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DD" w:rsidRPr="00D52A7D" w:rsidRDefault="009146B4" w:rsidP="00541ADD">
      <w:pPr>
        <w:pStyle w:val="NoSpacing"/>
        <w:jc w:val="center"/>
        <w:rPr>
          <w:rFonts w:ascii="Times New Roman" w:hAnsi="Times New Roman" w:cs="Times New Roman"/>
          <w:sz w:val="24"/>
          <w:szCs w:val="24"/>
        </w:rPr>
      </w:pPr>
      <w:bookmarkStart w:id="0" w:name="_GoBack"/>
      <w:bookmarkEnd w:id="0"/>
      <w:r w:rsidRPr="00D52A7D">
        <w:rPr>
          <w:rFonts w:ascii="Times New Roman" w:hAnsi="Times New Roman" w:cs="Times New Roman"/>
          <w:sz w:val="24"/>
          <w:szCs w:val="24"/>
        </w:rPr>
        <w:t>ALASKA LABOR RELATIONS AGENCY</w:t>
      </w:r>
    </w:p>
    <w:p w:rsidR="00541ADD" w:rsidRPr="00D52A7D" w:rsidRDefault="009146B4" w:rsidP="00541AD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3301 EAGLE STREET, SUITE 206</w:t>
      </w:r>
    </w:p>
    <w:p w:rsidR="00541ADD" w:rsidRPr="00D52A7D" w:rsidRDefault="009146B4" w:rsidP="00541AD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ANCHORAGE, ALASKA 99503</w:t>
      </w:r>
    </w:p>
    <w:p w:rsidR="00541ADD" w:rsidRDefault="009146B4" w:rsidP="00541AD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(907) 269-4895 FAX (907) 269-4898</w:t>
      </w:r>
    </w:p>
    <w:p w:rsidR="00541ADD" w:rsidRDefault="00541ADD" w:rsidP="00541ADD">
      <w:pPr>
        <w:pStyle w:val="NoSpacing"/>
        <w:jc w:val="center"/>
        <w:rPr>
          <w:rFonts w:ascii="Times New Roman" w:hAnsi="Times New Roman" w:cs="Times New Roman"/>
          <w:sz w:val="24"/>
          <w:szCs w:val="24"/>
        </w:rPr>
      </w:pP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MATANUSKA-SUSITNA BOROUGH</w:t>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SCHOOL DISTRICT,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b/>
        <w:t>Complainant,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MATANUSKA-SUSITNA EDUCATION</w:t>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ASSOCIATION, NEA–AK/NEA,</w:t>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ab/>
        <w:t>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w:t>
      </w:r>
    </w:p>
    <w:p w:rsidR="00541ADD" w:rsidRDefault="009146B4" w:rsidP="00541ADD">
      <w:pPr>
        <w:pStyle w:val="NoSpacing"/>
        <w:rPr>
          <w:rFonts w:ascii="Times New Roman" w:hAnsi="Times New Roman" w:cs="Times New Roman"/>
          <w:sz w:val="24"/>
          <w:szCs w:val="24"/>
        </w:rPr>
      </w:pPr>
      <w:r>
        <w:rPr>
          <w:rFonts w:ascii="Times New Roman" w:hAnsi="Times New Roman" w:cs="Times New Roman"/>
          <w:sz w:val="24"/>
          <w:szCs w:val="24"/>
        </w:rPr>
        <w:t>Case No. 17-1714-ULP</w:t>
      </w:r>
    </w:p>
    <w:p w:rsidR="00541ADD" w:rsidRDefault="00541ADD" w:rsidP="00541ADD">
      <w:pPr>
        <w:pStyle w:val="NoSpacing"/>
        <w:rPr>
          <w:rFonts w:ascii="Times New Roman" w:hAnsi="Times New Roman" w:cs="Times New Roman"/>
          <w:sz w:val="24"/>
          <w:szCs w:val="24"/>
        </w:rPr>
      </w:pPr>
    </w:p>
    <w:p w:rsidR="00541ADD" w:rsidRPr="0011588C" w:rsidRDefault="009146B4" w:rsidP="00541ADD">
      <w:pPr>
        <w:pStyle w:val="NoSpacing"/>
        <w:jc w:val="center"/>
        <w:rPr>
          <w:rFonts w:ascii="Times New Roman" w:hAnsi="Times New Roman" w:cs="Times New Roman"/>
          <w:b/>
          <w:sz w:val="24"/>
          <w:szCs w:val="24"/>
          <w:u w:val="single"/>
        </w:rPr>
      </w:pPr>
      <w:r w:rsidRPr="0011588C">
        <w:rPr>
          <w:rFonts w:ascii="Times New Roman" w:hAnsi="Times New Roman" w:cs="Times New Roman"/>
          <w:b/>
          <w:sz w:val="24"/>
          <w:szCs w:val="24"/>
          <w:u w:val="single"/>
        </w:rPr>
        <w:t>DECISION AND ORDER NO. 315</w:t>
      </w:r>
      <w:r>
        <w:rPr>
          <w:rFonts w:ascii="Times New Roman" w:hAnsi="Times New Roman" w:cs="Times New Roman"/>
          <w:b/>
          <w:sz w:val="24"/>
          <w:szCs w:val="24"/>
          <w:u w:val="single"/>
        </w:rPr>
        <w:tab/>
      </w:r>
    </w:p>
    <w:p w:rsidR="00541ADD" w:rsidRPr="00D52A7D" w:rsidRDefault="00541ADD" w:rsidP="00541ADD">
      <w:pPr>
        <w:pStyle w:val="NoSpacing"/>
        <w:rPr>
          <w:rFonts w:ascii="Times New Roman" w:hAnsi="Times New Roman" w:cs="Times New Roman"/>
          <w:sz w:val="24"/>
          <w:szCs w:val="24"/>
        </w:rPr>
      </w:pPr>
    </w:p>
    <w:p w:rsidR="00541ADD" w:rsidRDefault="009146B4" w:rsidP="00FC49FD">
      <w:pPr>
        <w:ind w:firstLine="720"/>
        <w:jc w:val="both"/>
        <w:rPr>
          <w:rFonts w:ascii="Times New Roman" w:hAnsi="Times New Roman" w:cs="Times New Roman"/>
          <w:sz w:val="24"/>
          <w:szCs w:val="24"/>
        </w:rPr>
      </w:pPr>
      <w:r>
        <w:rPr>
          <w:rFonts w:ascii="Times New Roman" w:hAnsi="Times New Roman" w:cs="Times New Roman"/>
          <w:sz w:val="24"/>
          <w:szCs w:val="24"/>
        </w:rPr>
        <w:t xml:space="preserve">We heard this unfair labor practice petition during a one-day hearing on October 29, 2018, in Anchorage. This case was consolidated with case number 17-1715-ULP for hearing, but separate decisions have been issued. The parties subsequently filed written closing arguments. The record closed on December 13, 2018, after completion of final deliberations. </w:t>
      </w:r>
    </w:p>
    <w:p w:rsidR="00541ADD" w:rsidRDefault="009146B4" w:rsidP="00FC49FD">
      <w:pPr>
        <w:ind w:left="1440" w:hanging="1440"/>
        <w:jc w:val="both"/>
        <w:rPr>
          <w:rFonts w:ascii="Times New Roman" w:hAnsi="Times New Roman" w:cs="Times New Roman"/>
          <w:sz w:val="24"/>
          <w:szCs w:val="24"/>
        </w:rPr>
      </w:pPr>
      <w:r w:rsidRPr="00DF2BA6">
        <w:rPr>
          <w:rFonts w:ascii="Times New Roman" w:hAnsi="Times New Roman" w:cs="Times New Roman"/>
          <w:b/>
          <w:sz w:val="24"/>
          <w:szCs w:val="24"/>
        </w:rPr>
        <w:t>Digest:</w:t>
      </w:r>
      <w:r w:rsidRPr="00DF2BA6">
        <w:rPr>
          <w:rFonts w:ascii="Times New Roman" w:hAnsi="Times New Roman" w:cs="Times New Roman"/>
          <w:b/>
          <w:sz w:val="24"/>
          <w:szCs w:val="24"/>
        </w:rPr>
        <w:tab/>
      </w:r>
      <w:r w:rsidR="00B321B3">
        <w:rPr>
          <w:rFonts w:ascii="Times New Roman" w:hAnsi="Times New Roman" w:cs="Times New Roman"/>
          <w:sz w:val="24"/>
          <w:szCs w:val="24"/>
        </w:rPr>
        <w:t>The</w:t>
      </w:r>
      <w:r>
        <w:rPr>
          <w:rFonts w:ascii="Times New Roman" w:hAnsi="Times New Roman" w:cs="Times New Roman"/>
          <w:sz w:val="24"/>
          <w:szCs w:val="24"/>
        </w:rPr>
        <w:t xml:space="preserve"> </w:t>
      </w:r>
      <w:r w:rsidR="00B321B3">
        <w:rPr>
          <w:rFonts w:ascii="Times New Roman" w:hAnsi="Times New Roman" w:cs="Times New Roman"/>
          <w:sz w:val="24"/>
          <w:szCs w:val="24"/>
        </w:rPr>
        <w:t>u</w:t>
      </w:r>
      <w:r w:rsidR="007875CA">
        <w:rPr>
          <w:rFonts w:ascii="Times New Roman" w:hAnsi="Times New Roman" w:cs="Times New Roman"/>
          <w:sz w:val="24"/>
          <w:szCs w:val="24"/>
        </w:rPr>
        <w:t>nfair labor practice</w:t>
      </w:r>
      <w:r w:rsidR="00B321B3">
        <w:rPr>
          <w:rFonts w:ascii="Times New Roman" w:hAnsi="Times New Roman" w:cs="Times New Roman"/>
          <w:sz w:val="24"/>
          <w:szCs w:val="24"/>
        </w:rPr>
        <w:t xml:space="preserve"> filed by the Matanuska-Susitna Borough School District is granted. Ma</w:t>
      </w:r>
      <w:r w:rsidR="002A03EB">
        <w:rPr>
          <w:rFonts w:ascii="Times New Roman" w:hAnsi="Times New Roman" w:cs="Times New Roman"/>
          <w:sz w:val="24"/>
          <w:szCs w:val="24"/>
        </w:rPr>
        <w:t>tanuska-Susitna Education Association, NEA-AK/NEA,</w:t>
      </w:r>
      <w:r w:rsidR="00B321B3">
        <w:rPr>
          <w:rFonts w:ascii="Times New Roman" w:hAnsi="Times New Roman" w:cs="Times New Roman"/>
          <w:sz w:val="24"/>
          <w:szCs w:val="24"/>
        </w:rPr>
        <w:t xml:space="preserve"> violated its duty to bargain in good faith for failure to make </w:t>
      </w:r>
      <w:r w:rsidR="00997AB2">
        <w:rPr>
          <w:rFonts w:ascii="Times New Roman" w:hAnsi="Times New Roman" w:cs="Times New Roman"/>
          <w:sz w:val="24"/>
          <w:szCs w:val="24"/>
        </w:rPr>
        <w:t>reasonable</w:t>
      </w:r>
      <w:r w:rsidR="00B321B3">
        <w:rPr>
          <w:rFonts w:ascii="Times New Roman" w:hAnsi="Times New Roman" w:cs="Times New Roman"/>
          <w:sz w:val="24"/>
          <w:szCs w:val="24"/>
        </w:rPr>
        <w:t xml:space="preserve"> effort to </w:t>
      </w:r>
      <w:r w:rsidR="00405921">
        <w:rPr>
          <w:rFonts w:ascii="Times New Roman" w:hAnsi="Times New Roman" w:cs="Times New Roman"/>
          <w:sz w:val="24"/>
          <w:szCs w:val="24"/>
        </w:rPr>
        <w:t>obtain</w:t>
      </w:r>
      <w:r w:rsidR="00B321B3">
        <w:rPr>
          <w:rFonts w:ascii="Times New Roman" w:hAnsi="Times New Roman" w:cs="Times New Roman"/>
          <w:sz w:val="24"/>
          <w:szCs w:val="24"/>
        </w:rPr>
        <w:t xml:space="preserve"> the health claims data </w:t>
      </w:r>
      <w:r w:rsidR="00405921">
        <w:rPr>
          <w:rFonts w:ascii="Times New Roman" w:hAnsi="Times New Roman" w:cs="Times New Roman"/>
          <w:sz w:val="24"/>
          <w:szCs w:val="24"/>
        </w:rPr>
        <w:t>requested by</w:t>
      </w:r>
      <w:r w:rsidR="00B321B3">
        <w:rPr>
          <w:rFonts w:ascii="Times New Roman" w:hAnsi="Times New Roman" w:cs="Times New Roman"/>
          <w:sz w:val="24"/>
          <w:szCs w:val="24"/>
        </w:rPr>
        <w:t xml:space="preserve"> the District. </w:t>
      </w:r>
    </w:p>
    <w:p w:rsidR="00541ADD" w:rsidRDefault="009146B4" w:rsidP="00541ADD">
      <w:pPr>
        <w:ind w:left="1440" w:hanging="1440"/>
        <w:jc w:val="both"/>
        <w:rPr>
          <w:rFonts w:ascii="Times New Roman" w:hAnsi="Times New Roman" w:cs="Times New Roman"/>
          <w:sz w:val="24"/>
          <w:szCs w:val="24"/>
        </w:rPr>
      </w:pPr>
      <w:r w:rsidRPr="00DF2BA6">
        <w:rPr>
          <w:rFonts w:ascii="Times New Roman" w:hAnsi="Times New Roman" w:cs="Times New Roman"/>
          <w:b/>
          <w:sz w:val="24"/>
          <w:szCs w:val="24"/>
        </w:rPr>
        <w:t>Appearances:</w:t>
      </w:r>
      <w:r>
        <w:rPr>
          <w:rFonts w:ascii="Times New Roman" w:hAnsi="Times New Roman" w:cs="Times New Roman"/>
          <w:sz w:val="24"/>
          <w:szCs w:val="24"/>
        </w:rPr>
        <w:tab/>
        <w:t xml:space="preserve">Saul Friedman, Jermain Dunnagan &amp; Owens, attorney for complainant Matanuska-Susitna Borough School District. Kim Dunn, Landye Bennett Blumstein, LLP, attorney for respondent Matanuska-Susitna Education Association, NEA-AK/NEA. </w:t>
      </w:r>
    </w:p>
    <w:p w:rsidR="00541ADD" w:rsidRDefault="009146B4" w:rsidP="00541ADD">
      <w:pPr>
        <w:jc w:val="both"/>
        <w:rPr>
          <w:rFonts w:ascii="Times New Roman" w:hAnsi="Times New Roman" w:cs="Times New Roman"/>
          <w:sz w:val="24"/>
          <w:szCs w:val="24"/>
        </w:rPr>
      </w:pPr>
      <w:r w:rsidRPr="00DF2BA6">
        <w:rPr>
          <w:rFonts w:ascii="Times New Roman" w:hAnsi="Times New Roman" w:cs="Times New Roman"/>
          <w:b/>
          <w:sz w:val="24"/>
          <w:szCs w:val="24"/>
        </w:rPr>
        <w:t>Board Panel:</w:t>
      </w:r>
      <w:r>
        <w:rPr>
          <w:rFonts w:ascii="Times New Roman" w:hAnsi="Times New Roman" w:cs="Times New Roman"/>
          <w:sz w:val="24"/>
          <w:szCs w:val="24"/>
        </w:rPr>
        <w:t xml:space="preserve"> </w:t>
      </w:r>
      <w:r>
        <w:rPr>
          <w:rFonts w:ascii="Times New Roman" w:hAnsi="Times New Roman" w:cs="Times New Roman"/>
          <w:sz w:val="24"/>
          <w:szCs w:val="24"/>
        </w:rPr>
        <w:tab/>
        <w:t xml:space="preserve">Lee Holen, Vice Chair; Matthew McSorley and Tyler Andrews, Board Members. </w:t>
      </w:r>
    </w:p>
    <w:p w:rsidR="00541ADD" w:rsidRPr="0010100C" w:rsidRDefault="009146B4" w:rsidP="00541ADD">
      <w:pPr>
        <w:jc w:val="center"/>
        <w:rPr>
          <w:rFonts w:ascii="Times New Roman" w:hAnsi="Times New Roman" w:cs="Times New Roman"/>
          <w:b/>
          <w:sz w:val="24"/>
          <w:szCs w:val="24"/>
        </w:rPr>
      </w:pPr>
      <w:r w:rsidRPr="0010100C">
        <w:rPr>
          <w:rFonts w:ascii="Times New Roman" w:hAnsi="Times New Roman" w:cs="Times New Roman"/>
          <w:b/>
          <w:sz w:val="24"/>
          <w:szCs w:val="24"/>
        </w:rPr>
        <w:t>DECISION</w:t>
      </w:r>
    </w:p>
    <w:p w:rsidR="00541ADD" w:rsidRDefault="009146B4" w:rsidP="00541ADD">
      <w:pPr>
        <w:pStyle w:val="ListParagraph"/>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INTRODUCTION</w:t>
      </w:r>
    </w:p>
    <w:p w:rsidR="00541ADD" w:rsidRDefault="009146B4" w:rsidP="000A112E">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dispute arose during bargaining, when Matanuska-Susitna Borough School District (the District) requested health claims data from Matanuska-Susitna Education Association, NEA-AK/NEA, (MSEA). The District asserts that MSEA committed an unfair labor practice by refusing to bargain in good faith when it failed to supply the District with health claims and cost information from its insurer, the Public Education Health Trust (the Trust). </w:t>
      </w:r>
    </w:p>
    <w:p w:rsidR="00541ADD" w:rsidRDefault="009146B4" w:rsidP="000A112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MSEA argues that because it was not in control of the information that the District sought, it was under no obligation to provide the information.</w:t>
      </w:r>
    </w:p>
    <w:p w:rsidR="00541ADD" w:rsidRPr="00DB00FD" w:rsidRDefault="00C1246E" w:rsidP="000A112E">
      <w:pPr>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the board was asked to </w:t>
      </w:r>
      <w:r w:rsidR="004955D3">
        <w:rPr>
          <w:rFonts w:ascii="Times New Roman" w:hAnsi="Times New Roman" w:cs="Times New Roman"/>
          <w:sz w:val="24"/>
          <w:szCs w:val="24"/>
        </w:rPr>
        <w:t>resolve is whether MS</w:t>
      </w:r>
      <w:r>
        <w:rPr>
          <w:rFonts w:ascii="Times New Roman" w:hAnsi="Times New Roman" w:cs="Times New Roman"/>
          <w:sz w:val="24"/>
          <w:szCs w:val="24"/>
        </w:rPr>
        <w:t xml:space="preserve">EA has the authority to obtain the requested healthcare information and whether it is part of their duty to bargain in good faith to obtain the information for the District and to provide it to the District. Because the board determined that </w:t>
      </w:r>
      <w:r w:rsidR="004955D3">
        <w:rPr>
          <w:rFonts w:ascii="Times New Roman" w:hAnsi="Times New Roman" w:cs="Times New Roman"/>
          <w:sz w:val="24"/>
          <w:szCs w:val="24"/>
        </w:rPr>
        <w:t>MS</w:t>
      </w:r>
      <w:r>
        <w:rPr>
          <w:rFonts w:ascii="Times New Roman" w:hAnsi="Times New Roman" w:cs="Times New Roman"/>
          <w:sz w:val="24"/>
          <w:szCs w:val="24"/>
        </w:rPr>
        <w:t>EA committed an unfair labor practice for its failure to take reasonable steps to obtain the claims data and other information, th</w:t>
      </w:r>
      <w:r w:rsidR="00195E27">
        <w:rPr>
          <w:rFonts w:ascii="Times New Roman" w:hAnsi="Times New Roman" w:cs="Times New Roman"/>
          <w:sz w:val="24"/>
          <w:szCs w:val="24"/>
        </w:rPr>
        <w:t>e board does</w:t>
      </w:r>
      <w:r>
        <w:rPr>
          <w:rFonts w:ascii="Times New Roman" w:hAnsi="Times New Roman" w:cs="Times New Roman"/>
          <w:sz w:val="24"/>
          <w:szCs w:val="24"/>
        </w:rPr>
        <w:t xml:space="preserve"> not </w:t>
      </w:r>
      <w:r w:rsidR="004955D3">
        <w:rPr>
          <w:rFonts w:ascii="Times New Roman" w:hAnsi="Times New Roman" w:cs="Times New Roman"/>
          <w:sz w:val="24"/>
          <w:szCs w:val="24"/>
        </w:rPr>
        <w:t>answer the question of whether MS</w:t>
      </w:r>
      <w:r>
        <w:rPr>
          <w:rFonts w:ascii="Times New Roman" w:hAnsi="Times New Roman" w:cs="Times New Roman"/>
          <w:sz w:val="24"/>
          <w:szCs w:val="24"/>
        </w:rPr>
        <w:t>EA has a duty to actually obtain and provide the information to the District.</w:t>
      </w:r>
      <w:r w:rsidR="009146B4">
        <w:rPr>
          <w:rFonts w:ascii="Times New Roman" w:hAnsi="Times New Roman" w:cs="Times New Roman"/>
          <w:sz w:val="24"/>
          <w:szCs w:val="24"/>
        </w:rPr>
        <w:t xml:space="preserve"> </w:t>
      </w:r>
    </w:p>
    <w:p w:rsidR="00541ADD" w:rsidRDefault="009146B4" w:rsidP="00541ADD">
      <w:pPr>
        <w:pStyle w:val="ListParagraph"/>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FACTS</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MSEA and CEA, with the help of their affiliate NEA-Alaska were bargaining over their collective bargaining agreements with the District during the spring of 2017.</w:t>
      </w:r>
      <w:r w:rsidR="00A8542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preparation for negotiations the District had hired Segal Consulting to conduct a pricing exercise to determine whether the District would pursue self-insuring.</w:t>
      </w:r>
      <w:r w:rsidR="009C5A9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On behalf of the District, Segal requested health claims data from the MSEA and CEA. As the Associations spent time determining how to respond to the request, the District initiated this unfair labor practice to resolve the issues the request presented.</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 xml:space="preserve">A. Trust Structure </w:t>
      </w:r>
    </w:p>
    <w:p w:rsidR="007875CA"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Bargaining unit members of MSEA receive health benefits through the Trust, an IRS-recognized health benefits provider that provides benefits exclusively to government employees.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Trust is a Voluntary Employee Benefits Association or “VEBA” overseen by a seven-member board.</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Public Education Health Trust and NEA-Alaska are two separate entities.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2013, the Trust changed its name from NEA-Alaska Health Plan to Public Education Health Trust to draw that distinction and eliminate confusion.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During the timeframe that these unfair labor practice allegations occurred, NEA-Alaska was the plan sponsor and it had the authority to hire and fire the Plan Administrator.</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plan sponsor i</w:t>
      </w:r>
      <w:r w:rsidR="007875CA">
        <w:rPr>
          <w:rFonts w:ascii="Times New Roman" w:hAnsi="Times New Roman" w:cs="Times New Roman"/>
          <w:sz w:val="24"/>
          <w:szCs w:val="24"/>
        </w:rPr>
        <w:t>s also a fiduciary of the Trust</w:t>
      </w:r>
      <w:r>
        <w:rPr>
          <w:rFonts w:ascii="Times New Roman" w:hAnsi="Times New Roman" w:cs="Times New Roman"/>
          <w:sz w:val="24"/>
          <w:szCs w:val="24"/>
        </w:rPr>
        <w:t xml:space="preserve">; </w:t>
      </w:r>
      <w:r w:rsidR="007875CA">
        <w:rPr>
          <w:rFonts w:ascii="Times New Roman" w:hAnsi="Times New Roman" w:cs="Times New Roman"/>
          <w:sz w:val="24"/>
          <w:szCs w:val="24"/>
        </w:rPr>
        <w:t xml:space="preserve">thus, </w:t>
      </w:r>
      <w:r>
        <w:rPr>
          <w:rFonts w:ascii="Times New Roman" w:hAnsi="Times New Roman" w:cs="Times New Roman"/>
          <w:sz w:val="24"/>
          <w:szCs w:val="24"/>
        </w:rPr>
        <w:t>it must ensure that</w:t>
      </w:r>
      <w:r w:rsidRPr="00D14F68">
        <w:rPr>
          <w:rFonts w:ascii="Times New Roman" w:hAnsi="Times New Roman" w:cs="Times New Roman"/>
          <w:sz w:val="24"/>
          <w:szCs w:val="24"/>
        </w:rPr>
        <w:t xml:space="preserve"> </w:t>
      </w:r>
      <w:r w:rsidRPr="0058510D">
        <w:rPr>
          <w:rFonts w:ascii="Times New Roman" w:hAnsi="Times New Roman" w:cs="Times New Roman"/>
          <w:sz w:val="24"/>
          <w:szCs w:val="24"/>
        </w:rPr>
        <w:t>there are sufficie</w:t>
      </w:r>
      <w:r>
        <w:rPr>
          <w:rFonts w:ascii="Times New Roman" w:hAnsi="Times New Roman" w:cs="Times New Roman"/>
          <w:sz w:val="24"/>
          <w:szCs w:val="24"/>
        </w:rPr>
        <w:t>nt funds to pay the Trust obligations.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Beginning in 2016, plan sponsorship was transferred from NEA-Alaska to the Public Education Health Trust, effective in 2018.</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Rhonda Kitter is the plan administrator and chief financial officer of the Public Education Health Trust.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Kitter testified that despite that apparent authority she never reported to NEA</w:t>
      </w:r>
      <w:r w:rsidR="0028056D">
        <w:rPr>
          <w:rFonts w:ascii="Times New Roman" w:hAnsi="Times New Roman" w:cs="Times New Roman"/>
          <w:sz w:val="24"/>
          <w:szCs w:val="24"/>
        </w:rPr>
        <w:t>-Alaska</w:t>
      </w:r>
      <w:r>
        <w:rPr>
          <w:rFonts w:ascii="Times New Roman" w:hAnsi="Times New Roman" w:cs="Times New Roman"/>
          <w:sz w:val="24"/>
          <w:szCs w:val="24"/>
        </w:rPr>
        <w:t xml:space="preserve"> and it was a</w:t>
      </w:r>
      <w:r w:rsidR="007875CA">
        <w:rPr>
          <w:rFonts w:ascii="Times New Roman" w:hAnsi="Times New Roman" w:cs="Times New Roman"/>
          <w:sz w:val="24"/>
          <w:szCs w:val="24"/>
        </w:rPr>
        <w:t>lways distinct from the Trust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time of the District’s request, the Trust was structured such that the Chair of the Trust was the president of NEA-Alaska’s board of directors, the vice president of NEA-Alaska was the secretary and treasurer of the Trust.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president and vice pr</w:t>
      </w:r>
      <w:r w:rsidR="00C70757">
        <w:rPr>
          <w:rFonts w:ascii="Times New Roman" w:hAnsi="Times New Roman" w:cs="Times New Roman"/>
          <w:sz w:val="24"/>
          <w:szCs w:val="24"/>
        </w:rPr>
        <w:t>esident appointed a third trustee</w:t>
      </w:r>
      <w:r>
        <w:rPr>
          <w:rFonts w:ascii="Times New Roman" w:hAnsi="Times New Roman" w:cs="Times New Roman"/>
          <w:sz w:val="24"/>
          <w:szCs w:val="24"/>
        </w:rPr>
        <w:t xml:space="preserve"> who was required to </w:t>
      </w:r>
      <w:r w:rsidR="009E30B0">
        <w:rPr>
          <w:rFonts w:ascii="Times New Roman" w:hAnsi="Times New Roman" w:cs="Times New Roman"/>
          <w:sz w:val="24"/>
          <w:szCs w:val="24"/>
        </w:rPr>
        <w:t>be either a member</w:t>
      </w:r>
      <w:r>
        <w:rPr>
          <w:rFonts w:ascii="Times New Roman" w:hAnsi="Times New Roman" w:cs="Times New Roman"/>
          <w:sz w:val="24"/>
          <w:szCs w:val="24"/>
        </w:rPr>
        <w:t xml:space="preserve"> or employee of NEA-AK a</w:t>
      </w:r>
      <w:r w:rsidR="004C0439">
        <w:rPr>
          <w:rFonts w:ascii="Times New Roman" w:hAnsi="Times New Roman" w:cs="Times New Roman"/>
          <w:sz w:val="24"/>
          <w:szCs w:val="24"/>
        </w:rPr>
        <w:t>nd a participant in one of the T</w:t>
      </w:r>
      <w:r>
        <w:rPr>
          <w:rFonts w:ascii="Times New Roman" w:hAnsi="Times New Roman" w:cs="Times New Roman"/>
          <w:sz w:val="24"/>
          <w:szCs w:val="24"/>
        </w:rPr>
        <w:t>rust’s health insurance programs.</w:t>
      </w:r>
      <w:r w:rsidR="0052688A">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remaining four board members </w:t>
      </w:r>
      <w:r w:rsidR="00E70E83">
        <w:rPr>
          <w:rFonts w:ascii="Times New Roman" w:hAnsi="Times New Roman" w:cs="Times New Roman"/>
          <w:sz w:val="24"/>
          <w:szCs w:val="24"/>
        </w:rPr>
        <w:t>had to be elected by</w:t>
      </w:r>
      <w:r>
        <w:rPr>
          <w:rFonts w:ascii="Times New Roman" w:hAnsi="Times New Roman" w:cs="Times New Roman"/>
          <w:sz w:val="24"/>
          <w:szCs w:val="24"/>
        </w:rPr>
        <w:t xml:space="preserve"> all members of the trust and be an NEA-Alaska member or a participating local bargaining unit</w:t>
      </w:r>
      <w:r w:rsidR="00A33B7B">
        <w:rPr>
          <w:rFonts w:ascii="Times New Roman" w:hAnsi="Times New Roman" w:cs="Times New Roman"/>
          <w:sz w:val="24"/>
          <w:szCs w:val="24"/>
        </w:rPr>
        <w:t xml:space="preserve"> member</w:t>
      </w:r>
      <w:r>
        <w:rPr>
          <w:rFonts w:ascii="Times New Roman" w:hAnsi="Times New Roman" w:cs="Times New Roman"/>
          <w:sz w:val="24"/>
          <w:szCs w:val="24"/>
        </w:rPr>
        <w:t xml:space="preserve"> and</w:t>
      </w:r>
      <w:r w:rsidR="00C70757">
        <w:rPr>
          <w:rFonts w:ascii="Times New Roman" w:hAnsi="Times New Roman" w:cs="Times New Roman"/>
          <w:sz w:val="24"/>
          <w:szCs w:val="24"/>
        </w:rPr>
        <w:t xml:space="preserve"> a participating member of the T</w:t>
      </w:r>
      <w:r>
        <w:rPr>
          <w:rFonts w:ascii="Times New Roman" w:hAnsi="Times New Roman" w:cs="Times New Roman"/>
          <w:sz w:val="24"/>
          <w:szCs w:val="24"/>
        </w:rPr>
        <w:t>rust.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The Trust provides data to the school districts by plan design.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The Trust contracts out to Employee Benefit Management Services, their third party administrator, who provides the Trust with rate recommendations inc</w:t>
      </w:r>
      <w:r w:rsidR="00C70757">
        <w:rPr>
          <w:rFonts w:ascii="Times New Roman" w:hAnsi="Times New Roman" w:cs="Times New Roman"/>
          <w:sz w:val="24"/>
          <w:szCs w:val="24"/>
        </w:rPr>
        <w:t>luding recommendations for stop-</w:t>
      </w:r>
      <w:r>
        <w:rPr>
          <w:rFonts w:ascii="Times New Roman" w:hAnsi="Times New Roman" w:cs="Times New Roman"/>
          <w:sz w:val="24"/>
          <w:szCs w:val="24"/>
        </w:rPr>
        <w:t>loss coverage, and it has access to all of the trust’s entire claims data, benefit structures, benefit plan designs, ce</w:t>
      </w:r>
      <w:r w:rsidR="00C70757">
        <w:rPr>
          <w:rFonts w:ascii="Times New Roman" w:hAnsi="Times New Roman" w:cs="Times New Roman"/>
          <w:sz w:val="24"/>
          <w:szCs w:val="24"/>
        </w:rPr>
        <w:t>nsus data information, and stop-</w:t>
      </w:r>
      <w:r>
        <w:rPr>
          <w:rFonts w:ascii="Times New Roman" w:hAnsi="Times New Roman" w:cs="Times New Roman"/>
          <w:sz w:val="24"/>
          <w:szCs w:val="24"/>
        </w:rPr>
        <w:t>loss policy limits so that the consultant c</w:t>
      </w:r>
      <w:r w:rsidR="00C70757">
        <w:rPr>
          <w:rFonts w:ascii="Times New Roman" w:hAnsi="Times New Roman" w:cs="Times New Roman"/>
          <w:sz w:val="24"/>
          <w:szCs w:val="24"/>
        </w:rPr>
        <w:t>an make recommendations to the T</w:t>
      </w:r>
      <w:r>
        <w:rPr>
          <w:rFonts w:ascii="Times New Roman" w:hAnsi="Times New Roman" w:cs="Times New Roman"/>
          <w:sz w:val="24"/>
          <w:szCs w:val="24"/>
        </w:rPr>
        <w:t>rust on premium structures for the Trust’s clients.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Only th</w:t>
      </w:r>
      <w:r w:rsidR="00C70757">
        <w:rPr>
          <w:rFonts w:ascii="Times New Roman" w:hAnsi="Times New Roman" w:cs="Times New Roman"/>
          <w:sz w:val="24"/>
          <w:szCs w:val="24"/>
        </w:rPr>
        <w:t xml:space="preserve">e trustees and employees of the Trust see </w:t>
      </w:r>
      <w:r>
        <w:rPr>
          <w:rFonts w:ascii="Times New Roman" w:hAnsi="Times New Roman" w:cs="Times New Roman"/>
          <w:sz w:val="24"/>
          <w:szCs w:val="24"/>
        </w:rPr>
        <w:t>information from the consultant.</w:t>
      </w:r>
      <w:r>
        <w:rPr>
          <w:rStyle w:val="FootnoteReference"/>
          <w:rFonts w:ascii="Times New Roman" w:hAnsi="Times New Roman" w:cs="Times New Roman"/>
          <w:sz w:val="24"/>
          <w:szCs w:val="24"/>
        </w:rPr>
        <w:footnoteReference w:id="17"/>
      </w:r>
      <w:r w:rsidR="00C70757">
        <w:rPr>
          <w:rFonts w:ascii="Times New Roman" w:hAnsi="Times New Roman" w:cs="Times New Roman"/>
          <w:sz w:val="24"/>
          <w:szCs w:val="24"/>
        </w:rPr>
        <w:t xml:space="preserve"> </w:t>
      </w:r>
      <w:r>
        <w:rPr>
          <w:rFonts w:ascii="Times New Roman" w:hAnsi="Times New Roman" w:cs="Times New Roman"/>
          <w:sz w:val="24"/>
          <w:szCs w:val="24"/>
        </w:rPr>
        <w:t>Kitter testified at the hearing that NEA-Alaska does not have access to claims data and she is not aware that the issue of NEA-Alaska accessing the claims data has ever been discussed.</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Although there is no wr</w:t>
      </w:r>
      <w:r w:rsidR="009500EB">
        <w:rPr>
          <w:rFonts w:ascii="Times New Roman" w:hAnsi="Times New Roman" w:cs="Times New Roman"/>
          <w:sz w:val="24"/>
          <w:szCs w:val="24"/>
        </w:rPr>
        <w:t>itten policy in place which states whether</w:t>
      </w:r>
      <w:r>
        <w:rPr>
          <w:rFonts w:ascii="Times New Roman" w:hAnsi="Times New Roman" w:cs="Times New Roman"/>
          <w:sz w:val="24"/>
          <w:szCs w:val="24"/>
        </w:rPr>
        <w:t xml:space="preserve"> the information is to be reviewed by NEA-Alaska, it is Kitter’s experience, having worked for the Trust for twenty years, that the information is not provided to NEA</w:t>
      </w:r>
      <w:r w:rsidR="00C70757">
        <w:rPr>
          <w:rFonts w:ascii="Times New Roman" w:hAnsi="Times New Roman" w:cs="Times New Roman"/>
          <w:sz w:val="24"/>
          <w:szCs w:val="24"/>
        </w:rPr>
        <w:t>-Alaska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Subsequent to the District’s request for claims data, a written board policy was adopted, memorializing the board’s usual practice</w:t>
      </w:r>
      <w:r w:rsidR="003B1B1A">
        <w:rPr>
          <w:rFonts w:ascii="Times New Roman" w:hAnsi="Times New Roman" w:cs="Times New Roman"/>
          <w:sz w:val="24"/>
          <w:szCs w:val="24"/>
        </w:rPr>
        <w:t xml:space="preserve"> not to disclose the data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Trustees are not HIPAA</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or PHI</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authorized, so they only see the minimum amount of info</w:t>
      </w:r>
      <w:r w:rsidR="00AD5B46">
        <w:rPr>
          <w:rFonts w:ascii="Times New Roman" w:hAnsi="Times New Roman" w:cs="Times New Roman"/>
          <w:sz w:val="24"/>
          <w:szCs w:val="24"/>
        </w:rPr>
        <w:t>rmation</w:t>
      </w:r>
      <w:r>
        <w:rPr>
          <w:rFonts w:ascii="Times New Roman" w:hAnsi="Times New Roman" w:cs="Times New Roman"/>
          <w:sz w:val="24"/>
          <w:szCs w:val="24"/>
        </w:rPr>
        <w:t xml:space="preserve"> needed to conduct business, including the reports produced by the third-party administrator</w:t>
      </w:r>
      <w:r w:rsidR="00AD5B46">
        <w:rPr>
          <w:rFonts w:ascii="Times New Roman" w:hAnsi="Times New Roman" w:cs="Times New Roman"/>
          <w:sz w:val="24"/>
          <w:szCs w:val="24"/>
        </w:rPr>
        <w:t>,</w:t>
      </w:r>
      <w:r>
        <w:rPr>
          <w:rFonts w:ascii="Times New Roman" w:hAnsi="Times New Roman" w:cs="Times New Roman"/>
          <w:sz w:val="24"/>
          <w:szCs w:val="24"/>
        </w:rPr>
        <w:t xml:space="preserve"> and not underlying claims data.</w:t>
      </w:r>
      <w:r>
        <w:rPr>
          <w:rStyle w:val="FootnoteReference"/>
          <w:rFonts w:ascii="Times New Roman" w:hAnsi="Times New Roman" w:cs="Times New Roman"/>
          <w:sz w:val="24"/>
          <w:szCs w:val="24"/>
        </w:rPr>
        <w:footnoteReference w:id="23"/>
      </w:r>
      <w:r w:rsidR="00AD5B46">
        <w:rPr>
          <w:rFonts w:ascii="Times New Roman" w:hAnsi="Times New Roman" w:cs="Times New Roman"/>
          <w:sz w:val="24"/>
          <w:szCs w:val="24"/>
        </w:rPr>
        <w:t xml:space="preserve"> Access to </w:t>
      </w:r>
      <w:r>
        <w:rPr>
          <w:rFonts w:ascii="Times New Roman" w:hAnsi="Times New Roman" w:cs="Times New Roman"/>
          <w:sz w:val="24"/>
          <w:szCs w:val="24"/>
        </w:rPr>
        <w:t>protected health infor</w:t>
      </w:r>
      <w:r w:rsidR="00AD5B46">
        <w:rPr>
          <w:rFonts w:ascii="Times New Roman" w:hAnsi="Times New Roman" w:cs="Times New Roman"/>
          <w:sz w:val="24"/>
          <w:szCs w:val="24"/>
        </w:rPr>
        <w:t xml:space="preserve">mation </w:t>
      </w:r>
      <w:r>
        <w:rPr>
          <w:rFonts w:ascii="Times New Roman" w:hAnsi="Times New Roman" w:cs="Times New Roman"/>
          <w:sz w:val="24"/>
          <w:szCs w:val="24"/>
        </w:rPr>
        <w:t>is limited to Kitter and her staff.</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Groups the Trust insures receive only census data specific to their specific group.</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Claims data is</w:t>
      </w:r>
      <w:r w:rsidR="00AD5B46">
        <w:rPr>
          <w:rFonts w:ascii="Times New Roman" w:hAnsi="Times New Roman" w:cs="Times New Roman"/>
          <w:sz w:val="24"/>
          <w:szCs w:val="24"/>
        </w:rPr>
        <w:t xml:space="preserve"> distinct from census data;</w:t>
      </w:r>
      <w:r w:rsidR="00F52457">
        <w:rPr>
          <w:rFonts w:ascii="Times New Roman" w:hAnsi="Times New Roman" w:cs="Times New Roman"/>
          <w:sz w:val="24"/>
          <w:szCs w:val="24"/>
        </w:rPr>
        <w:t xml:space="preserve"> the Trust</w:t>
      </w:r>
      <w:r>
        <w:rPr>
          <w:rFonts w:ascii="Times New Roman" w:hAnsi="Times New Roman" w:cs="Times New Roman"/>
          <w:sz w:val="24"/>
          <w:szCs w:val="24"/>
        </w:rPr>
        <w:t xml:space="preserve"> will not release claims data to anyone, including the group that is insured, if it requests the data.</w:t>
      </w:r>
      <w:r>
        <w:rPr>
          <w:rStyle w:val="FootnoteReference"/>
          <w:rFonts w:ascii="Times New Roman" w:hAnsi="Times New Roman" w:cs="Times New Roman"/>
          <w:sz w:val="24"/>
          <w:szCs w:val="24"/>
        </w:rPr>
        <w:footnoteReference w:id="26"/>
      </w:r>
    </w:p>
    <w:p w:rsidR="00541ADD" w:rsidRPr="00E66EF0" w:rsidRDefault="007D6A5D" w:rsidP="00541ADD">
      <w:pPr>
        <w:jc w:val="both"/>
        <w:rPr>
          <w:rFonts w:ascii="Times New Roman" w:hAnsi="Times New Roman" w:cs="Times New Roman"/>
          <w:sz w:val="24"/>
          <w:szCs w:val="24"/>
        </w:rPr>
      </w:pPr>
      <w:r>
        <w:rPr>
          <w:rFonts w:ascii="Times New Roman" w:hAnsi="Times New Roman" w:cs="Times New Roman"/>
          <w:sz w:val="24"/>
          <w:szCs w:val="24"/>
        </w:rPr>
        <w:lastRenderedPageBreak/>
        <w:tab/>
        <w:t>Additionally, the Trust</w:t>
      </w:r>
      <w:r w:rsidR="009146B4">
        <w:rPr>
          <w:rFonts w:ascii="Times New Roman" w:hAnsi="Times New Roman" w:cs="Times New Roman"/>
          <w:sz w:val="24"/>
          <w:szCs w:val="24"/>
        </w:rPr>
        <w:t xml:space="preserve"> will not release aggregate or specific claims experience data, including large claims data that relates to a specific group regardless of whether there is a broker of record letter.</w:t>
      </w:r>
      <w:r w:rsidR="009146B4">
        <w:rPr>
          <w:rStyle w:val="FootnoteReference"/>
          <w:rFonts w:ascii="Times New Roman" w:hAnsi="Times New Roman" w:cs="Times New Roman"/>
          <w:sz w:val="24"/>
          <w:szCs w:val="24"/>
        </w:rPr>
        <w:footnoteReference w:id="27"/>
      </w:r>
      <w:r w:rsidR="009146B4">
        <w:rPr>
          <w:rFonts w:ascii="Times New Roman" w:hAnsi="Times New Roman" w:cs="Times New Roman"/>
          <w:sz w:val="24"/>
          <w:szCs w:val="24"/>
        </w:rPr>
        <w:t xml:space="preserve"> This is because the Trust provides pooling ratings and rates are not determined by an individual group’s experience.</w:t>
      </w:r>
      <w:r w:rsidR="009146B4">
        <w:rPr>
          <w:rStyle w:val="FootnoteReference"/>
          <w:rFonts w:ascii="Times New Roman" w:hAnsi="Times New Roman" w:cs="Times New Roman"/>
          <w:sz w:val="24"/>
          <w:szCs w:val="24"/>
        </w:rPr>
        <w:footnoteReference w:id="28"/>
      </w:r>
      <w:r w:rsidR="009146B4">
        <w:rPr>
          <w:rFonts w:ascii="Times New Roman" w:hAnsi="Times New Roman" w:cs="Times New Roman"/>
          <w:sz w:val="24"/>
          <w:szCs w:val="24"/>
        </w:rPr>
        <w:t xml:space="preserve"> Thus a group’s premiums are not based on the group’s highs and lows, but are </w:t>
      </w:r>
      <w:r w:rsidR="00E97F9D">
        <w:rPr>
          <w:rFonts w:ascii="Times New Roman" w:hAnsi="Times New Roman" w:cs="Times New Roman"/>
          <w:sz w:val="24"/>
          <w:szCs w:val="24"/>
        </w:rPr>
        <w:t>pooled with the larger group because</w:t>
      </w:r>
      <w:r w:rsidR="009146B4">
        <w:rPr>
          <w:rFonts w:ascii="Times New Roman" w:hAnsi="Times New Roman" w:cs="Times New Roman"/>
          <w:sz w:val="24"/>
          <w:szCs w:val="24"/>
        </w:rPr>
        <w:t xml:space="preserve"> they do not individually rate.</w:t>
      </w:r>
      <w:r w:rsidR="009146B4">
        <w:rPr>
          <w:rStyle w:val="FootnoteReference"/>
          <w:rFonts w:ascii="Times New Roman" w:hAnsi="Times New Roman" w:cs="Times New Roman"/>
          <w:sz w:val="24"/>
          <w:szCs w:val="24"/>
        </w:rPr>
        <w:footnoteReference w:id="29"/>
      </w:r>
      <w:r w:rsidR="009146B4">
        <w:rPr>
          <w:rFonts w:ascii="Times New Roman" w:hAnsi="Times New Roman" w:cs="Times New Roman"/>
          <w:sz w:val="24"/>
          <w:szCs w:val="24"/>
        </w:rPr>
        <w:t xml:space="preserve"> </w:t>
      </w:r>
      <w:r w:rsidR="009146B4" w:rsidRPr="00E544AA">
        <w:rPr>
          <w:rFonts w:ascii="Times New Roman" w:hAnsi="Times New Roman" w:cs="Times New Roman"/>
          <w:sz w:val="24"/>
          <w:szCs w:val="24"/>
        </w:rPr>
        <w:t>Different</w:t>
      </w:r>
      <w:r w:rsidR="00D116B0" w:rsidRPr="00E544AA">
        <w:rPr>
          <w:rFonts w:ascii="Times New Roman" w:hAnsi="Times New Roman" w:cs="Times New Roman"/>
          <w:sz w:val="24"/>
          <w:szCs w:val="24"/>
        </w:rPr>
        <w:t xml:space="preserve"> and more detailed</w:t>
      </w:r>
      <w:r w:rsidR="009146B4" w:rsidRPr="00E544AA">
        <w:rPr>
          <w:rFonts w:ascii="Times New Roman" w:hAnsi="Times New Roman" w:cs="Times New Roman"/>
          <w:sz w:val="24"/>
          <w:szCs w:val="24"/>
        </w:rPr>
        <w:t xml:space="preserve"> info</w:t>
      </w:r>
      <w:r w:rsidR="00D116B0" w:rsidRPr="00E544AA">
        <w:rPr>
          <w:rFonts w:ascii="Times New Roman" w:hAnsi="Times New Roman" w:cs="Times New Roman"/>
          <w:sz w:val="24"/>
          <w:szCs w:val="24"/>
        </w:rPr>
        <w:t>rmation</w:t>
      </w:r>
      <w:r w:rsidR="009146B4" w:rsidRPr="00E544AA">
        <w:rPr>
          <w:rFonts w:ascii="Times New Roman" w:hAnsi="Times New Roman" w:cs="Times New Roman"/>
          <w:sz w:val="24"/>
          <w:szCs w:val="24"/>
        </w:rPr>
        <w:t xml:space="preserve"> is available from groups</w:t>
      </w:r>
      <w:r w:rsidR="007358A4">
        <w:rPr>
          <w:rFonts w:ascii="Times New Roman" w:hAnsi="Times New Roman" w:cs="Times New Roman"/>
          <w:sz w:val="24"/>
          <w:szCs w:val="24"/>
        </w:rPr>
        <w:t xml:space="preserve"> seeking to join the trust</w:t>
      </w:r>
      <w:r w:rsidR="009146B4" w:rsidRPr="00E544AA">
        <w:rPr>
          <w:rFonts w:ascii="Times New Roman" w:hAnsi="Times New Roman" w:cs="Times New Roman"/>
          <w:sz w:val="24"/>
          <w:szCs w:val="24"/>
        </w:rPr>
        <w:t xml:space="preserve"> who</w:t>
      </w:r>
      <w:r w:rsidR="007358A4">
        <w:rPr>
          <w:rFonts w:ascii="Times New Roman" w:hAnsi="Times New Roman" w:cs="Times New Roman"/>
          <w:sz w:val="24"/>
          <w:szCs w:val="24"/>
        </w:rPr>
        <w:t xml:space="preserve"> were previously</w:t>
      </w:r>
      <w:r w:rsidR="009146B4" w:rsidRPr="00E544AA">
        <w:rPr>
          <w:rFonts w:ascii="Times New Roman" w:hAnsi="Times New Roman" w:cs="Times New Roman"/>
          <w:sz w:val="24"/>
          <w:szCs w:val="24"/>
        </w:rPr>
        <w:t xml:space="preserve"> self-insure</w:t>
      </w:r>
      <w:r w:rsidR="007358A4">
        <w:rPr>
          <w:rFonts w:ascii="Times New Roman" w:hAnsi="Times New Roman" w:cs="Times New Roman"/>
          <w:sz w:val="24"/>
          <w:szCs w:val="24"/>
        </w:rPr>
        <w:t>d</w:t>
      </w:r>
      <w:r w:rsidR="00231182">
        <w:rPr>
          <w:rFonts w:ascii="Times New Roman" w:hAnsi="Times New Roman" w:cs="Times New Roman"/>
          <w:sz w:val="24"/>
          <w:szCs w:val="24"/>
        </w:rPr>
        <w:t>;</w:t>
      </w:r>
      <w:r w:rsidR="009146B4" w:rsidRPr="00E544AA">
        <w:rPr>
          <w:rFonts w:ascii="Times New Roman" w:hAnsi="Times New Roman" w:cs="Times New Roman"/>
          <w:sz w:val="24"/>
          <w:szCs w:val="24"/>
        </w:rPr>
        <w:t xml:space="preserve"> they are able to provide the data because they have carried the full risk</w:t>
      </w:r>
      <w:r w:rsidR="00D116B0" w:rsidRPr="00E544AA">
        <w:rPr>
          <w:rFonts w:ascii="Times New Roman" w:hAnsi="Times New Roman" w:cs="Times New Roman"/>
          <w:sz w:val="24"/>
          <w:szCs w:val="24"/>
        </w:rPr>
        <w:t xml:space="preserve"> of covering their group so they have all of their own data</w:t>
      </w:r>
      <w:r w:rsidR="009146B4" w:rsidRPr="00E544AA">
        <w:rPr>
          <w:rFonts w:ascii="Times New Roman" w:hAnsi="Times New Roman" w:cs="Times New Roman"/>
          <w:sz w:val="24"/>
          <w:szCs w:val="24"/>
        </w:rPr>
        <w:t>.</w:t>
      </w:r>
      <w:r w:rsidR="00E544AA" w:rsidRPr="00E544AA">
        <w:rPr>
          <w:rStyle w:val="FootnoteReference"/>
          <w:rFonts w:ascii="Times New Roman" w:hAnsi="Times New Roman" w:cs="Times New Roman"/>
          <w:sz w:val="24"/>
          <w:szCs w:val="24"/>
        </w:rPr>
        <w:footnoteReference w:id="30"/>
      </w:r>
      <w:r w:rsidR="00E544AA" w:rsidRPr="00E544AA">
        <w:rPr>
          <w:rFonts w:ascii="Times New Roman" w:hAnsi="Times New Roman" w:cs="Times New Roman"/>
          <w:sz w:val="24"/>
          <w:szCs w:val="24"/>
        </w:rPr>
        <w:t xml:space="preserve"> </w:t>
      </w:r>
    </w:p>
    <w:p w:rsidR="00541ADD" w:rsidRDefault="00357F12" w:rsidP="008341FB">
      <w:pPr>
        <w:ind w:firstLine="720"/>
        <w:jc w:val="both"/>
        <w:rPr>
          <w:rFonts w:ascii="Times New Roman" w:hAnsi="Times New Roman" w:cs="Times New Roman"/>
          <w:sz w:val="24"/>
          <w:szCs w:val="24"/>
        </w:rPr>
      </w:pPr>
      <w:r>
        <w:rPr>
          <w:rFonts w:ascii="Times New Roman" w:hAnsi="Times New Roman" w:cs="Times New Roman"/>
          <w:sz w:val="24"/>
          <w:szCs w:val="24"/>
        </w:rPr>
        <w:t>The Trust</w:t>
      </w:r>
      <w:r w:rsidR="009146B4">
        <w:rPr>
          <w:rFonts w:ascii="Times New Roman" w:hAnsi="Times New Roman" w:cs="Times New Roman"/>
          <w:sz w:val="24"/>
          <w:szCs w:val="24"/>
        </w:rPr>
        <w:t xml:space="preserve"> provides the </w:t>
      </w:r>
      <w:r w:rsidR="009D17CC">
        <w:rPr>
          <w:rFonts w:ascii="Times New Roman" w:hAnsi="Times New Roman" w:cs="Times New Roman"/>
          <w:sz w:val="24"/>
          <w:szCs w:val="24"/>
        </w:rPr>
        <w:t>entirety of information to its stop-loss carrier so it can determine whether it</w:t>
      </w:r>
      <w:r w:rsidR="009146B4">
        <w:rPr>
          <w:rFonts w:ascii="Times New Roman" w:hAnsi="Times New Roman" w:cs="Times New Roman"/>
          <w:sz w:val="24"/>
          <w:szCs w:val="24"/>
        </w:rPr>
        <w:t xml:space="preserve"> will cover the</w:t>
      </w:r>
      <w:r w:rsidR="009D17CC">
        <w:rPr>
          <w:rFonts w:ascii="Times New Roman" w:hAnsi="Times New Roman" w:cs="Times New Roman"/>
          <w:sz w:val="24"/>
          <w:szCs w:val="24"/>
        </w:rPr>
        <w:t xml:space="preserve"> risks of the Trust</w:t>
      </w:r>
      <w:r w:rsidR="009146B4">
        <w:rPr>
          <w:rFonts w:ascii="Times New Roman" w:hAnsi="Times New Roman" w:cs="Times New Roman"/>
          <w:sz w:val="24"/>
          <w:szCs w:val="24"/>
        </w:rPr>
        <w:t>.</w:t>
      </w:r>
      <w:r w:rsidR="009146B4">
        <w:rPr>
          <w:rStyle w:val="FootnoteReference"/>
          <w:rFonts w:ascii="Times New Roman" w:hAnsi="Times New Roman" w:cs="Times New Roman"/>
          <w:sz w:val="24"/>
          <w:szCs w:val="24"/>
        </w:rPr>
        <w:footnoteReference w:id="31"/>
      </w:r>
      <w:r w:rsidR="009146B4">
        <w:rPr>
          <w:rFonts w:ascii="Times New Roman" w:hAnsi="Times New Roman" w:cs="Times New Roman"/>
          <w:sz w:val="24"/>
          <w:szCs w:val="24"/>
        </w:rPr>
        <w:t xml:space="preserve"> The stop-loss carrier will make decisions about whether to </w:t>
      </w:r>
      <w:r w:rsidR="004361E8">
        <w:rPr>
          <w:rFonts w:ascii="Times New Roman" w:hAnsi="Times New Roman" w:cs="Times New Roman"/>
          <w:sz w:val="24"/>
          <w:szCs w:val="24"/>
        </w:rPr>
        <w:t>exclude large claims and if it</w:t>
      </w:r>
      <w:r w:rsidR="009146B4">
        <w:rPr>
          <w:rFonts w:ascii="Times New Roman" w:hAnsi="Times New Roman" w:cs="Times New Roman"/>
          <w:sz w:val="24"/>
          <w:szCs w:val="24"/>
        </w:rPr>
        <w:t xml:space="preserve"> do</w:t>
      </w:r>
      <w:r w:rsidR="004361E8">
        <w:rPr>
          <w:rFonts w:ascii="Times New Roman" w:hAnsi="Times New Roman" w:cs="Times New Roman"/>
          <w:sz w:val="24"/>
          <w:szCs w:val="24"/>
        </w:rPr>
        <w:t>es</w:t>
      </w:r>
      <w:r w:rsidR="009146B4">
        <w:rPr>
          <w:rFonts w:ascii="Times New Roman" w:hAnsi="Times New Roman" w:cs="Times New Roman"/>
          <w:sz w:val="24"/>
          <w:szCs w:val="24"/>
        </w:rPr>
        <w:t>, then the risk is the responsibility of the Trust</w:t>
      </w:r>
      <w:r w:rsidR="004361E8">
        <w:rPr>
          <w:rFonts w:ascii="Times New Roman" w:hAnsi="Times New Roman" w:cs="Times New Roman"/>
          <w:sz w:val="24"/>
          <w:szCs w:val="24"/>
        </w:rPr>
        <w:t xml:space="preserve"> and it must</w:t>
      </w:r>
      <w:r w:rsidR="009146B4">
        <w:rPr>
          <w:rFonts w:ascii="Times New Roman" w:hAnsi="Times New Roman" w:cs="Times New Roman"/>
          <w:sz w:val="24"/>
          <w:szCs w:val="24"/>
        </w:rPr>
        <w:t xml:space="preserve"> absorb the cost.</w:t>
      </w:r>
      <w:r w:rsidR="009146B4">
        <w:rPr>
          <w:rStyle w:val="FootnoteReference"/>
          <w:rFonts w:ascii="Times New Roman" w:hAnsi="Times New Roman" w:cs="Times New Roman"/>
          <w:sz w:val="24"/>
          <w:szCs w:val="24"/>
        </w:rPr>
        <w:footnoteReference w:id="32"/>
      </w:r>
      <w:r w:rsidR="009146B4" w:rsidRPr="00FB7971">
        <w:rPr>
          <w:rFonts w:ascii="Times New Roman" w:hAnsi="Times New Roman" w:cs="Times New Roman"/>
          <w:sz w:val="24"/>
          <w:szCs w:val="24"/>
        </w:rPr>
        <w:t xml:space="preserve"> </w:t>
      </w:r>
      <w:r w:rsidR="009146B4">
        <w:rPr>
          <w:rFonts w:ascii="Times New Roman" w:hAnsi="Times New Roman" w:cs="Times New Roman"/>
          <w:sz w:val="24"/>
          <w:szCs w:val="24"/>
        </w:rPr>
        <w:t xml:space="preserve">Kitter testified that because the Trust is a separate entity, </w:t>
      </w:r>
      <w:r w:rsidR="004361E8">
        <w:rPr>
          <w:rFonts w:ascii="Times New Roman" w:hAnsi="Times New Roman" w:cs="Times New Roman"/>
          <w:sz w:val="24"/>
          <w:szCs w:val="24"/>
        </w:rPr>
        <w:t>it</w:t>
      </w:r>
      <w:r w:rsidR="009146B4">
        <w:rPr>
          <w:rFonts w:ascii="Times New Roman" w:hAnsi="Times New Roman" w:cs="Times New Roman"/>
          <w:sz w:val="24"/>
          <w:szCs w:val="24"/>
        </w:rPr>
        <w:t xml:space="preserve"> do</w:t>
      </w:r>
      <w:r w:rsidR="004361E8">
        <w:rPr>
          <w:rFonts w:ascii="Times New Roman" w:hAnsi="Times New Roman" w:cs="Times New Roman"/>
          <w:sz w:val="24"/>
          <w:szCs w:val="24"/>
        </w:rPr>
        <w:t>es</w:t>
      </w:r>
      <w:r w:rsidR="009146B4">
        <w:rPr>
          <w:rFonts w:ascii="Times New Roman" w:hAnsi="Times New Roman" w:cs="Times New Roman"/>
          <w:sz w:val="24"/>
          <w:szCs w:val="24"/>
        </w:rPr>
        <w:t xml:space="preserve"> not participate in bargaining and would not have released the data</w:t>
      </w:r>
      <w:r w:rsidR="00603F9B">
        <w:rPr>
          <w:rFonts w:ascii="Times New Roman" w:hAnsi="Times New Roman" w:cs="Times New Roman"/>
          <w:sz w:val="24"/>
          <w:szCs w:val="24"/>
        </w:rPr>
        <w:t xml:space="preserve"> even</w:t>
      </w:r>
      <w:r w:rsidR="009146B4">
        <w:rPr>
          <w:rFonts w:ascii="Times New Roman" w:hAnsi="Times New Roman" w:cs="Times New Roman"/>
          <w:sz w:val="24"/>
          <w:szCs w:val="24"/>
        </w:rPr>
        <w:t xml:space="preserve"> if it helped the bargaining process.</w:t>
      </w:r>
      <w:r w:rsidR="009146B4">
        <w:rPr>
          <w:rStyle w:val="FootnoteReference"/>
          <w:rFonts w:ascii="Times New Roman" w:hAnsi="Times New Roman" w:cs="Times New Roman"/>
          <w:sz w:val="24"/>
          <w:szCs w:val="24"/>
        </w:rPr>
        <w:footnoteReference w:id="33"/>
      </w:r>
      <w:r w:rsidR="009146B4">
        <w:rPr>
          <w:rFonts w:ascii="Times New Roman" w:hAnsi="Times New Roman" w:cs="Times New Roman"/>
          <w:sz w:val="24"/>
          <w:szCs w:val="24"/>
        </w:rPr>
        <w:t xml:space="preserve"> </w:t>
      </w:r>
      <w:r w:rsidR="00033E14">
        <w:rPr>
          <w:rFonts w:ascii="Times New Roman" w:hAnsi="Times New Roman" w:cs="Times New Roman"/>
          <w:sz w:val="24"/>
          <w:szCs w:val="24"/>
        </w:rPr>
        <w:t>Kitter testified that had NEA-</w:t>
      </w:r>
      <w:r w:rsidR="009146B4">
        <w:rPr>
          <w:rFonts w:ascii="Times New Roman" w:hAnsi="Times New Roman" w:cs="Times New Roman"/>
          <w:sz w:val="24"/>
          <w:szCs w:val="24"/>
        </w:rPr>
        <w:t>Alaska requested claims data, she would have taken the request to the trustees.</w:t>
      </w:r>
      <w:r w:rsidR="009146B4">
        <w:rPr>
          <w:rStyle w:val="FootnoteReference"/>
          <w:rFonts w:ascii="Times New Roman" w:hAnsi="Times New Roman" w:cs="Times New Roman"/>
          <w:sz w:val="24"/>
          <w:szCs w:val="24"/>
        </w:rPr>
        <w:footnoteReference w:id="34"/>
      </w:r>
      <w:r w:rsidR="009146B4">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B. Access to the Trust’s information</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The District had requested the claims data several times over the last 10 – 15 years, and the Trust consistently denied the request.</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A year after the District’s 2017 request, the Trust created a written policy stating that it will not release claims information.</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Kitter explained that the written policy was created to reflect the actual way the Trust operates in practice.</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Though there was no written policy, NEA-Alaska is not entitled to specific or aggregate experience information either and that is how the Trust has always operated as far as Kitter is aware.</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Kitter is not aware that NEA-Alaska has ever made a request for aggregate or specific claims data.</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Glen Bafia, Executive Director for NEA-Alaska testified that it was his understanding tha</w:t>
      </w:r>
      <w:r w:rsidR="00424E50">
        <w:rPr>
          <w:rFonts w:ascii="Times New Roman" w:hAnsi="Times New Roman" w:cs="Times New Roman"/>
          <w:sz w:val="24"/>
          <w:szCs w:val="24"/>
        </w:rPr>
        <w:t>t NEA-Alaska had no authority over</w:t>
      </w:r>
      <w:r>
        <w:rPr>
          <w:rFonts w:ascii="Times New Roman" w:hAnsi="Times New Roman" w:cs="Times New Roman"/>
          <w:sz w:val="24"/>
          <w:szCs w:val="24"/>
        </w:rPr>
        <w:t xml:space="preserve"> the Trust and the two entities were distinct.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Bafia became the Executive Director in February 2017, and he is not aware of the Trust ever providing information </w:t>
      </w:r>
      <w:r w:rsidR="00033E14">
        <w:rPr>
          <w:rFonts w:ascii="Times New Roman" w:hAnsi="Times New Roman" w:cs="Times New Roman"/>
          <w:sz w:val="24"/>
          <w:szCs w:val="24"/>
        </w:rPr>
        <w:t xml:space="preserve">or reports </w:t>
      </w:r>
      <w:r>
        <w:rPr>
          <w:rFonts w:ascii="Times New Roman" w:hAnsi="Times New Roman" w:cs="Times New Roman"/>
          <w:sz w:val="24"/>
          <w:szCs w:val="24"/>
        </w:rPr>
        <w:t xml:space="preserve">to the </w:t>
      </w:r>
      <w:r w:rsidR="00033E14">
        <w:rPr>
          <w:rFonts w:ascii="Times New Roman" w:hAnsi="Times New Roman" w:cs="Times New Roman"/>
          <w:sz w:val="24"/>
          <w:szCs w:val="24"/>
        </w:rPr>
        <w:t xml:space="preserve">NEA-Alaska board as </w:t>
      </w:r>
      <w:r>
        <w:rPr>
          <w:rFonts w:ascii="Times New Roman" w:hAnsi="Times New Roman" w:cs="Times New Roman"/>
          <w:sz w:val="24"/>
          <w:szCs w:val="24"/>
        </w:rPr>
        <w:t>an oversight or supervisory entity</w:t>
      </w:r>
      <w:r w:rsidR="00424E50">
        <w:rPr>
          <w:rFonts w:ascii="Times New Roman" w:hAnsi="Times New Roman" w:cs="Times New Roman"/>
          <w:sz w:val="24"/>
          <w:szCs w:val="24"/>
        </w:rPr>
        <w:t>,</w:t>
      </w:r>
      <w:r>
        <w:rPr>
          <w:rFonts w:ascii="Times New Roman" w:hAnsi="Times New Roman" w:cs="Times New Roman"/>
          <w:sz w:val="24"/>
          <w:szCs w:val="24"/>
        </w:rPr>
        <w:t xml:space="preserve"> and he is not aware of NEA-Alaska ever requesting information from the Trust as a supervisory or oversight entity.</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Bafia testified that NEA-Alaska, as an employer, provides insurance to its employees through the Trust. </w:t>
      </w:r>
      <w:r>
        <w:rPr>
          <w:rStyle w:val="FootnoteReference"/>
          <w:rFonts w:ascii="Times New Roman" w:hAnsi="Times New Roman" w:cs="Times New Roman"/>
          <w:sz w:val="24"/>
          <w:szCs w:val="24"/>
        </w:rPr>
        <w:footnoteReference w:id="42"/>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When Kitter was ask</w:t>
      </w:r>
      <w:r w:rsidR="0010563D">
        <w:rPr>
          <w:rFonts w:ascii="Times New Roman" w:hAnsi="Times New Roman" w:cs="Times New Roman"/>
          <w:sz w:val="24"/>
          <w:szCs w:val="24"/>
        </w:rPr>
        <w:t>ed to identify a situation in which</w:t>
      </w:r>
      <w:r>
        <w:rPr>
          <w:rFonts w:ascii="Times New Roman" w:hAnsi="Times New Roman" w:cs="Times New Roman"/>
          <w:sz w:val="24"/>
          <w:szCs w:val="24"/>
        </w:rPr>
        <w:t xml:space="preserve"> the data would be released, she stated that if de-identified data is reque</w:t>
      </w:r>
      <w:r w:rsidR="00424E50">
        <w:rPr>
          <w:rFonts w:ascii="Times New Roman" w:hAnsi="Times New Roman" w:cs="Times New Roman"/>
          <w:sz w:val="24"/>
          <w:szCs w:val="24"/>
        </w:rPr>
        <w:t>sted by a court order, then the Trust</w:t>
      </w:r>
      <w:r>
        <w:rPr>
          <w:rFonts w:ascii="Times New Roman" w:hAnsi="Times New Roman" w:cs="Times New Roman"/>
          <w:sz w:val="24"/>
          <w:szCs w:val="24"/>
        </w:rPr>
        <w:t xml:space="preserve"> would release it and this has never happened.</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Individual participants have access to their own data at all times.</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These are the only mandatory releases.</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 xml:space="preserve">If it </w:t>
      </w:r>
      <w:r w:rsidR="00077ED7">
        <w:rPr>
          <w:rFonts w:ascii="Times New Roman" w:hAnsi="Times New Roman" w:cs="Times New Roman"/>
          <w:sz w:val="24"/>
          <w:szCs w:val="24"/>
        </w:rPr>
        <w:t>were in their interest, and the</w:t>
      </w:r>
      <w:r>
        <w:rPr>
          <w:rFonts w:ascii="Times New Roman" w:hAnsi="Times New Roman" w:cs="Times New Roman"/>
          <w:sz w:val="24"/>
          <w:szCs w:val="24"/>
        </w:rPr>
        <w:t xml:space="preserve"> </w:t>
      </w:r>
      <w:r w:rsidR="00077ED7">
        <w:rPr>
          <w:rFonts w:ascii="Times New Roman" w:hAnsi="Times New Roman" w:cs="Times New Roman"/>
          <w:sz w:val="24"/>
          <w:szCs w:val="24"/>
        </w:rPr>
        <w:t xml:space="preserve">trustees </w:t>
      </w:r>
      <w:r>
        <w:rPr>
          <w:rFonts w:ascii="Times New Roman" w:hAnsi="Times New Roman" w:cs="Times New Roman"/>
          <w:sz w:val="24"/>
          <w:szCs w:val="24"/>
        </w:rPr>
        <w:t>chos</w:t>
      </w:r>
      <w:r w:rsidR="00077ED7">
        <w:rPr>
          <w:rFonts w:ascii="Times New Roman" w:hAnsi="Times New Roman" w:cs="Times New Roman"/>
          <w:sz w:val="24"/>
          <w:szCs w:val="24"/>
        </w:rPr>
        <w:t xml:space="preserve">e to, the Trust could </w:t>
      </w:r>
      <w:r>
        <w:rPr>
          <w:rFonts w:ascii="Times New Roman" w:hAnsi="Times New Roman" w:cs="Times New Roman"/>
          <w:sz w:val="24"/>
          <w:szCs w:val="24"/>
        </w:rPr>
        <w:t>release de-identified claims data and Kitter would follow that directive.</w:t>
      </w:r>
      <w:r>
        <w:rPr>
          <w:rStyle w:val="FootnoteReference"/>
          <w:rFonts w:ascii="Times New Roman" w:hAnsi="Times New Roman" w:cs="Times New Roman"/>
          <w:sz w:val="24"/>
          <w:szCs w:val="24"/>
        </w:rPr>
        <w:footnoteReference w:id="46"/>
      </w:r>
      <w:r w:rsidR="00830777">
        <w:rPr>
          <w:rFonts w:ascii="Times New Roman" w:hAnsi="Times New Roman" w:cs="Times New Roman"/>
          <w:sz w:val="24"/>
          <w:szCs w:val="24"/>
        </w:rPr>
        <w:t xml:space="preserve"> Thus, i</w:t>
      </w:r>
      <w:r>
        <w:rPr>
          <w:rFonts w:ascii="Times New Roman" w:hAnsi="Times New Roman" w:cs="Times New Roman"/>
          <w:sz w:val="24"/>
          <w:szCs w:val="24"/>
        </w:rPr>
        <w:t xml:space="preserve">t is possible </w:t>
      </w:r>
      <w:r w:rsidR="0088734E">
        <w:rPr>
          <w:rFonts w:ascii="Times New Roman" w:hAnsi="Times New Roman" w:cs="Times New Roman"/>
          <w:sz w:val="24"/>
          <w:szCs w:val="24"/>
        </w:rPr>
        <w:t>for the Trust to produce</w:t>
      </w:r>
      <w:r>
        <w:rPr>
          <w:rFonts w:ascii="Times New Roman" w:hAnsi="Times New Roman" w:cs="Times New Roman"/>
          <w:sz w:val="24"/>
          <w:szCs w:val="24"/>
        </w:rPr>
        <w:t xml:space="preserve"> the data </w:t>
      </w:r>
      <w:r w:rsidR="0088734E">
        <w:rPr>
          <w:rFonts w:ascii="Times New Roman" w:hAnsi="Times New Roman" w:cs="Times New Roman"/>
          <w:sz w:val="24"/>
          <w:szCs w:val="24"/>
        </w:rPr>
        <w:t>the District</w:t>
      </w:r>
      <w:r>
        <w:rPr>
          <w:rFonts w:ascii="Times New Roman" w:hAnsi="Times New Roman" w:cs="Times New Roman"/>
          <w:sz w:val="24"/>
          <w:szCs w:val="24"/>
        </w:rPr>
        <w:t xml:space="preserve"> seeks, but the Trust policy prohibits its release.</w:t>
      </w:r>
      <w:r>
        <w:rPr>
          <w:rStyle w:val="FootnoteReference"/>
          <w:rFonts w:ascii="Times New Roman" w:hAnsi="Times New Roman" w:cs="Times New Roman"/>
          <w:sz w:val="24"/>
          <w:szCs w:val="24"/>
        </w:rPr>
        <w:footnoteReference w:id="47"/>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C. Sequence of Events</w:t>
      </w:r>
    </w:p>
    <w:p w:rsidR="00541ADD" w:rsidRDefault="009146B4" w:rsidP="00541ADD">
      <w:pPr>
        <w:jc w:val="both"/>
        <w:rPr>
          <w:rFonts w:ascii="Times New Roman" w:hAnsi="Times New Roman" w:cs="Times New Roman"/>
          <w:sz w:val="24"/>
          <w:szCs w:val="24"/>
        </w:rPr>
      </w:pPr>
      <w:r>
        <w:rPr>
          <w:rFonts w:ascii="Times New Roman" w:hAnsi="Times New Roman" w:cs="Times New Roman"/>
          <w:sz w:val="24"/>
          <w:szCs w:val="24"/>
        </w:rPr>
        <w:tab/>
        <w:t>In early 2017, the District began bargaining a n</w:t>
      </w:r>
      <w:r w:rsidR="00743738">
        <w:rPr>
          <w:rFonts w:ascii="Times New Roman" w:hAnsi="Times New Roman" w:cs="Times New Roman"/>
          <w:sz w:val="24"/>
          <w:szCs w:val="24"/>
        </w:rPr>
        <w:t>ew contract with the MS</w:t>
      </w:r>
      <w:r w:rsidR="00E00209">
        <w:rPr>
          <w:rFonts w:ascii="Times New Roman" w:hAnsi="Times New Roman" w:cs="Times New Roman"/>
          <w:sz w:val="24"/>
          <w:szCs w:val="24"/>
        </w:rPr>
        <w:t>EA and Classified Employees’ Association (CEA)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Included on the bargaining team for the Associations were David Theriault and Rob Boyer, Uniserve Directors for NEA-Alaska, an affiliate of both CEA and MSEA.</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Their role was to act as advisor</w:t>
      </w:r>
      <w:r w:rsidR="00E167D3">
        <w:rPr>
          <w:rFonts w:ascii="Times New Roman" w:hAnsi="Times New Roman" w:cs="Times New Roman"/>
          <w:sz w:val="24"/>
          <w:szCs w:val="24"/>
        </w:rPr>
        <w:t>s</w:t>
      </w:r>
      <w:r>
        <w:rPr>
          <w:rFonts w:ascii="Times New Roman" w:hAnsi="Times New Roman" w:cs="Times New Roman"/>
          <w:sz w:val="24"/>
          <w:szCs w:val="24"/>
        </w:rPr>
        <w:t xml:space="preserve"> to the locals during bargaining.</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w:t>
      </w:r>
      <w:r w:rsidR="00E00209">
        <w:rPr>
          <w:rFonts w:ascii="Times New Roman" w:hAnsi="Times New Roman" w:cs="Times New Roman"/>
          <w:sz w:val="24"/>
          <w:szCs w:val="24"/>
        </w:rPr>
        <w:t>CEA president, Karen Salisbury, was also on the bargaining team.</w:t>
      </w:r>
      <w:r w:rsidR="00E00209">
        <w:rPr>
          <w:rStyle w:val="FootnoteReference"/>
          <w:rFonts w:ascii="Times New Roman" w:hAnsi="Times New Roman" w:cs="Times New Roman"/>
          <w:sz w:val="24"/>
          <w:szCs w:val="24"/>
        </w:rPr>
        <w:footnoteReference w:id="51"/>
      </w:r>
      <w:r w:rsidR="00E00209">
        <w:rPr>
          <w:rFonts w:ascii="Times New Roman" w:hAnsi="Times New Roman" w:cs="Times New Roman"/>
          <w:sz w:val="24"/>
          <w:szCs w:val="24"/>
        </w:rPr>
        <w:t xml:space="preserve"> </w:t>
      </w:r>
    </w:p>
    <w:p w:rsidR="00541ADD" w:rsidRDefault="009146B4" w:rsidP="00541ADD">
      <w:pPr>
        <w:jc w:val="both"/>
        <w:rPr>
          <w:rFonts w:ascii="Times New Roman" w:hAnsi="Times New Roman" w:cs="Times New Roman"/>
          <w:sz w:val="24"/>
          <w:szCs w:val="24"/>
        </w:rPr>
      </w:pPr>
      <w:r>
        <w:rPr>
          <w:rFonts w:ascii="Times New Roman" w:hAnsi="Times New Roman" w:cs="Times New Roman"/>
          <w:sz w:val="24"/>
          <w:szCs w:val="24"/>
        </w:rPr>
        <w:tab/>
        <w:t>On March 10, 2017, Kitter received a request from Segal Consulting stating that it had been retained by the District to conduct a pricing exercise on behalf of its Medical, Pharmacy, Dental and Vision programs and it sought information from the Trust.</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Kitter responded to the request and supplied Segal with benefits summaries and rates, but advised Segal that “Trust policy prohibits the release of group specific claims and utilization data. The Trust claims experience is fully pooled and only reviewed in aggregate when setting plan rates.”</w:t>
      </w:r>
      <w:r>
        <w:rPr>
          <w:rStyle w:val="FootnoteReference"/>
          <w:rFonts w:ascii="Times New Roman" w:hAnsi="Times New Roman" w:cs="Times New Roman"/>
          <w:sz w:val="24"/>
          <w:szCs w:val="24"/>
        </w:rPr>
        <w:footnoteReference w:id="53"/>
      </w:r>
    </w:p>
    <w:p w:rsidR="00541ADD" w:rsidRDefault="009146B4" w:rsidP="00C90472">
      <w:pPr>
        <w:jc w:val="both"/>
        <w:rPr>
          <w:rFonts w:ascii="Times New Roman" w:hAnsi="Times New Roman" w:cs="Times New Roman"/>
          <w:sz w:val="24"/>
          <w:szCs w:val="24"/>
        </w:rPr>
      </w:pPr>
      <w:r>
        <w:rPr>
          <w:rFonts w:ascii="Times New Roman" w:hAnsi="Times New Roman" w:cs="Times New Roman"/>
          <w:sz w:val="24"/>
          <w:szCs w:val="24"/>
        </w:rPr>
        <w:tab/>
        <w:t>Segal renewed its request on April 17, 2017, for information on the entire Trust.</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On April 25, Kitter responded and denied the request for the aggregate data for the entire Trust, as it was her interpretation that Segal only had authority to request information on the District</w:t>
      </w:r>
      <w:r w:rsidR="00A57BA9">
        <w:rPr>
          <w:rFonts w:ascii="Times New Roman" w:hAnsi="Times New Roman" w:cs="Times New Roman"/>
          <w:sz w:val="24"/>
          <w:szCs w:val="24"/>
        </w:rPr>
        <w:t xml:space="preserve"> administrative group</w:t>
      </w:r>
      <w:r w:rsidR="00EE34FE">
        <w:rPr>
          <w:rFonts w:ascii="Times New Roman" w:hAnsi="Times New Roman" w:cs="Times New Roman"/>
          <w:sz w:val="24"/>
          <w:szCs w:val="24"/>
        </w:rPr>
        <w:t>, which is separate from the units represented by MSEA and CEA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Segal again requested the data on June 28, 2017.</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In response to that request from Noel Cruse at Segal </w:t>
      </w:r>
      <w:r>
        <w:rPr>
          <w:rFonts w:ascii="Times New Roman" w:hAnsi="Times New Roman" w:cs="Times New Roman"/>
          <w:sz w:val="24"/>
          <w:szCs w:val="24"/>
        </w:rPr>
        <w:lastRenderedPageBreak/>
        <w:t xml:space="preserve">for the release of enrollment information, de-identified large claims, experience, and financials for the Trust, Kitter replied in an email, </w:t>
      </w:r>
    </w:p>
    <w:p w:rsidR="00541ADD" w:rsidRDefault="009146B4" w:rsidP="00541ADD">
      <w:pPr>
        <w:spacing w:after="0" w:line="240" w:lineRule="auto"/>
        <w:ind w:left="720" w:right="1440" w:firstLine="720"/>
        <w:jc w:val="both"/>
        <w:rPr>
          <w:rFonts w:ascii="Times New Roman" w:hAnsi="Times New Roman" w:cs="Times New Roman"/>
          <w:sz w:val="24"/>
          <w:szCs w:val="24"/>
        </w:rPr>
      </w:pPr>
      <w:r>
        <w:rPr>
          <w:rFonts w:ascii="Times New Roman" w:hAnsi="Times New Roman" w:cs="Times New Roman"/>
          <w:sz w:val="24"/>
          <w:szCs w:val="24"/>
        </w:rPr>
        <w:t>Good afternoon Noel</w:t>
      </w:r>
    </w:p>
    <w:p w:rsidR="00541ADD" w:rsidRDefault="009146B4" w:rsidP="00541ADD">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The disconnect is that the other employees of the school district for which SEGAL is requesting data are directing the Trust to not release their data. They indicate they bargain dollars from their employer, not benefits nor plan designs and they have not engaged SEGAL to work on their behalf. The Trust has not been provided a broker of record lett</w:t>
      </w:r>
      <w:r w:rsidR="00E167D3">
        <w:rPr>
          <w:rFonts w:ascii="Times New Roman" w:hAnsi="Times New Roman" w:cs="Times New Roman"/>
          <w:sz w:val="24"/>
          <w:szCs w:val="24"/>
        </w:rPr>
        <w:t>er from them recognizing SEGAL a</w:t>
      </w:r>
      <w:r>
        <w:rPr>
          <w:rFonts w:ascii="Times New Roman" w:hAnsi="Times New Roman" w:cs="Times New Roman"/>
          <w:sz w:val="24"/>
          <w:szCs w:val="24"/>
        </w:rPr>
        <w:t>s their broker.</w:t>
      </w:r>
    </w:p>
    <w:p w:rsidR="00541ADD" w:rsidRDefault="009146B4" w:rsidP="00541ADD">
      <w:pPr>
        <w:spacing w:after="0" w:line="240" w:lineRule="auto"/>
        <w:ind w:left="1440" w:right="1440" w:firstLine="720"/>
        <w:jc w:val="both"/>
        <w:rPr>
          <w:rFonts w:ascii="Times New Roman" w:hAnsi="Times New Roman" w:cs="Times New Roman"/>
          <w:sz w:val="24"/>
          <w:szCs w:val="24"/>
        </w:rPr>
      </w:pPr>
      <w:r>
        <w:rPr>
          <w:rFonts w:ascii="Times New Roman" w:hAnsi="Times New Roman" w:cs="Times New Roman"/>
          <w:sz w:val="24"/>
          <w:szCs w:val="24"/>
        </w:rPr>
        <w:t>The Trust has contracts with both of those units. Please submit your requests to them directly as it would not be appropriate for the Trust to release data on our other clients to a third party that they have not approved. The Trust has provided all other data that is available at this time.</w:t>
      </w:r>
      <w:r>
        <w:rPr>
          <w:rStyle w:val="FootnoteReference"/>
          <w:rFonts w:ascii="Times New Roman" w:hAnsi="Times New Roman" w:cs="Times New Roman"/>
          <w:sz w:val="24"/>
          <w:szCs w:val="24"/>
        </w:rPr>
        <w:footnoteReference w:id="57"/>
      </w:r>
    </w:p>
    <w:p w:rsidR="00541ADD" w:rsidRDefault="00541ADD" w:rsidP="00541ADD">
      <w:pPr>
        <w:spacing w:after="0" w:line="240" w:lineRule="auto"/>
        <w:ind w:left="1440" w:right="1440" w:firstLine="720"/>
        <w:jc w:val="both"/>
        <w:rPr>
          <w:rFonts w:ascii="Times New Roman" w:hAnsi="Times New Roman" w:cs="Times New Roman"/>
          <w:sz w:val="24"/>
          <w:szCs w:val="24"/>
        </w:rPr>
      </w:pPr>
    </w:p>
    <w:p w:rsidR="00541ADD" w:rsidRDefault="009146B4" w:rsidP="00541ADD">
      <w:pPr>
        <w:jc w:val="both"/>
        <w:rPr>
          <w:rFonts w:ascii="Times New Roman" w:hAnsi="Times New Roman" w:cs="Times New Roman"/>
          <w:sz w:val="24"/>
          <w:szCs w:val="24"/>
        </w:rPr>
      </w:pPr>
      <w:r>
        <w:rPr>
          <w:rFonts w:ascii="Times New Roman" w:hAnsi="Times New Roman" w:cs="Times New Roman"/>
          <w:sz w:val="24"/>
          <w:szCs w:val="24"/>
        </w:rPr>
        <w:t>In her testimony Kitter explained that she had already provided Segal with the plan descriptions of the different plan designs that the Trust offers, census data for the administrative group of the District employees, those that Segal had provided a broker of record letter for, and specific information regarding stop-loss deductible.</w:t>
      </w:r>
      <w:r>
        <w:rPr>
          <w:rStyle w:val="FootnoteReference"/>
          <w:rFonts w:ascii="Times New Roman" w:hAnsi="Times New Roman" w:cs="Times New Roman"/>
          <w:sz w:val="24"/>
          <w:szCs w:val="24"/>
        </w:rPr>
        <w:footnoteReference w:id="58"/>
      </w:r>
      <w:r w:rsidR="00372F7B">
        <w:rPr>
          <w:rFonts w:ascii="Times New Roman" w:hAnsi="Times New Roman" w:cs="Times New Roman"/>
          <w:sz w:val="24"/>
          <w:szCs w:val="24"/>
        </w:rPr>
        <w:t xml:space="preserve"> Segal was</w:t>
      </w:r>
      <w:r>
        <w:rPr>
          <w:rFonts w:ascii="Times New Roman" w:hAnsi="Times New Roman" w:cs="Times New Roman"/>
          <w:sz w:val="24"/>
          <w:szCs w:val="24"/>
        </w:rPr>
        <w:t xml:space="preserve"> not provided claims data, because that is never released.</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But, Segal wanted census data on the employees of the Associations and Kitter required a broker of record letter from </w:t>
      </w:r>
      <w:r w:rsidR="00372F7B">
        <w:rPr>
          <w:rFonts w:ascii="Times New Roman" w:hAnsi="Times New Roman" w:cs="Times New Roman"/>
          <w:sz w:val="24"/>
          <w:szCs w:val="24"/>
        </w:rPr>
        <w:t>MSEA and CEA</w:t>
      </w:r>
      <w:r>
        <w:rPr>
          <w:rFonts w:ascii="Times New Roman" w:hAnsi="Times New Roman" w:cs="Times New Roman"/>
          <w:sz w:val="24"/>
          <w:szCs w:val="24"/>
        </w:rPr>
        <w:t>, which she did not receive.</w:t>
      </w:r>
      <w:r w:rsidR="00B062CD">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Consequently, she ref</w:t>
      </w:r>
      <w:r w:rsidR="00372F7B">
        <w:rPr>
          <w:rFonts w:ascii="Times New Roman" w:hAnsi="Times New Roman" w:cs="Times New Roman"/>
          <w:sz w:val="24"/>
          <w:szCs w:val="24"/>
        </w:rPr>
        <w:t>used to release the data for MSEA and CEA employees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1"/>
      </w:r>
    </w:p>
    <w:p w:rsidR="006C578B" w:rsidRDefault="009146B4" w:rsidP="00541ADD">
      <w:pPr>
        <w:jc w:val="both"/>
        <w:rPr>
          <w:rFonts w:ascii="Times New Roman" w:hAnsi="Times New Roman" w:cs="Times New Roman"/>
          <w:sz w:val="24"/>
          <w:szCs w:val="24"/>
        </w:rPr>
      </w:pPr>
      <w:r>
        <w:rPr>
          <w:rFonts w:ascii="Times New Roman" w:hAnsi="Times New Roman" w:cs="Times New Roman"/>
          <w:sz w:val="24"/>
          <w:szCs w:val="24"/>
        </w:rPr>
        <w:tab/>
        <w:t>When the bargaining team was asked to provide the requested claims data to the District, the team was not sure how to respond to the request</w:t>
      </w:r>
      <w:r w:rsidR="00D20BBD">
        <w:rPr>
          <w:rFonts w:ascii="Times New Roman" w:hAnsi="Times New Roman" w:cs="Times New Roman"/>
          <w:sz w:val="24"/>
          <w:szCs w:val="24"/>
        </w:rPr>
        <w:t>,</w:t>
      </w:r>
      <w:r>
        <w:rPr>
          <w:rFonts w:ascii="Times New Roman" w:hAnsi="Times New Roman" w:cs="Times New Roman"/>
          <w:sz w:val="24"/>
          <w:szCs w:val="24"/>
        </w:rPr>
        <w:t xml:space="preserve"> and did not fully understand what information was being sought.</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Theriault testified that </w:t>
      </w:r>
      <w:r w:rsidR="00D20BBD">
        <w:rPr>
          <w:rFonts w:ascii="Times New Roman" w:hAnsi="Times New Roman" w:cs="Times New Roman"/>
          <w:sz w:val="24"/>
          <w:szCs w:val="24"/>
        </w:rPr>
        <w:t xml:space="preserve">he </w:t>
      </w:r>
      <w:r w:rsidRPr="0058510D">
        <w:rPr>
          <w:rFonts w:ascii="Times New Roman" w:hAnsi="Times New Roman" w:cs="Times New Roman"/>
          <w:sz w:val="24"/>
          <w:szCs w:val="24"/>
        </w:rPr>
        <w:t>remains confused about what would have to be</w:t>
      </w:r>
      <w:r>
        <w:rPr>
          <w:rFonts w:ascii="Times New Roman" w:hAnsi="Times New Roman" w:cs="Times New Roman"/>
          <w:sz w:val="24"/>
          <w:szCs w:val="24"/>
        </w:rPr>
        <w:t xml:space="preserve"> provided if MSEA is required to provide the information.</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The team reached out to Kitter for clarification on the nature of the information the District was requesting.</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Theriault testified that he believed the locals could either request the information from the Trust, or choose not to request the information.</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In</w:t>
      </w:r>
      <w:r w:rsidR="00AE6421">
        <w:rPr>
          <w:rFonts w:ascii="Times New Roman" w:hAnsi="Times New Roman" w:cs="Times New Roman"/>
          <w:sz w:val="24"/>
          <w:szCs w:val="24"/>
        </w:rPr>
        <w:t xml:space="preserve"> conversations with Kitter, the bargaining team</w:t>
      </w:r>
      <w:r>
        <w:rPr>
          <w:rFonts w:ascii="Times New Roman" w:hAnsi="Times New Roman" w:cs="Times New Roman"/>
          <w:sz w:val="24"/>
          <w:szCs w:val="24"/>
        </w:rPr>
        <w:t xml:space="preserve"> had been told that Kitter would not be able to release the information sought</w:t>
      </w:r>
      <w:r w:rsidR="00AE6421">
        <w:rPr>
          <w:rFonts w:ascii="Times New Roman" w:hAnsi="Times New Roman" w:cs="Times New Roman"/>
          <w:sz w:val="24"/>
          <w:szCs w:val="24"/>
        </w:rPr>
        <w:t>,</w:t>
      </w:r>
      <w:r>
        <w:rPr>
          <w:rFonts w:ascii="Times New Roman" w:hAnsi="Times New Roman" w:cs="Times New Roman"/>
          <w:sz w:val="24"/>
          <w:szCs w:val="24"/>
        </w:rPr>
        <w:t xml:space="preserve"> so the bargaining team weighed whether it shou</w:t>
      </w:r>
      <w:r w:rsidR="006C578B">
        <w:rPr>
          <w:rFonts w:ascii="Times New Roman" w:hAnsi="Times New Roman" w:cs="Times New Roman"/>
          <w:sz w:val="24"/>
          <w:szCs w:val="24"/>
        </w:rPr>
        <w:t>ld formally make the request to</w:t>
      </w:r>
      <w:r>
        <w:rPr>
          <w:rFonts w:ascii="Times New Roman" w:hAnsi="Times New Roman" w:cs="Times New Roman"/>
          <w:sz w:val="24"/>
          <w:szCs w:val="24"/>
        </w:rPr>
        <w:t xml:space="preserve"> receive a formal answer from the Trust.</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If they </w:t>
      </w:r>
      <w:r>
        <w:rPr>
          <w:rFonts w:ascii="Times New Roman" w:hAnsi="Times New Roman" w:cs="Times New Roman"/>
          <w:sz w:val="24"/>
          <w:szCs w:val="24"/>
        </w:rPr>
        <w:lastRenderedPageBreak/>
        <w:t>did request the information, they considered whether there were parts of the information that they should not request.</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w:t>
      </w:r>
    </w:p>
    <w:p w:rsidR="00541ADD" w:rsidRDefault="009146B4" w:rsidP="006C578B">
      <w:pPr>
        <w:ind w:firstLine="720"/>
        <w:jc w:val="both"/>
        <w:rPr>
          <w:rFonts w:ascii="Times New Roman" w:hAnsi="Times New Roman" w:cs="Times New Roman"/>
          <w:sz w:val="24"/>
          <w:szCs w:val="24"/>
        </w:rPr>
      </w:pPr>
      <w:r>
        <w:rPr>
          <w:rFonts w:ascii="Times New Roman" w:hAnsi="Times New Roman" w:cs="Times New Roman"/>
          <w:sz w:val="24"/>
          <w:szCs w:val="24"/>
        </w:rPr>
        <w:t>There was no consensus among the bargaining team, but the team determined that a request for this type of information should come from the MSEA executive board.</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In order to prepare to take the request to their executive board, Theriault sent an email to Kitter asking about the Trust’s policy regarding releasing the data to the District.</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In an email dated September 5, 2017, David Theriault specifically asked Kitter, </w:t>
      </w:r>
    </w:p>
    <w:p w:rsidR="00541ADD" w:rsidRDefault="009146B4" w:rsidP="00541ADD">
      <w:pPr>
        <w:ind w:left="720" w:right="720"/>
        <w:jc w:val="both"/>
        <w:rPr>
          <w:rFonts w:ascii="Times New Roman" w:hAnsi="Times New Roman" w:cs="Times New Roman"/>
          <w:sz w:val="24"/>
          <w:szCs w:val="24"/>
        </w:rPr>
      </w:pPr>
      <w:r>
        <w:rPr>
          <w:rFonts w:ascii="Times New Roman" w:hAnsi="Times New Roman" w:cs="Times New Roman"/>
          <w:sz w:val="24"/>
          <w:szCs w:val="24"/>
        </w:rPr>
        <w:t>In previous conversations, you have said that the Trust does not release claims information. To be able to best advise both the MSEA and CEA bargaining teams, it is helpful to know the basis for the Trust’s policy of not releasing this information. It would be particularly helpful if you can direct me to specific language in Trust policy or law that can be shared with both bargaining teams and, possibly, the District. It would also be helpful to know if the Trust’s policy is similar to other health insurance providers.</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w:t>
      </w:r>
    </w:p>
    <w:p w:rsidR="00541ADD" w:rsidRDefault="009146B4" w:rsidP="00541ADD">
      <w:pPr>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Kitter stated, “Without a broker of record letter from CEA and MSEA, naming </w:t>
      </w:r>
      <w:r w:rsidR="006C578B">
        <w:rPr>
          <w:rFonts w:ascii="Times New Roman" w:hAnsi="Times New Roman" w:cs="Times New Roman"/>
          <w:sz w:val="24"/>
          <w:szCs w:val="24"/>
        </w:rPr>
        <w:t>Segal as their consultants, the Trust</w:t>
      </w:r>
      <w:r>
        <w:rPr>
          <w:rFonts w:ascii="Times New Roman" w:hAnsi="Times New Roman" w:cs="Times New Roman"/>
          <w:sz w:val="24"/>
          <w:szCs w:val="24"/>
        </w:rPr>
        <w:t xml:space="preserve"> will not provide the claims data to Segal.</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After that, CEA and MSEA did not follow up with Kitter further to seek the information.</w:t>
      </w:r>
      <w:r>
        <w:rPr>
          <w:rStyle w:val="FootnoteReference"/>
          <w:rFonts w:ascii="Times New Roman" w:hAnsi="Times New Roman" w:cs="Times New Roman"/>
          <w:sz w:val="24"/>
          <w:szCs w:val="24"/>
        </w:rPr>
        <w:footnoteReference w:id="72"/>
      </w:r>
    </w:p>
    <w:p w:rsidR="00541ADD" w:rsidRDefault="009146B4" w:rsidP="00541ADD">
      <w:pPr>
        <w:jc w:val="both"/>
        <w:rPr>
          <w:rFonts w:ascii="Times New Roman" w:hAnsi="Times New Roman" w:cs="Times New Roman"/>
          <w:sz w:val="24"/>
          <w:szCs w:val="24"/>
        </w:rPr>
      </w:pPr>
      <w:r>
        <w:rPr>
          <w:rFonts w:ascii="Times New Roman" w:hAnsi="Times New Roman" w:cs="Times New Roman"/>
          <w:sz w:val="24"/>
          <w:szCs w:val="24"/>
        </w:rPr>
        <w:tab/>
        <w:t>Kitter testified that she never had a conversation with CEA or MSEA about releasing claims data and that neither union ever told Kitter not to release the data.</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Kitter acknowledged at the hearing that the wording of her email was imprecise.</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Kitter clarified that in her</w:t>
      </w:r>
      <w:r w:rsidR="006C578B">
        <w:rPr>
          <w:rFonts w:ascii="Times New Roman" w:hAnsi="Times New Roman" w:cs="Times New Roman"/>
          <w:sz w:val="24"/>
          <w:szCs w:val="24"/>
        </w:rPr>
        <w:t xml:space="preserve"> response to Theriault</w:t>
      </w:r>
      <w:r w:rsidR="0086106A">
        <w:rPr>
          <w:rFonts w:ascii="Times New Roman" w:hAnsi="Times New Roman" w:cs="Times New Roman"/>
          <w:sz w:val="24"/>
          <w:szCs w:val="24"/>
        </w:rPr>
        <w:t>, that she did not intend to convey</w:t>
      </w:r>
      <w:r>
        <w:rPr>
          <w:rFonts w:ascii="Times New Roman" w:hAnsi="Times New Roman" w:cs="Times New Roman"/>
          <w:sz w:val="24"/>
          <w:szCs w:val="24"/>
        </w:rPr>
        <w:t xml:space="preserve"> that MSEA and CEA had refused to provide claims data, but that the Trust was not providing the census data because there was no broker of record letter.</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She clarified that because </w:t>
      </w:r>
      <w:r w:rsidR="00541ADD">
        <w:rPr>
          <w:rFonts w:ascii="Times New Roman" w:hAnsi="Times New Roman" w:cs="Times New Roman"/>
          <w:sz w:val="24"/>
          <w:szCs w:val="24"/>
        </w:rPr>
        <w:t>Segal</w:t>
      </w:r>
      <w:r>
        <w:rPr>
          <w:rFonts w:ascii="Times New Roman" w:hAnsi="Times New Roman" w:cs="Times New Roman"/>
          <w:sz w:val="24"/>
          <w:szCs w:val="24"/>
        </w:rPr>
        <w:t xml:space="preserve"> only represented the District administrative employees, that she interpreted Cruse’s inquiry, and framed her response accordingly, that </w:t>
      </w:r>
      <w:r w:rsidR="00541ADD">
        <w:rPr>
          <w:rFonts w:ascii="Times New Roman" w:hAnsi="Times New Roman" w:cs="Times New Roman"/>
          <w:sz w:val="24"/>
          <w:szCs w:val="24"/>
        </w:rPr>
        <w:t>Cruse</w:t>
      </w:r>
      <w:r>
        <w:rPr>
          <w:rFonts w:ascii="Times New Roman" w:hAnsi="Times New Roman" w:cs="Times New Roman"/>
          <w:sz w:val="24"/>
          <w:szCs w:val="24"/>
        </w:rPr>
        <w:t xml:space="preserve"> only sought aggregate information for the District administrative group.</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w:t>
      </w:r>
    </w:p>
    <w:p w:rsidR="00541ADD" w:rsidRPr="008E5B8C" w:rsidRDefault="009146B4" w:rsidP="008E5B8C">
      <w:pPr>
        <w:ind w:firstLine="720"/>
        <w:jc w:val="both"/>
        <w:rPr>
          <w:rFonts w:ascii="Times New Roman" w:hAnsi="Times New Roman" w:cs="Times New Roman"/>
          <w:sz w:val="24"/>
          <w:szCs w:val="24"/>
        </w:rPr>
      </w:pPr>
      <w:r w:rsidRPr="0058510D">
        <w:rPr>
          <w:rFonts w:ascii="Times New Roman" w:hAnsi="Times New Roman" w:cs="Times New Roman"/>
          <w:sz w:val="24"/>
          <w:szCs w:val="24"/>
        </w:rPr>
        <w:t xml:space="preserve">Theriault did not </w:t>
      </w:r>
      <w:r>
        <w:rPr>
          <w:rFonts w:ascii="Times New Roman" w:hAnsi="Times New Roman" w:cs="Times New Roman"/>
          <w:sz w:val="24"/>
          <w:szCs w:val="24"/>
        </w:rPr>
        <w:t xml:space="preserve">seek help from his supervisor Mark Jones, or </w:t>
      </w:r>
      <w:r w:rsidRPr="0058510D">
        <w:rPr>
          <w:rFonts w:ascii="Times New Roman" w:hAnsi="Times New Roman" w:cs="Times New Roman"/>
          <w:sz w:val="24"/>
          <w:szCs w:val="24"/>
        </w:rPr>
        <w:t xml:space="preserve">from Bafia to get </w:t>
      </w:r>
      <w:r>
        <w:rPr>
          <w:rFonts w:ascii="Times New Roman" w:hAnsi="Times New Roman" w:cs="Times New Roman"/>
          <w:sz w:val="24"/>
          <w:szCs w:val="24"/>
        </w:rPr>
        <w:t xml:space="preserve">the </w:t>
      </w:r>
      <w:r w:rsidRPr="0058510D">
        <w:rPr>
          <w:rFonts w:ascii="Times New Roman" w:hAnsi="Times New Roman" w:cs="Times New Roman"/>
          <w:sz w:val="24"/>
          <w:szCs w:val="24"/>
        </w:rPr>
        <w:t>info</w:t>
      </w:r>
      <w:r>
        <w:rPr>
          <w:rFonts w:ascii="Times New Roman" w:hAnsi="Times New Roman" w:cs="Times New Roman"/>
          <w:sz w:val="24"/>
          <w:szCs w:val="24"/>
        </w:rPr>
        <w:t>rmation</w:t>
      </w:r>
      <w:r w:rsidRPr="0058510D">
        <w:rPr>
          <w:rFonts w:ascii="Times New Roman" w:hAnsi="Times New Roman" w:cs="Times New Roman"/>
          <w:sz w:val="24"/>
          <w:szCs w:val="24"/>
        </w:rPr>
        <w:t xml:space="preserve"> from the Trust.</w:t>
      </w:r>
      <w:r>
        <w:rPr>
          <w:rStyle w:val="FootnoteReference"/>
          <w:rFonts w:ascii="Times New Roman" w:hAnsi="Times New Roman" w:cs="Times New Roman"/>
          <w:sz w:val="24"/>
          <w:szCs w:val="24"/>
        </w:rPr>
        <w:footnoteReference w:id="77"/>
      </w:r>
      <w:r w:rsidRPr="0058510D">
        <w:rPr>
          <w:rFonts w:ascii="Times New Roman" w:hAnsi="Times New Roman" w:cs="Times New Roman"/>
          <w:sz w:val="24"/>
          <w:szCs w:val="24"/>
        </w:rPr>
        <w:t xml:space="preserve"> </w:t>
      </w:r>
      <w:r>
        <w:rPr>
          <w:rFonts w:ascii="Times New Roman" w:hAnsi="Times New Roman" w:cs="Times New Roman"/>
          <w:sz w:val="24"/>
          <w:szCs w:val="24"/>
        </w:rPr>
        <w:t xml:space="preserve">Uniserve Directors are self-directed and operate fairly independently and because the Trust was a separate entity from NEA-Alaska, it did not occur to </w:t>
      </w:r>
      <w:r w:rsidR="008E5B8C">
        <w:rPr>
          <w:rFonts w:ascii="Times New Roman" w:hAnsi="Times New Roman" w:cs="Times New Roman"/>
          <w:sz w:val="24"/>
          <w:szCs w:val="24"/>
        </w:rPr>
        <w:t>Theriault</w:t>
      </w:r>
      <w:r>
        <w:rPr>
          <w:rFonts w:ascii="Times New Roman" w:hAnsi="Times New Roman" w:cs="Times New Roman"/>
          <w:sz w:val="24"/>
          <w:szCs w:val="24"/>
        </w:rPr>
        <w:t xml:space="preserve"> that</w:t>
      </w:r>
      <w:r w:rsidR="008E5B8C">
        <w:rPr>
          <w:rFonts w:ascii="Times New Roman" w:hAnsi="Times New Roman" w:cs="Times New Roman"/>
          <w:sz w:val="24"/>
          <w:szCs w:val="24"/>
        </w:rPr>
        <w:t xml:space="preserve"> the information could possibly be obtained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Bafia testified that if he had received </w:t>
      </w:r>
      <w:r>
        <w:rPr>
          <w:rFonts w:ascii="Times New Roman" w:hAnsi="Times New Roman" w:cs="Times New Roman"/>
          <w:sz w:val="24"/>
          <w:szCs w:val="24"/>
        </w:rPr>
        <w:lastRenderedPageBreak/>
        <w:t>the request from the District he would have sought guidance from Kitter.</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If she said the information could not be released then he would not have pursued it.</w:t>
      </w:r>
      <w:r>
        <w:rPr>
          <w:rStyle w:val="FootnoteReference"/>
          <w:rFonts w:ascii="Times New Roman" w:hAnsi="Times New Roman" w:cs="Times New Roman"/>
          <w:sz w:val="24"/>
          <w:szCs w:val="24"/>
        </w:rPr>
        <w:footnoteReference w:id="80"/>
      </w:r>
      <w:r w:rsidRPr="00D9156C">
        <w:rPr>
          <w:rFonts w:ascii="Times New Roman" w:hAnsi="Times New Roman" w:cs="Times New Roman"/>
          <w:sz w:val="24"/>
          <w:szCs w:val="24"/>
        </w:rPr>
        <w:t xml:space="preserve"> </w:t>
      </w:r>
      <w:r>
        <w:rPr>
          <w:rFonts w:ascii="Times New Roman" w:hAnsi="Times New Roman" w:cs="Times New Roman"/>
          <w:sz w:val="24"/>
          <w:szCs w:val="24"/>
        </w:rPr>
        <w:t>After receiving the letter from Kitter, it did not occur to Theriault to go to his superiors at NEA-Alaska because Kitter was the most credible authority on the Trust’s policies so he accepted the ‘no’ from Kitter.</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Theriault was not aware of the structure of NEA-Alaska as the plan administrator of the Trust at the time of the request from the District, or that it might appear that NEA-Alaska had any authority over the Trust.</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Consequently, MSEA and CEA never made a formal request for the health claims information for the District.</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w:t>
      </w:r>
    </w:p>
    <w:p w:rsidR="00541ADD" w:rsidRPr="007D5C86" w:rsidRDefault="009146B4" w:rsidP="00541ADD">
      <w:pPr>
        <w:pStyle w:val="ListParagraph"/>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DISCUSSION</w:t>
      </w:r>
    </w:p>
    <w:p w:rsidR="00E12182" w:rsidRDefault="009146B4" w:rsidP="00C90472">
      <w:pPr>
        <w:ind w:firstLine="720"/>
        <w:jc w:val="both"/>
        <w:rPr>
          <w:rFonts w:ascii="Times New Roman" w:hAnsi="Times New Roman" w:cs="Times New Roman"/>
          <w:sz w:val="24"/>
          <w:szCs w:val="24"/>
        </w:rPr>
      </w:pPr>
      <w:r>
        <w:rPr>
          <w:rFonts w:ascii="Times New Roman" w:hAnsi="Times New Roman" w:cs="Times New Roman"/>
          <w:sz w:val="24"/>
          <w:szCs w:val="24"/>
        </w:rPr>
        <w:t>As a preliminary matter, the Board denies MSEA’s motion to dismiss the complaint. A</w:t>
      </w:r>
      <w:r w:rsidR="00541ADD">
        <w:rPr>
          <w:rFonts w:ascii="Times New Roman" w:hAnsi="Times New Roman" w:cs="Times New Roman"/>
          <w:sz w:val="24"/>
          <w:szCs w:val="24"/>
        </w:rPr>
        <w:t>lso</w:t>
      </w:r>
      <w:r w:rsidR="00AE2D58">
        <w:rPr>
          <w:rFonts w:ascii="Times New Roman" w:hAnsi="Times New Roman" w:cs="Times New Roman"/>
          <w:sz w:val="24"/>
          <w:szCs w:val="24"/>
        </w:rPr>
        <w:t>,</w:t>
      </w:r>
      <w:r w:rsidR="00541ADD">
        <w:rPr>
          <w:rFonts w:ascii="Times New Roman" w:hAnsi="Times New Roman" w:cs="Times New Roman"/>
          <w:sz w:val="24"/>
          <w:szCs w:val="24"/>
        </w:rPr>
        <w:t xml:space="preserve"> a</w:t>
      </w:r>
      <w:r>
        <w:rPr>
          <w:rFonts w:ascii="Times New Roman" w:hAnsi="Times New Roman" w:cs="Times New Roman"/>
          <w:sz w:val="24"/>
          <w:szCs w:val="24"/>
        </w:rPr>
        <w:t xml:space="preserve">t the hearing </w:t>
      </w:r>
      <w:r w:rsidR="0056468E">
        <w:rPr>
          <w:rFonts w:ascii="Times New Roman" w:hAnsi="Times New Roman" w:cs="Times New Roman"/>
          <w:sz w:val="24"/>
          <w:szCs w:val="24"/>
        </w:rPr>
        <w:t xml:space="preserve">the parties raised five </w:t>
      </w:r>
      <w:r w:rsidR="00541ADD">
        <w:rPr>
          <w:rFonts w:ascii="Times New Roman" w:hAnsi="Times New Roman" w:cs="Times New Roman"/>
          <w:sz w:val="24"/>
          <w:szCs w:val="24"/>
        </w:rPr>
        <w:t xml:space="preserve">different </w:t>
      </w:r>
      <w:r>
        <w:rPr>
          <w:rFonts w:ascii="Times New Roman" w:hAnsi="Times New Roman" w:cs="Times New Roman"/>
          <w:sz w:val="24"/>
          <w:szCs w:val="24"/>
        </w:rPr>
        <w:t xml:space="preserve">objections </w:t>
      </w:r>
      <w:r w:rsidR="0056468E">
        <w:rPr>
          <w:rFonts w:ascii="Times New Roman" w:hAnsi="Times New Roman" w:cs="Times New Roman"/>
          <w:sz w:val="24"/>
          <w:szCs w:val="24"/>
        </w:rPr>
        <w:t>during the pres</w:t>
      </w:r>
      <w:r w:rsidR="00851582">
        <w:rPr>
          <w:rFonts w:ascii="Times New Roman" w:hAnsi="Times New Roman" w:cs="Times New Roman"/>
          <w:sz w:val="24"/>
          <w:szCs w:val="24"/>
        </w:rPr>
        <w:t>entation of evidence. All objec</w:t>
      </w:r>
      <w:r w:rsidR="0056468E">
        <w:rPr>
          <w:rFonts w:ascii="Times New Roman" w:hAnsi="Times New Roman" w:cs="Times New Roman"/>
          <w:sz w:val="24"/>
          <w:szCs w:val="24"/>
        </w:rPr>
        <w:t>t</w:t>
      </w:r>
      <w:r w:rsidR="00851582">
        <w:rPr>
          <w:rFonts w:ascii="Times New Roman" w:hAnsi="Times New Roman" w:cs="Times New Roman"/>
          <w:sz w:val="24"/>
          <w:szCs w:val="24"/>
        </w:rPr>
        <w:t>i</w:t>
      </w:r>
      <w:r w:rsidR="0056468E">
        <w:rPr>
          <w:rFonts w:ascii="Times New Roman" w:hAnsi="Times New Roman" w:cs="Times New Roman"/>
          <w:sz w:val="24"/>
          <w:szCs w:val="24"/>
        </w:rPr>
        <w:t>ons were</w:t>
      </w:r>
      <w:r>
        <w:rPr>
          <w:rFonts w:ascii="Times New Roman" w:hAnsi="Times New Roman" w:cs="Times New Roman"/>
          <w:sz w:val="24"/>
          <w:szCs w:val="24"/>
        </w:rPr>
        <w:t xml:space="preserve"> overruled </w:t>
      </w:r>
      <w:r w:rsidR="0056468E">
        <w:rPr>
          <w:rFonts w:ascii="Times New Roman" w:hAnsi="Times New Roman" w:cs="Times New Roman"/>
          <w:sz w:val="24"/>
          <w:szCs w:val="24"/>
        </w:rPr>
        <w:t xml:space="preserve">with </w:t>
      </w:r>
      <w:r w:rsidR="00851582">
        <w:rPr>
          <w:rFonts w:ascii="Times New Roman" w:hAnsi="Times New Roman" w:cs="Times New Roman"/>
          <w:sz w:val="24"/>
          <w:szCs w:val="24"/>
        </w:rPr>
        <w:t>discretion</w:t>
      </w:r>
      <w:r w:rsidR="0056468E">
        <w:rPr>
          <w:rFonts w:ascii="Times New Roman" w:hAnsi="Times New Roman" w:cs="Times New Roman"/>
          <w:sz w:val="24"/>
          <w:szCs w:val="24"/>
        </w:rPr>
        <w:t xml:space="preserve"> for the board to consider them during</w:t>
      </w:r>
      <w:r>
        <w:rPr>
          <w:rFonts w:ascii="Times New Roman" w:hAnsi="Times New Roman" w:cs="Times New Roman"/>
          <w:sz w:val="24"/>
          <w:szCs w:val="24"/>
        </w:rPr>
        <w:t xml:space="preserve"> deliberations. We now confirm that those objecti</w:t>
      </w:r>
      <w:r w:rsidR="0056468E">
        <w:rPr>
          <w:rFonts w:ascii="Times New Roman" w:hAnsi="Times New Roman" w:cs="Times New Roman"/>
          <w:sz w:val="24"/>
          <w:szCs w:val="24"/>
        </w:rPr>
        <w:t>ons are overruled. Specifically</w:t>
      </w:r>
      <w:r>
        <w:rPr>
          <w:rFonts w:ascii="Times New Roman" w:hAnsi="Times New Roman" w:cs="Times New Roman"/>
          <w:sz w:val="24"/>
          <w:szCs w:val="24"/>
        </w:rPr>
        <w:t>, the District objected t</w:t>
      </w:r>
      <w:r w:rsidR="00E12182">
        <w:rPr>
          <w:rFonts w:ascii="Times New Roman" w:hAnsi="Times New Roman" w:cs="Times New Roman"/>
          <w:sz w:val="24"/>
          <w:szCs w:val="24"/>
        </w:rPr>
        <w:t>o the relevance of Exhibit V, the Trust Agreement effective July 1, 2018, b</w:t>
      </w:r>
      <w:r>
        <w:rPr>
          <w:rFonts w:ascii="Times New Roman" w:hAnsi="Times New Roman" w:cs="Times New Roman"/>
          <w:sz w:val="24"/>
          <w:szCs w:val="24"/>
        </w:rPr>
        <w:t>ecau</w:t>
      </w:r>
      <w:r w:rsidR="00E12182">
        <w:rPr>
          <w:rFonts w:ascii="Times New Roman" w:hAnsi="Times New Roman" w:cs="Times New Roman"/>
          <w:sz w:val="24"/>
          <w:szCs w:val="24"/>
        </w:rPr>
        <w:t>s</w:t>
      </w:r>
      <w:r>
        <w:rPr>
          <w:rFonts w:ascii="Times New Roman" w:hAnsi="Times New Roman" w:cs="Times New Roman"/>
          <w:sz w:val="24"/>
          <w:szCs w:val="24"/>
        </w:rPr>
        <w:t>e the document was created after the District’s request for claims data</w:t>
      </w:r>
      <w:r w:rsidR="00FD0039">
        <w:rPr>
          <w:rFonts w:ascii="Times New Roman" w:hAnsi="Times New Roman" w:cs="Times New Roman"/>
          <w:sz w:val="24"/>
          <w:szCs w:val="24"/>
        </w:rPr>
        <w:t xml:space="preserve"> </w:t>
      </w:r>
      <w:r>
        <w:rPr>
          <w:rFonts w:ascii="Times New Roman" w:hAnsi="Times New Roman" w:cs="Times New Roman"/>
          <w:sz w:val="24"/>
          <w:szCs w:val="24"/>
        </w:rPr>
        <w:t xml:space="preserve">took place. </w:t>
      </w:r>
      <w:r w:rsidR="00E12182">
        <w:rPr>
          <w:rFonts w:ascii="Times New Roman" w:hAnsi="Times New Roman" w:cs="Times New Roman"/>
          <w:sz w:val="24"/>
          <w:szCs w:val="24"/>
        </w:rPr>
        <w:t>Under the Administrative Procedures Act, the rules of evidence are relaxed and</w:t>
      </w:r>
      <w:r w:rsidR="00A00871">
        <w:rPr>
          <w:rFonts w:ascii="Times New Roman" w:hAnsi="Times New Roman" w:cs="Times New Roman"/>
          <w:sz w:val="24"/>
          <w:szCs w:val="24"/>
        </w:rPr>
        <w:t>,</w:t>
      </w:r>
      <w:r w:rsidR="00E12182">
        <w:rPr>
          <w:rFonts w:ascii="Times New Roman" w:hAnsi="Times New Roman" w:cs="Times New Roman"/>
          <w:sz w:val="24"/>
          <w:szCs w:val="24"/>
        </w:rPr>
        <w:t xml:space="preserve"> </w:t>
      </w:r>
    </w:p>
    <w:p w:rsidR="00E12182" w:rsidRDefault="00A00871" w:rsidP="00C90472">
      <w:pPr>
        <w:spacing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r</w:t>
      </w:r>
      <w:r w:rsidR="00E12182">
        <w:rPr>
          <w:rFonts w:ascii="Times New Roman" w:hAnsi="Times New Roman" w:cs="Times New Roman"/>
          <w:sz w:val="24"/>
          <w:szCs w:val="24"/>
        </w:rPr>
        <w:t>elevant evidence shall be admitted if it is the sort of evidence on which responsible persons are accustomed to rely in the conduct of serious affairs, regardless of the existence of a common law or statutory rule that makes improper the admission of the evidence over objection in a civil action.</w:t>
      </w:r>
      <w:r w:rsidR="00E12182">
        <w:rPr>
          <w:rStyle w:val="FootnoteReference"/>
          <w:rFonts w:ascii="Times New Roman" w:hAnsi="Times New Roman" w:cs="Times New Roman"/>
          <w:sz w:val="24"/>
          <w:szCs w:val="24"/>
        </w:rPr>
        <w:footnoteReference w:id="84"/>
      </w:r>
    </w:p>
    <w:p w:rsidR="00541ADD" w:rsidRDefault="009146B4" w:rsidP="00C90472">
      <w:pPr>
        <w:jc w:val="both"/>
        <w:rPr>
          <w:rFonts w:ascii="Times New Roman" w:hAnsi="Times New Roman" w:cs="Times New Roman"/>
          <w:sz w:val="24"/>
          <w:szCs w:val="24"/>
        </w:rPr>
      </w:pPr>
      <w:r>
        <w:rPr>
          <w:rFonts w:ascii="Times New Roman" w:hAnsi="Times New Roman" w:cs="Times New Roman"/>
          <w:sz w:val="24"/>
          <w:szCs w:val="24"/>
        </w:rPr>
        <w:t xml:space="preserve">The evidence is relevant because it provided the </w:t>
      </w:r>
      <w:r w:rsidR="00352BC0">
        <w:rPr>
          <w:rFonts w:ascii="Times New Roman" w:hAnsi="Times New Roman" w:cs="Times New Roman"/>
          <w:sz w:val="24"/>
          <w:szCs w:val="24"/>
        </w:rPr>
        <w:t>board panel context in which to understand the events of this case. Consequentl</w:t>
      </w:r>
      <w:r>
        <w:rPr>
          <w:rFonts w:ascii="Times New Roman" w:hAnsi="Times New Roman" w:cs="Times New Roman"/>
          <w:sz w:val="24"/>
          <w:szCs w:val="24"/>
        </w:rPr>
        <w:t xml:space="preserve">y, the </w:t>
      </w:r>
      <w:r w:rsidR="00352BC0">
        <w:rPr>
          <w:rFonts w:ascii="Times New Roman" w:hAnsi="Times New Roman" w:cs="Times New Roman"/>
          <w:sz w:val="24"/>
          <w:szCs w:val="24"/>
        </w:rPr>
        <w:t>objection is overruled and the evidence is admitted as part of t</w:t>
      </w:r>
      <w:r>
        <w:rPr>
          <w:rFonts w:ascii="Times New Roman" w:hAnsi="Times New Roman" w:cs="Times New Roman"/>
          <w:sz w:val="24"/>
          <w:szCs w:val="24"/>
        </w:rPr>
        <w:t xml:space="preserve">he evidence in this case. </w:t>
      </w:r>
    </w:p>
    <w:p w:rsidR="00851582" w:rsidRDefault="00851582" w:rsidP="00C90472">
      <w:pPr>
        <w:ind w:firstLine="720"/>
        <w:jc w:val="both"/>
        <w:rPr>
          <w:rFonts w:ascii="Times New Roman" w:hAnsi="Times New Roman" w:cs="Times New Roman"/>
          <w:sz w:val="24"/>
          <w:szCs w:val="24"/>
        </w:rPr>
      </w:pPr>
      <w:r>
        <w:rPr>
          <w:rFonts w:ascii="Times New Roman" w:hAnsi="Times New Roman" w:cs="Times New Roman"/>
          <w:sz w:val="24"/>
          <w:szCs w:val="24"/>
        </w:rPr>
        <w:t>Regarding the substantive charge of unfair labor practice, the hearing officer found probable cause based on the limited information available to her as a result of her investigation. After hearing all of the evidence, the board makes the following findings.</w:t>
      </w:r>
    </w:p>
    <w:p w:rsidR="00541ADD" w:rsidRDefault="009146B4" w:rsidP="00C90472">
      <w:pPr>
        <w:ind w:firstLine="720"/>
        <w:jc w:val="both"/>
        <w:rPr>
          <w:rFonts w:ascii="Times New Roman" w:hAnsi="Times New Roman" w:cs="Times New Roman"/>
          <w:sz w:val="24"/>
          <w:szCs w:val="24"/>
        </w:rPr>
      </w:pPr>
      <w:r>
        <w:rPr>
          <w:rFonts w:ascii="Times New Roman" w:hAnsi="Times New Roman" w:cs="Times New Roman"/>
          <w:sz w:val="24"/>
          <w:szCs w:val="24"/>
        </w:rPr>
        <w:t>Unions are obligated to bargain in good faith with public employers.</w:t>
      </w:r>
      <w:r w:rsidR="00E41AED">
        <w:rPr>
          <w:rStyle w:val="FootnoteReference"/>
          <w:rFonts w:ascii="Times New Roman" w:hAnsi="Times New Roman" w:cs="Times New Roman"/>
          <w:sz w:val="24"/>
          <w:szCs w:val="24"/>
        </w:rPr>
        <w:footnoteReference w:id="85"/>
      </w:r>
      <w:r w:rsidR="00E41AED">
        <w:rPr>
          <w:rFonts w:ascii="Times New Roman" w:hAnsi="Times New Roman" w:cs="Times New Roman"/>
          <w:sz w:val="24"/>
          <w:szCs w:val="24"/>
        </w:rPr>
        <w:t xml:space="preserve"> </w:t>
      </w:r>
      <w:r>
        <w:rPr>
          <w:rFonts w:ascii="Times New Roman" w:hAnsi="Times New Roman" w:cs="Times New Roman"/>
          <w:sz w:val="24"/>
          <w:szCs w:val="24"/>
        </w:rPr>
        <w:t>This Board has repeatedly held that, good faith means “’an open mind and a sincere desire to reach an agreement’ and a ‘sincere effort … to reach a common ground.’”</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And in determining whether a party has bargained in bad faith, “the Board looks to the totality of the circumstances in which the bargaining took place.”</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w:t>
      </w:r>
      <w:r w:rsidRPr="005913BC">
        <w:rPr>
          <w:rFonts w:ascii="Times New Roman" w:hAnsi="Times New Roman" w:cs="Times New Roman"/>
          <w:sz w:val="24"/>
          <w:szCs w:val="24"/>
        </w:rPr>
        <w:t xml:space="preserve">The obligation to bargain in good faith includes the duty to disclose </w:t>
      </w:r>
      <w:r w:rsidRPr="005913BC">
        <w:rPr>
          <w:rFonts w:ascii="Times New Roman" w:hAnsi="Times New Roman" w:cs="Times New Roman"/>
          <w:sz w:val="24"/>
          <w:szCs w:val="24"/>
        </w:rPr>
        <w:lastRenderedPageBreak/>
        <w:t>relevant information about matters at issue in bargaining.</w:t>
      </w:r>
      <w:r>
        <w:rPr>
          <w:rStyle w:val="FootnoteReference"/>
          <w:rFonts w:ascii="Times New Roman" w:hAnsi="Times New Roman" w:cs="Times New Roman"/>
          <w:sz w:val="24"/>
          <w:szCs w:val="24"/>
        </w:rPr>
        <w:footnoteReference w:id="88"/>
      </w:r>
      <w:r w:rsidRPr="005913BC">
        <w:rPr>
          <w:rFonts w:ascii="Times New Roman" w:hAnsi="Times New Roman" w:cs="Times New Roman"/>
          <w:sz w:val="24"/>
          <w:szCs w:val="24"/>
        </w:rPr>
        <w:t xml:space="preserve"> </w:t>
      </w:r>
      <w:r>
        <w:rPr>
          <w:rFonts w:ascii="Times New Roman" w:hAnsi="Times New Roman" w:cs="Times New Roman"/>
          <w:sz w:val="24"/>
          <w:szCs w:val="24"/>
        </w:rPr>
        <w:t>“[A] union’s duty to furnish information relevant to the bargaining process is parallel to that of an employer.”</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 xml:space="preserve"> </w:t>
      </w:r>
    </w:p>
    <w:p w:rsidR="00541ADD" w:rsidRDefault="009146B4" w:rsidP="00C90472">
      <w:pPr>
        <w:ind w:firstLine="720"/>
        <w:jc w:val="both"/>
        <w:rPr>
          <w:rFonts w:ascii="Times New Roman" w:hAnsi="Times New Roman" w:cs="Times New Roman"/>
          <w:sz w:val="24"/>
          <w:szCs w:val="24"/>
        </w:rPr>
      </w:pPr>
      <w:r>
        <w:rPr>
          <w:rFonts w:ascii="Times New Roman" w:hAnsi="Times New Roman" w:cs="Times New Roman"/>
          <w:sz w:val="24"/>
          <w:szCs w:val="24"/>
        </w:rPr>
        <w:t>This Board has already held that health benefits are a mandatory subject of bargaining.</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“Insurance cost information must be provided … and the duty to disclose relevant information is contingent upon a request.”</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w:t>
      </w:r>
      <w:r w:rsidR="00291B86">
        <w:rPr>
          <w:rFonts w:ascii="Times New Roman" w:hAnsi="Times New Roman" w:cs="Times New Roman"/>
          <w:sz w:val="24"/>
          <w:szCs w:val="24"/>
        </w:rPr>
        <w:t>A union must make a reasonable effort to obtain requested information that is not under its control.</w:t>
      </w:r>
      <w:r w:rsidR="00291B86">
        <w:rPr>
          <w:rStyle w:val="FootnoteReference"/>
          <w:rFonts w:ascii="Times New Roman" w:hAnsi="Times New Roman" w:cs="Times New Roman"/>
          <w:sz w:val="24"/>
          <w:szCs w:val="24"/>
        </w:rPr>
        <w:footnoteReference w:id="92"/>
      </w:r>
      <w:r w:rsidR="00291B86">
        <w:rPr>
          <w:rFonts w:ascii="Times New Roman" w:hAnsi="Times New Roman" w:cs="Times New Roman"/>
          <w:sz w:val="24"/>
          <w:szCs w:val="24"/>
        </w:rPr>
        <w:t xml:space="preserve"> </w:t>
      </w:r>
    </w:p>
    <w:p w:rsidR="009468A9" w:rsidRDefault="009146B4" w:rsidP="00C90472">
      <w:pPr>
        <w:ind w:firstLine="720"/>
        <w:jc w:val="both"/>
        <w:rPr>
          <w:rFonts w:ascii="Times New Roman" w:hAnsi="Times New Roman" w:cs="Times New Roman"/>
          <w:sz w:val="24"/>
          <w:szCs w:val="24"/>
        </w:rPr>
      </w:pPr>
      <w:r>
        <w:rPr>
          <w:rFonts w:ascii="Times New Roman" w:hAnsi="Times New Roman" w:cs="Times New Roman"/>
          <w:sz w:val="24"/>
          <w:szCs w:val="24"/>
        </w:rPr>
        <w:t xml:space="preserve">Here, the District requested health claims data and other information from MSEA in order to conduct a pricing exercise to explore self-insurance as a potential option while bargaining with MSEA. It is evident from the testimony that MSEA and CEA were unsure how to provide answers to the District. </w:t>
      </w:r>
      <w:r w:rsidR="007A504F">
        <w:rPr>
          <w:rFonts w:ascii="Times New Roman" w:hAnsi="Times New Roman" w:cs="Times New Roman"/>
          <w:sz w:val="24"/>
          <w:szCs w:val="24"/>
        </w:rPr>
        <w:t xml:space="preserve">Both Theriault and Salisbury testified that they conferred on more than one occasion </w:t>
      </w:r>
      <w:r w:rsidR="00EE1682">
        <w:rPr>
          <w:rFonts w:ascii="Times New Roman" w:hAnsi="Times New Roman" w:cs="Times New Roman"/>
          <w:sz w:val="24"/>
          <w:szCs w:val="24"/>
        </w:rPr>
        <w:t>with Kitter to d</w:t>
      </w:r>
      <w:r w:rsidR="007A504F">
        <w:rPr>
          <w:rFonts w:ascii="Times New Roman" w:hAnsi="Times New Roman" w:cs="Times New Roman"/>
          <w:sz w:val="24"/>
          <w:szCs w:val="24"/>
        </w:rPr>
        <w:t>i</w:t>
      </w:r>
      <w:r w:rsidR="00EE1682">
        <w:rPr>
          <w:rFonts w:ascii="Times New Roman" w:hAnsi="Times New Roman" w:cs="Times New Roman"/>
          <w:sz w:val="24"/>
          <w:szCs w:val="24"/>
        </w:rPr>
        <w:t>s</w:t>
      </w:r>
      <w:r w:rsidR="007A504F">
        <w:rPr>
          <w:rFonts w:ascii="Times New Roman" w:hAnsi="Times New Roman" w:cs="Times New Roman"/>
          <w:sz w:val="24"/>
          <w:szCs w:val="24"/>
        </w:rPr>
        <w:t>cuss and understand the District’s request.</w:t>
      </w:r>
      <w:r w:rsidR="007A504F">
        <w:rPr>
          <w:rStyle w:val="FootnoteReference"/>
          <w:rFonts w:ascii="Times New Roman" w:hAnsi="Times New Roman" w:cs="Times New Roman"/>
          <w:sz w:val="24"/>
          <w:szCs w:val="24"/>
        </w:rPr>
        <w:footnoteReference w:id="93"/>
      </w:r>
      <w:r w:rsidR="007A504F">
        <w:rPr>
          <w:rFonts w:ascii="Times New Roman" w:hAnsi="Times New Roman" w:cs="Times New Roman"/>
          <w:sz w:val="24"/>
          <w:szCs w:val="24"/>
        </w:rPr>
        <w:t xml:space="preserve"> </w:t>
      </w:r>
      <w:r w:rsidR="00EE1682">
        <w:rPr>
          <w:rFonts w:ascii="Times New Roman" w:hAnsi="Times New Roman" w:cs="Times New Roman"/>
          <w:sz w:val="24"/>
          <w:szCs w:val="24"/>
        </w:rPr>
        <w:t>The bargaining team discussed how to handle the request</w:t>
      </w:r>
      <w:r w:rsidR="00316228">
        <w:rPr>
          <w:rFonts w:ascii="Times New Roman" w:hAnsi="Times New Roman" w:cs="Times New Roman"/>
          <w:sz w:val="24"/>
          <w:szCs w:val="24"/>
        </w:rPr>
        <w:t xml:space="preserve"> and they held legitimate concerns about whether the information could be released</w:t>
      </w:r>
      <w:r w:rsidR="00541ADD">
        <w:rPr>
          <w:rFonts w:ascii="Times New Roman" w:hAnsi="Times New Roman" w:cs="Times New Roman"/>
          <w:sz w:val="24"/>
          <w:szCs w:val="24"/>
        </w:rPr>
        <w:t xml:space="preserve"> without jeopardizing confidentiality of members</w:t>
      </w:r>
      <w:r w:rsidR="00EE1682">
        <w:rPr>
          <w:rFonts w:ascii="Times New Roman" w:hAnsi="Times New Roman" w:cs="Times New Roman"/>
          <w:sz w:val="24"/>
          <w:szCs w:val="24"/>
        </w:rPr>
        <w:t>.</w:t>
      </w:r>
      <w:r w:rsidR="00EE1682">
        <w:rPr>
          <w:rStyle w:val="FootnoteReference"/>
          <w:rFonts w:ascii="Times New Roman" w:hAnsi="Times New Roman" w:cs="Times New Roman"/>
          <w:sz w:val="24"/>
          <w:szCs w:val="24"/>
        </w:rPr>
        <w:footnoteReference w:id="94"/>
      </w:r>
      <w:r w:rsidR="00EE1682">
        <w:rPr>
          <w:rFonts w:ascii="Times New Roman" w:hAnsi="Times New Roman" w:cs="Times New Roman"/>
          <w:sz w:val="24"/>
          <w:szCs w:val="24"/>
        </w:rPr>
        <w:t xml:space="preserve"> </w:t>
      </w:r>
      <w:r>
        <w:rPr>
          <w:rFonts w:ascii="Times New Roman" w:hAnsi="Times New Roman" w:cs="Times New Roman"/>
          <w:sz w:val="24"/>
          <w:szCs w:val="24"/>
        </w:rPr>
        <w:t xml:space="preserve">The Board finds that MSEA did not control the health claims information. Despite the designation of NEA-Alaska as plan administrator to the Trust, NEA-Alaska nor the Associations operated in a way that asserted any control over the Trust. </w:t>
      </w:r>
      <w:r w:rsidR="009468A9">
        <w:rPr>
          <w:rFonts w:ascii="Times New Roman" w:hAnsi="Times New Roman" w:cs="Times New Roman"/>
          <w:sz w:val="24"/>
          <w:szCs w:val="24"/>
        </w:rPr>
        <w:t>Additionally, the board finds that MSEA did not direct Kitter to refuse to disclose information to the District.</w:t>
      </w:r>
    </w:p>
    <w:p w:rsidR="00541ADD" w:rsidRPr="00B07EBD" w:rsidRDefault="009146B4" w:rsidP="00C90472">
      <w:pPr>
        <w:ind w:firstLine="720"/>
        <w:jc w:val="both"/>
        <w:rPr>
          <w:rFonts w:ascii="Times New Roman" w:hAnsi="Times New Roman" w:cs="Times New Roman"/>
          <w:sz w:val="24"/>
          <w:szCs w:val="24"/>
        </w:rPr>
      </w:pPr>
      <w:r>
        <w:rPr>
          <w:rFonts w:ascii="Times New Roman" w:hAnsi="Times New Roman" w:cs="Times New Roman"/>
          <w:sz w:val="24"/>
          <w:szCs w:val="24"/>
        </w:rPr>
        <w:t>The Board finds that MSEA’s failure</w:t>
      </w:r>
      <w:r w:rsidR="00D15D84">
        <w:rPr>
          <w:rFonts w:ascii="Times New Roman" w:hAnsi="Times New Roman" w:cs="Times New Roman"/>
          <w:sz w:val="24"/>
          <w:szCs w:val="24"/>
        </w:rPr>
        <w:t xml:space="preserve"> to formally request the sought-</w:t>
      </w:r>
      <w:r>
        <w:rPr>
          <w:rFonts w:ascii="Times New Roman" w:hAnsi="Times New Roman" w:cs="Times New Roman"/>
          <w:sz w:val="24"/>
          <w:szCs w:val="24"/>
        </w:rPr>
        <w:t>after information from the Trust, was a violation of AS</w:t>
      </w:r>
      <w:r w:rsidR="00076A2E">
        <w:rPr>
          <w:rFonts w:ascii="Times New Roman" w:hAnsi="Times New Roman" w:cs="Times New Roman"/>
          <w:sz w:val="24"/>
          <w:szCs w:val="24"/>
        </w:rPr>
        <w:t xml:space="preserve"> 2</w:t>
      </w:r>
      <w:r w:rsidR="002D6150">
        <w:rPr>
          <w:rFonts w:ascii="Times New Roman" w:hAnsi="Times New Roman" w:cs="Times New Roman"/>
          <w:sz w:val="24"/>
          <w:szCs w:val="24"/>
        </w:rPr>
        <w:t>3.40.110(c</w:t>
      </w:r>
      <w:r w:rsidR="00076A2E">
        <w:rPr>
          <w:rFonts w:ascii="Times New Roman" w:hAnsi="Times New Roman" w:cs="Times New Roman"/>
          <w:sz w:val="24"/>
          <w:szCs w:val="24"/>
        </w:rPr>
        <w:t>)</w:t>
      </w:r>
      <w:r w:rsidR="002D6150">
        <w:rPr>
          <w:rFonts w:ascii="Times New Roman" w:hAnsi="Times New Roman" w:cs="Times New Roman"/>
          <w:sz w:val="24"/>
          <w:szCs w:val="24"/>
        </w:rPr>
        <w:t>(2)</w:t>
      </w:r>
      <w:r w:rsidR="00076A2E">
        <w:rPr>
          <w:rFonts w:ascii="Times New Roman" w:hAnsi="Times New Roman" w:cs="Times New Roman"/>
          <w:sz w:val="24"/>
          <w:szCs w:val="24"/>
        </w:rPr>
        <w:t>.</w:t>
      </w:r>
      <w:r>
        <w:rPr>
          <w:rFonts w:ascii="Times New Roman" w:hAnsi="Times New Roman" w:cs="Times New Roman"/>
          <w:sz w:val="24"/>
          <w:szCs w:val="24"/>
        </w:rPr>
        <w:t xml:space="preserve"> </w:t>
      </w:r>
      <w:r w:rsidR="002D6150">
        <w:rPr>
          <w:rFonts w:ascii="Times New Roman" w:hAnsi="Times New Roman" w:cs="Times New Roman"/>
          <w:sz w:val="24"/>
          <w:szCs w:val="24"/>
        </w:rPr>
        <w:t>Both Salisbury and Theriault testified that a request of this type should be made by the executive boards of the associations, MSEA and CEA.</w:t>
      </w:r>
      <w:r w:rsidR="002D6150">
        <w:rPr>
          <w:rStyle w:val="FootnoteReference"/>
          <w:rFonts w:ascii="Times New Roman" w:hAnsi="Times New Roman" w:cs="Times New Roman"/>
          <w:sz w:val="24"/>
          <w:szCs w:val="24"/>
        </w:rPr>
        <w:footnoteReference w:id="95"/>
      </w:r>
      <w:r w:rsidR="002D6150">
        <w:rPr>
          <w:rFonts w:ascii="Times New Roman" w:hAnsi="Times New Roman" w:cs="Times New Roman"/>
          <w:sz w:val="24"/>
          <w:szCs w:val="24"/>
        </w:rPr>
        <w:t xml:space="preserve"> Yet, neither board was given the opportunity to make a determination. </w:t>
      </w:r>
      <w:r w:rsidR="00703559">
        <w:rPr>
          <w:rFonts w:ascii="Times New Roman" w:hAnsi="Times New Roman" w:cs="Times New Roman"/>
          <w:sz w:val="24"/>
          <w:szCs w:val="24"/>
        </w:rPr>
        <w:t>Kitter testified that she would have brought such a request to the trustees if it had been brought to her.</w:t>
      </w:r>
      <w:r w:rsidR="00703559">
        <w:rPr>
          <w:rStyle w:val="FootnoteReference"/>
          <w:rFonts w:ascii="Times New Roman" w:hAnsi="Times New Roman" w:cs="Times New Roman"/>
          <w:sz w:val="24"/>
          <w:szCs w:val="24"/>
        </w:rPr>
        <w:footnoteReference w:id="96"/>
      </w:r>
      <w:r w:rsidR="00703559">
        <w:rPr>
          <w:rFonts w:ascii="Times New Roman" w:hAnsi="Times New Roman" w:cs="Times New Roman"/>
          <w:sz w:val="24"/>
          <w:szCs w:val="24"/>
        </w:rPr>
        <w:t xml:space="preserve"> </w:t>
      </w:r>
      <w:r w:rsidR="009D4995">
        <w:rPr>
          <w:rFonts w:ascii="Times New Roman" w:hAnsi="Times New Roman" w:cs="Times New Roman"/>
          <w:sz w:val="24"/>
          <w:szCs w:val="24"/>
        </w:rPr>
        <w:t xml:space="preserve">When </w:t>
      </w:r>
      <w:r w:rsidR="00703559">
        <w:rPr>
          <w:rFonts w:ascii="Times New Roman" w:hAnsi="Times New Roman" w:cs="Times New Roman"/>
          <w:sz w:val="24"/>
          <w:szCs w:val="24"/>
        </w:rPr>
        <w:t xml:space="preserve">Theriault </w:t>
      </w:r>
      <w:r w:rsidR="009D4995">
        <w:rPr>
          <w:rFonts w:ascii="Times New Roman" w:hAnsi="Times New Roman" w:cs="Times New Roman"/>
          <w:sz w:val="24"/>
          <w:szCs w:val="24"/>
        </w:rPr>
        <w:t>asked, Kitter did not provide any written policy or rule</w:t>
      </w:r>
      <w:r w:rsidR="008F75BB">
        <w:rPr>
          <w:rFonts w:ascii="Times New Roman" w:hAnsi="Times New Roman" w:cs="Times New Roman"/>
          <w:sz w:val="24"/>
          <w:szCs w:val="24"/>
        </w:rPr>
        <w:t xml:space="preserve"> by the Trust</w:t>
      </w:r>
      <w:r w:rsidR="009D4995">
        <w:rPr>
          <w:rFonts w:ascii="Times New Roman" w:hAnsi="Times New Roman" w:cs="Times New Roman"/>
          <w:sz w:val="24"/>
          <w:szCs w:val="24"/>
        </w:rPr>
        <w:t xml:space="preserve"> that existed that would have prevented the release of the information by the Trust.</w:t>
      </w:r>
      <w:r w:rsidR="009D4995">
        <w:rPr>
          <w:rStyle w:val="FootnoteReference"/>
          <w:rFonts w:ascii="Times New Roman" w:hAnsi="Times New Roman" w:cs="Times New Roman"/>
          <w:sz w:val="24"/>
          <w:szCs w:val="24"/>
        </w:rPr>
        <w:footnoteReference w:id="97"/>
      </w:r>
      <w:r w:rsidR="009D4995">
        <w:rPr>
          <w:rFonts w:ascii="Times New Roman" w:hAnsi="Times New Roman" w:cs="Times New Roman"/>
          <w:sz w:val="24"/>
          <w:szCs w:val="24"/>
        </w:rPr>
        <w:t xml:space="preserve"> </w:t>
      </w:r>
      <w:r>
        <w:rPr>
          <w:rFonts w:ascii="Times New Roman" w:hAnsi="Times New Roman" w:cs="Times New Roman"/>
          <w:sz w:val="24"/>
          <w:szCs w:val="24"/>
        </w:rPr>
        <w:t>Consequently, MSEA</w:t>
      </w:r>
      <w:r w:rsidR="00015A76">
        <w:rPr>
          <w:rFonts w:ascii="Times New Roman" w:hAnsi="Times New Roman" w:cs="Times New Roman"/>
          <w:sz w:val="24"/>
          <w:szCs w:val="24"/>
        </w:rPr>
        <w:t xml:space="preserve"> violated its duty to bargain in good faith by </w:t>
      </w:r>
      <w:r w:rsidR="00EA5EE5">
        <w:rPr>
          <w:rFonts w:ascii="Times New Roman" w:hAnsi="Times New Roman" w:cs="Times New Roman"/>
          <w:sz w:val="24"/>
          <w:szCs w:val="24"/>
        </w:rPr>
        <w:t>failing to take reasonable steps</w:t>
      </w:r>
      <w:r w:rsidR="00015A76">
        <w:rPr>
          <w:rFonts w:ascii="Times New Roman" w:hAnsi="Times New Roman" w:cs="Times New Roman"/>
          <w:sz w:val="24"/>
          <w:szCs w:val="24"/>
        </w:rPr>
        <w:t xml:space="preserve"> to respond to the District’s request to provide information to the District during bargaining.</w:t>
      </w:r>
    </w:p>
    <w:p w:rsidR="00541ADD" w:rsidRPr="009D4995" w:rsidRDefault="009146B4" w:rsidP="00C90472">
      <w:pPr>
        <w:pStyle w:val="ListParagraph"/>
        <w:numPr>
          <w:ilvl w:val="0"/>
          <w:numId w:val="1"/>
        </w:numPr>
        <w:ind w:left="720"/>
        <w:jc w:val="both"/>
        <w:rPr>
          <w:rFonts w:ascii="Times New Roman" w:hAnsi="Times New Roman" w:cs="Times New Roman"/>
          <w:b/>
          <w:sz w:val="24"/>
          <w:szCs w:val="24"/>
        </w:rPr>
      </w:pPr>
      <w:r>
        <w:rPr>
          <w:rFonts w:ascii="Times New Roman" w:hAnsi="Times New Roman" w:cs="Times New Roman"/>
          <w:b/>
          <w:sz w:val="24"/>
          <w:szCs w:val="24"/>
        </w:rPr>
        <w:t>CONCLUSION</w:t>
      </w:r>
    </w:p>
    <w:p w:rsidR="009D4995" w:rsidRDefault="009D4995" w:rsidP="00C90472">
      <w:pPr>
        <w:ind w:firstLine="720"/>
        <w:jc w:val="both"/>
        <w:rPr>
          <w:rFonts w:ascii="Times New Roman" w:hAnsi="Times New Roman" w:cs="Times New Roman"/>
          <w:sz w:val="24"/>
          <w:szCs w:val="24"/>
        </w:rPr>
      </w:pPr>
      <w:r>
        <w:rPr>
          <w:rFonts w:ascii="Times New Roman" w:hAnsi="Times New Roman" w:cs="Times New Roman"/>
          <w:sz w:val="24"/>
          <w:szCs w:val="24"/>
        </w:rPr>
        <w:t>After consideration of all of the evidence presented by the parties and the plead</w:t>
      </w:r>
      <w:r w:rsidR="008B3A2C">
        <w:rPr>
          <w:rFonts w:ascii="Times New Roman" w:hAnsi="Times New Roman" w:cs="Times New Roman"/>
          <w:sz w:val="24"/>
          <w:szCs w:val="24"/>
        </w:rPr>
        <w:t xml:space="preserve">ings, we find that MSEA </w:t>
      </w:r>
      <w:r>
        <w:rPr>
          <w:rFonts w:ascii="Times New Roman" w:hAnsi="Times New Roman" w:cs="Times New Roman"/>
          <w:sz w:val="24"/>
          <w:szCs w:val="24"/>
        </w:rPr>
        <w:t xml:space="preserve">did not meet </w:t>
      </w:r>
      <w:r w:rsidR="00D76EF3">
        <w:rPr>
          <w:rFonts w:ascii="Times New Roman" w:hAnsi="Times New Roman" w:cs="Times New Roman"/>
          <w:sz w:val="24"/>
          <w:szCs w:val="24"/>
        </w:rPr>
        <w:t xml:space="preserve">the </w:t>
      </w:r>
      <w:r w:rsidR="009D2AA1">
        <w:rPr>
          <w:rFonts w:ascii="Times New Roman" w:hAnsi="Times New Roman" w:cs="Times New Roman"/>
          <w:sz w:val="24"/>
          <w:szCs w:val="24"/>
        </w:rPr>
        <w:t>Public Employment Relations Act</w:t>
      </w:r>
      <w:r>
        <w:rPr>
          <w:rFonts w:ascii="Times New Roman" w:hAnsi="Times New Roman" w:cs="Times New Roman"/>
          <w:sz w:val="24"/>
          <w:szCs w:val="24"/>
        </w:rPr>
        <w:t xml:space="preserve"> good faith bargaining standard. As the District req</w:t>
      </w:r>
      <w:r w:rsidR="0007724B">
        <w:rPr>
          <w:rFonts w:ascii="Times New Roman" w:hAnsi="Times New Roman" w:cs="Times New Roman"/>
          <w:sz w:val="24"/>
          <w:szCs w:val="24"/>
        </w:rPr>
        <w:t xml:space="preserve">uested, we require CEA </w:t>
      </w:r>
      <w:r>
        <w:rPr>
          <w:rFonts w:ascii="Times New Roman" w:hAnsi="Times New Roman" w:cs="Times New Roman"/>
          <w:sz w:val="24"/>
          <w:szCs w:val="24"/>
        </w:rPr>
        <w:t xml:space="preserve">to take appropriate steps, whether through </w:t>
      </w:r>
      <w:r>
        <w:rPr>
          <w:rFonts w:ascii="Times New Roman" w:hAnsi="Times New Roman" w:cs="Times New Roman"/>
          <w:sz w:val="24"/>
          <w:szCs w:val="24"/>
        </w:rPr>
        <w:lastRenderedPageBreak/>
        <w:t>the NEA-Alaska Board of Di</w:t>
      </w:r>
      <w:r w:rsidR="00176279">
        <w:rPr>
          <w:rFonts w:ascii="Times New Roman" w:hAnsi="Times New Roman" w:cs="Times New Roman"/>
          <w:sz w:val="24"/>
          <w:szCs w:val="24"/>
        </w:rPr>
        <w:t xml:space="preserve">rectors, or directly to </w:t>
      </w:r>
      <w:r w:rsidR="008776F4">
        <w:rPr>
          <w:rFonts w:ascii="Times New Roman" w:hAnsi="Times New Roman" w:cs="Times New Roman"/>
          <w:sz w:val="24"/>
          <w:szCs w:val="24"/>
        </w:rPr>
        <w:t>the Public Education Health Trust</w:t>
      </w:r>
      <w:r>
        <w:rPr>
          <w:rFonts w:ascii="Times New Roman" w:hAnsi="Times New Roman" w:cs="Times New Roman"/>
          <w:sz w:val="24"/>
          <w:szCs w:val="24"/>
        </w:rPr>
        <w:t>, that would allow the District to present its request</w:t>
      </w:r>
      <w:r w:rsidR="00BE030A">
        <w:rPr>
          <w:rFonts w:ascii="Times New Roman" w:hAnsi="Times New Roman" w:cs="Times New Roman"/>
          <w:sz w:val="24"/>
          <w:szCs w:val="24"/>
        </w:rPr>
        <w:t xml:space="preserve"> to the trustees to obtain the requested information</w:t>
      </w:r>
      <w:r>
        <w:rPr>
          <w:rFonts w:ascii="Times New Roman" w:hAnsi="Times New Roman" w:cs="Times New Roman"/>
          <w:sz w:val="24"/>
          <w:szCs w:val="24"/>
        </w:rPr>
        <w:t xml:space="preserve">. </w:t>
      </w:r>
    </w:p>
    <w:p w:rsidR="00A120FC" w:rsidRDefault="00A120FC" w:rsidP="009D4995">
      <w:pPr>
        <w:ind w:firstLine="720"/>
        <w:rPr>
          <w:rFonts w:ascii="Times New Roman" w:hAnsi="Times New Roman" w:cs="Times New Roman"/>
          <w:sz w:val="24"/>
          <w:szCs w:val="24"/>
        </w:rPr>
      </w:pPr>
    </w:p>
    <w:p w:rsidR="00A120FC" w:rsidRPr="00C90472" w:rsidRDefault="00A120FC" w:rsidP="003A0E8B">
      <w:pPr>
        <w:jc w:val="center"/>
        <w:rPr>
          <w:rFonts w:ascii="Times New Roman" w:hAnsi="Times New Roman" w:cs="Times New Roman"/>
          <w:b/>
          <w:sz w:val="24"/>
          <w:szCs w:val="24"/>
        </w:rPr>
      </w:pPr>
      <w:r w:rsidRPr="00C90472">
        <w:rPr>
          <w:rFonts w:ascii="Times New Roman" w:hAnsi="Times New Roman" w:cs="Times New Roman"/>
          <w:b/>
          <w:sz w:val="24"/>
          <w:szCs w:val="24"/>
        </w:rPr>
        <w:t>ORDER</w:t>
      </w:r>
    </w:p>
    <w:p w:rsidR="00A120FC" w:rsidRDefault="00A120FC" w:rsidP="00A120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MSEA is ordered to CEASE AND DESIST its </w:t>
      </w:r>
      <w:r w:rsidR="00054BC4">
        <w:rPr>
          <w:rFonts w:ascii="Times New Roman" w:hAnsi="Times New Roman" w:cs="Times New Roman"/>
          <w:sz w:val="24"/>
          <w:szCs w:val="24"/>
        </w:rPr>
        <w:t xml:space="preserve">refusal to make reasonable effort to obtain the health claims data sought by the district. </w:t>
      </w:r>
    </w:p>
    <w:p w:rsidR="00A120FC" w:rsidRDefault="00A120FC" w:rsidP="0017627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MSEA is ordered to </w:t>
      </w:r>
      <w:r w:rsidR="00176279">
        <w:rPr>
          <w:rFonts w:ascii="Times New Roman" w:hAnsi="Times New Roman" w:cs="Times New Roman"/>
          <w:sz w:val="24"/>
          <w:szCs w:val="24"/>
        </w:rPr>
        <w:t>take appropriate steps, whether through the NEA-Alaska Board of Directors, or directly to the Board of Trustees, that would allow the District to present its request to the trustees to obtain the requested information.</w:t>
      </w:r>
    </w:p>
    <w:p w:rsidR="00A120FC" w:rsidRDefault="0074397C" w:rsidP="00A120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District</w:t>
      </w:r>
      <w:r w:rsidR="00A120FC">
        <w:rPr>
          <w:rFonts w:ascii="Times New Roman" w:hAnsi="Times New Roman" w:cs="Times New Roman"/>
          <w:sz w:val="24"/>
          <w:szCs w:val="24"/>
        </w:rPr>
        <w:t xml:space="preserve"> is ordered to post notice of this decision w</w:t>
      </w:r>
      <w:r w:rsidR="002B0292">
        <w:rPr>
          <w:rFonts w:ascii="Times New Roman" w:hAnsi="Times New Roman" w:cs="Times New Roman"/>
          <w:sz w:val="24"/>
          <w:szCs w:val="24"/>
        </w:rPr>
        <w:t>ithin 10</w:t>
      </w:r>
      <w:r w:rsidR="00A120FC">
        <w:rPr>
          <w:rFonts w:ascii="Times New Roman" w:hAnsi="Times New Roman" w:cs="Times New Roman"/>
          <w:sz w:val="24"/>
          <w:szCs w:val="24"/>
        </w:rPr>
        <w:t xml:space="preserve"> days after service in workplaces of union members at locations, such as employee bulletin boards, reasonably chosen to give members actual notice of the decision. </w:t>
      </w:r>
    </w:p>
    <w:p w:rsidR="00054BC4" w:rsidRPr="00054BC4" w:rsidRDefault="00054BC4" w:rsidP="00054BC4">
      <w:pPr>
        <w:rPr>
          <w:rFonts w:ascii="Times New Roman" w:hAnsi="Times New Roman" w:cs="Times New Roman"/>
          <w:sz w:val="24"/>
          <w:szCs w:val="24"/>
        </w:rPr>
      </w:pPr>
    </w:p>
    <w:p w:rsidR="00CC0110" w:rsidRPr="00C16789" w:rsidRDefault="005025F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Dated: </w:t>
      </w:r>
      <w:r w:rsidR="00114C70">
        <w:rPr>
          <w:rFonts w:ascii="Times New Roman" w:eastAsia="Times New Roman" w:hAnsi="Times New Roman" w:cs="Times New Roman"/>
          <w:spacing w:val="-3"/>
          <w:sz w:val="24"/>
          <w:szCs w:val="24"/>
        </w:rPr>
        <w:t xml:space="preserve">February 28, 2019 </w:t>
      </w:r>
      <w:r w:rsidR="00114C70">
        <w:rPr>
          <w:rFonts w:ascii="Times New Roman" w:eastAsia="Times New Roman" w:hAnsi="Times New Roman" w:cs="Times New Roman"/>
          <w:spacing w:val="-3"/>
          <w:sz w:val="24"/>
          <w:szCs w:val="24"/>
        </w:rPr>
        <w:tab/>
      </w:r>
      <w:r w:rsidR="00114C70">
        <w:rPr>
          <w:rFonts w:ascii="Times New Roman" w:eastAsia="Times New Roman" w:hAnsi="Times New Roman" w:cs="Times New Roman"/>
          <w:spacing w:val="-3"/>
          <w:sz w:val="24"/>
          <w:szCs w:val="24"/>
        </w:rPr>
        <w:tab/>
      </w:r>
      <w:r w:rsidR="00114C70">
        <w:rPr>
          <w:rFonts w:ascii="Times New Roman" w:eastAsia="Times New Roman" w:hAnsi="Times New Roman" w:cs="Times New Roman"/>
          <w:spacing w:val="-3"/>
          <w:sz w:val="24"/>
          <w:szCs w:val="24"/>
        </w:rPr>
        <w:tab/>
      </w:r>
      <w:r w:rsidR="00CC0110" w:rsidRPr="00C16789">
        <w:rPr>
          <w:rFonts w:ascii="Times New Roman" w:eastAsia="Times New Roman" w:hAnsi="Times New Roman" w:cs="Times New Roman"/>
          <w:spacing w:val="-3"/>
          <w:sz w:val="24"/>
          <w:szCs w:val="24"/>
        </w:rPr>
        <w:t>ALASKA LABOR RELATIONS AGENCY</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____________________________________</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Lee Holen</w:t>
      </w:r>
      <w:r w:rsidRPr="00C16789">
        <w:rPr>
          <w:rFonts w:ascii="Times New Roman" w:eastAsia="Times New Roman" w:hAnsi="Times New Roman" w:cs="Times New Roman"/>
          <w:spacing w:val="-3"/>
          <w:sz w:val="24"/>
          <w:szCs w:val="24"/>
        </w:rPr>
        <w:t>, Vice Chair</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____________________________________</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Matthew R. McSorley, Board Member</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____________________________________</w:t>
      </w:r>
    </w:p>
    <w:p w:rsidR="00CC0110" w:rsidRPr="00C16789" w:rsidRDefault="00CC0110" w:rsidP="00CC0110">
      <w:pPr>
        <w:spacing w:after="0" w:line="240" w:lineRule="auto"/>
        <w:ind w:firstLine="720"/>
        <w:jc w:val="both"/>
        <w:rPr>
          <w:rFonts w:ascii="Book Antiqua" w:eastAsia="Calibri" w:hAnsi="Book Antiqua" w:cs="Times New Roman"/>
          <w:sz w:val="24"/>
          <w:szCs w:val="24"/>
        </w:rPr>
      </w:pP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t>Tyler Andrews, Board Member</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195E27" w:rsidRDefault="00CC0110" w:rsidP="00CC0110">
      <w:pPr>
        <w:tabs>
          <w:tab w:val="center" w:pos="468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p>
    <w:p w:rsidR="00195E27" w:rsidRDefault="00195E27">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CC0110" w:rsidRPr="00C16789" w:rsidRDefault="00CC0110" w:rsidP="00195E27">
      <w:pPr>
        <w:tabs>
          <w:tab w:val="center" w:pos="4680"/>
        </w:tabs>
        <w:suppressAutoHyphens/>
        <w:spacing w:after="0" w:line="240" w:lineRule="auto"/>
        <w:ind w:firstLine="720"/>
        <w:jc w:val="center"/>
        <w:rPr>
          <w:rFonts w:ascii="Times New Roman" w:eastAsia="Times New Roman" w:hAnsi="Times New Roman" w:cs="Times New Roman"/>
          <w:b/>
          <w:spacing w:val="-3"/>
          <w:sz w:val="24"/>
          <w:szCs w:val="24"/>
        </w:rPr>
      </w:pPr>
      <w:r w:rsidRPr="00C16789">
        <w:rPr>
          <w:rFonts w:ascii="Times New Roman" w:eastAsia="Times New Roman" w:hAnsi="Times New Roman" w:cs="Times New Roman"/>
          <w:b/>
          <w:spacing w:val="-3"/>
          <w:sz w:val="24"/>
          <w:szCs w:val="24"/>
          <w:u w:val="single"/>
        </w:rPr>
        <w:lastRenderedPageBreak/>
        <w:t>APPEAL PROCEDURES</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 xml:space="preserve">This order is the </w:t>
      </w:r>
      <w:r>
        <w:rPr>
          <w:rFonts w:ascii="Times New Roman" w:eastAsia="Times New Roman" w:hAnsi="Times New Roman" w:cs="Times New Roman"/>
          <w:spacing w:val="-3"/>
          <w:sz w:val="24"/>
          <w:szCs w:val="24"/>
        </w:rPr>
        <w:t xml:space="preserve">final decision of this Agency. </w:t>
      </w:r>
      <w:r w:rsidRPr="00C16789">
        <w:rPr>
          <w:rFonts w:ascii="Times New Roman" w:eastAsia="Times New Roman" w:hAnsi="Times New Roman" w:cs="Times New Roman"/>
          <w:spacing w:val="-3"/>
          <w:sz w:val="24"/>
          <w:szCs w:val="24"/>
        </w:rPr>
        <w:t>Judicial review may be obtained by filing an appeal u</w:t>
      </w:r>
      <w:r>
        <w:rPr>
          <w:rFonts w:ascii="Times New Roman" w:eastAsia="Times New Roman" w:hAnsi="Times New Roman" w:cs="Times New Roman"/>
          <w:spacing w:val="-3"/>
          <w:sz w:val="24"/>
          <w:szCs w:val="24"/>
        </w:rPr>
        <w:t xml:space="preserve">nder Appellate Rule 602(a)(2). </w:t>
      </w:r>
      <w:r w:rsidRPr="00C16789">
        <w:rPr>
          <w:rFonts w:ascii="Times New Roman" w:eastAsia="Times New Roman" w:hAnsi="Times New Roman" w:cs="Times New Roman"/>
          <w:spacing w:val="-3"/>
          <w:sz w:val="24"/>
          <w:szCs w:val="24"/>
        </w:rPr>
        <w:t>Any appeal must be taken within 30 days from the date of mailing or distribution of this decision.</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center" w:pos="468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p>
    <w:p w:rsidR="00CC0110" w:rsidRPr="00C16789" w:rsidRDefault="00CC0110" w:rsidP="00CC0110">
      <w:pPr>
        <w:tabs>
          <w:tab w:val="center" w:pos="4680"/>
        </w:tabs>
        <w:suppressAutoHyphens/>
        <w:spacing w:after="0" w:line="240" w:lineRule="auto"/>
        <w:ind w:firstLine="720"/>
        <w:jc w:val="center"/>
        <w:rPr>
          <w:rFonts w:ascii="Times New Roman" w:eastAsia="Times New Roman" w:hAnsi="Times New Roman" w:cs="Times New Roman"/>
          <w:b/>
          <w:spacing w:val="-3"/>
          <w:sz w:val="24"/>
          <w:szCs w:val="24"/>
        </w:rPr>
      </w:pPr>
      <w:r w:rsidRPr="00C16789">
        <w:rPr>
          <w:rFonts w:ascii="Times New Roman" w:eastAsia="Times New Roman" w:hAnsi="Times New Roman" w:cs="Times New Roman"/>
          <w:b/>
          <w:spacing w:val="-3"/>
          <w:sz w:val="24"/>
          <w:szCs w:val="24"/>
          <w:u w:val="single"/>
        </w:rPr>
        <w:t>CERTIFICATION</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 xml:space="preserve">I hereby certify that the foregoing is a full, true and correct copy of the Decision and Order in the matter of </w:t>
      </w:r>
      <w:r>
        <w:rPr>
          <w:rFonts w:ascii="Times New Roman" w:eastAsia="Times New Roman" w:hAnsi="Times New Roman" w:cs="Times New Roman"/>
          <w:i/>
          <w:spacing w:val="-3"/>
          <w:sz w:val="24"/>
          <w:szCs w:val="24"/>
        </w:rPr>
        <w:t>Matanuska-Susitna Borough School District v. Matanuska-Susitna Education Association, NEA-AK/NEA</w:t>
      </w:r>
      <w:r w:rsidRPr="00C16789">
        <w:rPr>
          <w:rFonts w:ascii="Times New Roman" w:eastAsia="Times New Roman" w:hAnsi="Times New Roman" w:cs="Times New Roman"/>
          <w:i/>
          <w:spacing w:val="-3"/>
          <w:sz w:val="24"/>
          <w:szCs w:val="24"/>
        </w:rPr>
        <w:t xml:space="preserve">, </w:t>
      </w:r>
      <w:r w:rsidRPr="00C16789">
        <w:rPr>
          <w:rFonts w:ascii="Times New Roman" w:eastAsia="Times New Roman" w:hAnsi="Times New Roman" w:cs="Times New Roman"/>
          <w:spacing w:val="-3"/>
          <w:sz w:val="24"/>
          <w:szCs w:val="24"/>
        </w:rPr>
        <w:t>Case No. 1</w:t>
      </w:r>
      <w:r>
        <w:rPr>
          <w:rFonts w:ascii="Times New Roman" w:eastAsia="Times New Roman" w:hAnsi="Times New Roman" w:cs="Times New Roman"/>
          <w:spacing w:val="-3"/>
          <w:sz w:val="24"/>
          <w:szCs w:val="24"/>
        </w:rPr>
        <w:t>7-1714</w:t>
      </w:r>
      <w:r w:rsidRPr="00C16789">
        <w:rPr>
          <w:rFonts w:ascii="Times New Roman" w:eastAsia="Times New Roman" w:hAnsi="Times New Roman" w:cs="Times New Roman"/>
          <w:spacing w:val="-3"/>
          <w:sz w:val="24"/>
          <w:szCs w:val="24"/>
        </w:rPr>
        <w:t>-ULP, dated and filed in the office of the Alaska Labor Relations Agency in Anchorage, Alaska, this 2</w:t>
      </w:r>
      <w:r>
        <w:rPr>
          <w:rFonts w:ascii="Times New Roman" w:eastAsia="Times New Roman" w:hAnsi="Times New Roman" w:cs="Times New Roman"/>
          <w:spacing w:val="-3"/>
          <w:sz w:val="24"/>
          <w:szCs w:val="24"/>
        </w:rPr>
        <w:t>8</w:t>
      </w:r>
      <w:r w:rsidRPr="00C16789">
        <w:rPr>
          <w:rFonts w:ascii="Times New Roman" w:eastAsia="Times New Roman" w:hAnsi="Times New Roman" w:cs="Times New Roman"/>
          <w:spacing w:val="-3"/>
          <w:sz w:val="24"/>
          <w:szCs w:val="24"/>
        </w:rPr>
        <w:t>th day of</w:t>
      </w:r>
      <w:r>
        <w:rPr>
          <w:rFonts w:ascii="Times New Roman" w:eastAsia="Times New Roman" w:hAnsi="Times New Roman" w:cs="Times New Roman"/>
          <w:spacing w:val="-3"/>
          <w:sz w:val="24"/>
          <w:szCs w:val="24"/>
        </w:rPr>
        <w:t xml:space="preserve"> February,</w:t>
      </w:r>
      <w:r w:rsidRPr="00C16789">
        <w:rPr>
          <w:rFonts w:ascii="Times New Roman" w:eastAsia="Times New Roman" w:hAnsi="Times New Roman" w:cs="Times New Roman"/>
          <w:spacing w:val="-3"/>
          <w:sz w:val="24"/>
          <w:szCs w:val="24"/>
        </w:rPr>
        <w:t xml:space="preserve"> 201</w:t>
      </w:r>
      <w:r>
        <w:rPr>
          <w:rFonts w:ascii="Times New Roman" w:eastAsia="Times New Roman" w:hAnsi="Times New Roman" w:cs="Times New Roman"/>
          <w:spacing w:val="-3"/>
          <w:sz w:val="24"/>
          <w:szCs w:val="24"/>
        </w:rPr>
        <w:t>9</w:t>
      </w:r>
      <w:r w:rsidRPr="00C16789">
        <w:rPr>
          <w:rFonts w:ascii="Times New Roman" w:eastAsia="Times New Roman" w:hAnsi="Times New Roman" w:cs="Times New Roman"/>
          <w:spacing w:val="-3"/>
          <w:sz w:val="24"/>
          <w:szCs w:val="24"/>
        </w:rPr>
        <w:t>.</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Margaret Yadlosky</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 xml:space="preserve">Human Resource Consultant </w:t>
      </w:r>
    </w:p>
    <w:p w:rsidR="00CC0110" w:rsidRPr="00C16789" w:rsidRDefault="00CC0110" w:rsidP="00CC0110">
      <w:pPr>
        <w:tabs>
          <w:tab w:val="left" w:pos="-720"/>
        </w:tabs>
        <w:suppressAutoHyphens/>
        <w:spacing w:after="0" w:line="240" w:lineRule="auto"/>
        <w:ind w:firstLine="720"/>
        <w:jc w:val="both"/>
        <w:rPr>
          <w:rFonts w:ascii="Times New Roman" w:eastAsia="Times New Roman" w:hAnsi="Times New Roman" w:cs="Times New Roman"/>
          <w:spacing w:val="-3"/>
          <w:sz w:val="20"/>
          <w:szCs w:val="20"/>
        </w:rPr>
      </w:pPr>
    </w:p>
    <w:p w:rsidR="00CC0110" w:rsidRPr="00C16789" w:rsidRDefault="00CC0110" w:rsidP="00CC0110">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sidRPr="00C16789">
        <w:rPr>
          <w:rFonts w:ascii="Times New Roman" w:eastAsia="Times New Roman" w:hAnsi="Times New Roman" w:cs="Times New Roman"/>
          <w:spacing w:val="-3"/>
          <w:sz w:val="20"/>
          <w:szCs w:val="20"/>
        </w:rPr>
        <w:t>This is to certify that on the ____day of</w:t>
      </w:r>
      <w:r>
        <w:rPr>
          <w:rFonts w:ascii="Times New Roman" w:eastAsia="Times New Roman" w:hAnsi="Times New Roman" w:cs="Times New Roman"/>
          <w:spacing w:val="-3"/>
          <w:sz w:val="20"/>
          <w:szCs w:val="20"/>
        </w:rPr>
        <w:t xml:space="preserve"> February</w:t>
      </w:r>
      <w:r w:rsidRPr="00C16789">
        <w:rPr>
          <w:rFonts w:ascii="Times New Roman" w:eastAsia="Times New Roman" w:hAnsi="Times New Roman" w:cs="Times New Roman"/>
          <w:spacing w:val="-3"/>
          <w:sz w:val="20"/>
          <w:szCs w:val="20"/>
        </w:rPr>
        <w:t>, 201</w:t>
      </w:r>
      <w:r>
        <w:rPr>
          <w:rFonts w:ascii="Times New Roman" w:eastAsia="Times New Roman" w:hAnsi="Times New Roman" w:cs="Times New Roman"/>
          <w:spacing w:val="-3"/>
          <w:sz w:val="20"/>
          <w:szCs w:val="20"/>
        </w:rPr>
        <w:t>9</w:t>
      </w:r>
      <w:r w:rsidRPr="00C16789">
        <w:rPr>
          <w:rFonts w:ascii="Times New Roman" w:eastAsia="Times New Roman" w:hAnsi="Times New Roman" w:cs="Times New Roman"/>
          <w:spacing w:val="-3"/>
          <w:sz w:val="20"/>
          <w:szCs w:val="20"/>
        </w:rPr>
        <w:t>, a true and correct copy of the foregoing was mailed, postage prepaid to:</w:t>
      </w:r>
    </w:p>
    <w:p w:rsidR="00CC0110" w:rsidRPr="00C16789" w:rsidRDefault="00CC0110" w:rsidP="00CC0110">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u w:val="single"/>
        </w:rPr>
        <w:t>Saul Friedman</w:t>
      </w:r>
      <w:r w:rsidRPr="00C16789">
        <w:rPr>
          <w:rFonts w:ascii="Times New Roman" w:eastAsia="Times New Roman" w:hAnsi="Times New Roman" w:cs="Times New Roman"/>
          <w:spacing w:val="-3"/>
          <w:sz w:val="20"/>
          <w:szCs w:val="20"/>
          <w:u w:val="single"/>
        </w:rPr>
        <w:t xml:space="preserve">, </w:t>
      </w:r>
      <w:r>
        <w:rPr>
          <w:rFonts w:ascii="Times New Roman" w:eastAsia="Times New Roman" w:hAnsi="Times New Roman" w:cs="Times New Roman"/>
          <w:spacing w:val="-3"/>
          <w:sz w:val="20"/>
          <w:szCs w:val="20"/>
          <w:u w:val="single"/>
        </w:rPr>
        <w:t>MSBSD</w:t>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p>
    <w:p w:rsidR="00CC0110" w:rsidRPr="00C16789" w:rsidRDefault="00CC0110" w:rsidP="00CC0110">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u w:val="single"/>
        </w:rPr>
        <w:t>Kim Dunn</w:t>
      </w:r>
      <w:r w:rsidRPr="00C16789">
        <w:rPr>
          <w:rFonts w:ascii="Times New Roman" w:eastAsia="Times New Roman" w:hAnsi="Times New Roman" w:cs="Times New Roman"/>
          <w:spacing w:val="-3"/>
          <w:sz w:val="20"/>
          <w:szCs w:val="20"/>
          <w:u w:val="single"/>
        </w:rPr>
        <w:t>,</w:t>
      </w:r>
      <w:r>
        <w:rPr>
          <w:rFonts w:ascii="Times New Roman" w:eastAsia="Times New Roman" w:hAnsi="Times New Roman" w:cs="Times New Roman"/>
          <w:spacing w:val="-3"/>
          <w:sz w:val="20"/>
          <w:szCs w:val="20"/>
          <w:u w:val="single"/>
        </w:rPr>
        <w:t xml:space="preserve"> CEA</w:t>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p>
    <w:p w:rsidR="00CC0110" w:rsidRPr="00C16789" w:rsidRDefault="00CC0110" w:rsidP="00CC0110">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sidRPr="00C16789">
        <w:rPr>
          <w:rFonts w:ascii="Times New Roman" w:eastAsia="Times New Roman" w:hAnsi="Times New Roman" w:cs="Times New Roman"/>
          <w:spacing w:val="-3"/>
          <w:sz w:val="20"/>
          <w:szCs w:val="20"/>
        </w:rPr>
        <w:t>Signature</w:t>
      </w:r>
    </w:p>
    <w:p w:rsidR="00CC0110" w:rsidRPr="00C16789" w:rsidRDefault="00CC0110" w:rsidP="00CC0110">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p>
    <w:p w:rsidR="00CC0110" w:rsidRPr="00054BC4" w:rsidRDefault="00CC0110" w:rsidP="00CC0110">
      <w:pPr>
        <w:rPr>
          <w:rFonts w:ascii="Times New Roman" w:hAnsi="Times New Roman" w:cs="Times New Roman"/>
          <w:sz w:val="24"/>
          <w:szCs w:val="24"/>
        </w:rPr>
      </w:pPr>
    </w:p>
    <w:p w:rsidR="00CC0110" w:rsidRPr="00FC3986" w:rsidRDefault="00CC0110" w:rsidP="00CC0110">
      <w:pPr>
        <w:rPr>
          <w:rFonts w:ascii="Times New Roman" w:hAnsi="Times New Roman" w:cs="Times New Roman"/>
          <w:sz w:val="24"/>
          <w:szCs w:val="24"/>
        </w:rPr>
      </w:pPr>
    </w:p>
    <w:p w:rsidR="00CC0110" w:rsidRPr="00D52A7D" w:rsidRDefault="00CC0110" w:rsidP="00CC0110">
      <w:pPr>
        <w:ind w:firstLine="720"/>
        <w:jc w:val="both"/>
        <w:rPr>
          <w:rFonts w:ascii="Times New Roman" w:hAnsi="Times New Roman" w:cs="Times New Roman"/>
          <w:sz w:val="24"/>
          <w:szCs w:val="24"/>
        </w:rPr>
      </w:pPr>
    </w:p>
    <w:p w:rsidR="00541ADD" w:rsidRPr="00FC3986" w:rsidRDefault="00541ADD" w:rsidP="00541ADD">
      <w:pPr>
        <w:rPr>
          <w:rFonts w:ascii="Times New Roman" w:hAnsi="Times New Roman" w:cs="Times New Roman"/>
          <w:sz w:val="24"/>
          <w:szCs w:val="24"/>
        </w:rPr>
      </w:pPr>
    </w:p>
    <w:sectPr w:rsidR="00541ADD" w:rsidRPr="00FC3986" w:rsidSect="00541A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ADD" w:rsidRDefault="00541ADD" w:rsidP="00541ADD">
      <w:pPr>
        <w:spacing w:after="0" w:line="240" w:lineRule="auto"/>
      </w:pPr>
      <w:r>
        <w:separator/>
      </w:r>
    </w:p>
  </w:endnote>
  <w:endnote w:type="continuationSeparator" w:id="0">
    <w:p w:rsidR="00541ADD" w:rsidRDefault="00541ADD" w:rsidP="0054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ADD" w:rsidRPr="003C3FF6" w:rsidRDefault="00541ADD">
    <w:pPr>
      <w:pStyle w:val="Footer"/>
      <w:rPr>
        <w:rFonts w:ascii="Times New Roman" w:hAnsi="Times New Roman" w:cs="Times New Roman"/>
        <w:noProof/>
      </w:rPr>
    </w:pPr>
    <w:r w:rsidRPr="0006735F">
      <w:rPr>
        <w:rFonts w:ascii="Times New Roman" w:hAnsi="Times New Roman" w:cs="Times New Roman"/>
        <w:noProof/>
      </w:rPr>
      <w:t>Decision and Order No. 315</w:t>
    </w:r>
    <w:r>
      <w:rPr>
        <w:rFonts w:ascii="Times New Roman" w:hAnsi="Times New Roman" w:cs="Times New Roman"/>
        <w:noProof/>
      </w:rPr>
      <w:tab/>
    </w:r>
    <w:r>
      <w:rPr>
        <w:rFonts w:ascii="Times New Roman" w:hAnsi="Times New Roman" w:cs="Times New Roman"/>
        <w:noProof/>
      </w:rPr>
      <w:tab/>
    </w:r>
    <w:r w:rsidRPr="0006735F">
      <w:rPr>
        <w:rFonts w:ascii="Times New Roman" w:hAnsi="Times New Roman" w:cs="Times New Roman"/>
      </w:rPr>
      <w:t xml:space="preserve">Page </w:t>
    </w:r>
    <w:r>
      <w:rPr>
        <w:rFonts w:ascii="Times New Roman" w:hAnsi="Times New Roman" w:cs="Times New Roman"/>
        <w:noProof/>
      </w:rPr>
      <w:fldChar w:fldCharType="begin"/>
    </w:r>
    <w:r>
      <w:rPr>
        <w:rFonts w:ascii="Times New Roman" w:hAnsi="Times New Roman" w:cs="Times New Roman"/>
        <w:noProof/>
      </w:rPr>
      <w:instrText xml:space="preserve"> PAGE   \* MERGEFORMAT </w:instrText>
    </w:r>
    <w:r>
      <w:rPr>
        <w:rFonts w:ascii="Times New Roman" w:hAnsi="Times New Roman" w:cs="Times New Roman"/>
        <w:noProof/>
      </w:rPr>
      <w:fldChar w:fldCharType="separate"/>
    </w:r>
    <w:r w:rsidR="00AF56DC">
      <w:rPr>
        <w:rFonts w:ascii="Times New Roman" w:hAnsi="Times New Roman" w:cs="Times New Roman"/>
        <w:noProof/>
      </w:rPr>
      <w:t>1</w:t>
    </w:r>
    <w:r>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ADD" w:rsidRDefault="00541ADD" w:rsidP="00541ADD">
      <w:pPr>
        <w:spacing w:after="0" w:line="240" w:lineRule="auto"/>
      </w:pPr>
      <w:r>
        <w:separator/>
      </w:r>
    </w:p>
  </w:footnote>
  <w:footnote w:type="continuationSeparator" w:id="0">
    <w:p w:rsidR="00541ADD" w:rsidRDefault="00541ADD" w:rsidP="00541ADD">
      <w:pPr>
        <w:spacing w:after="0" w:line="240" w:lineRule="auto"/>
      </w:pPr>
      <w:r>
        <w:continuationSeparator/>
      </w:r>
    </w:p>
  </w:footnote>
  <w:footnote w:id="1">
    <w:p w:rsidR="00A85426" w:rsidRPr="00A85426" w:rsidRDefault="00A85426">
      <w:pPr>
        <w:pStyle w:val="FootnoteText"/>
        <w:rPr>
          <w:rFonts w:ascii="Times New Roman" w:hAnsi="Times New Roman" w:cs="Times New Roman"/>
        </w:rPr>
      </w:pPr>
      <w:r w:rsidRPr="00A85426">
        <w:rPr>
          <w:rStyle w:val="FootnoteReference"/>
          <w:rFonts w:ascii="Times New Roman" w:hAnsi="Times New Roman" w:cs="Times New Roman"/>
        </w:rPr>
        <w:footnoteRef/>
      </w:r>
      <w:r w:rsidRPr="00A85426">
        <w:rPr>
          <w:rFonts w:ascii="Times New Roman" w:hAnsi="Times New Roman" w:cs="Times New Roman"/>
        </w:rPr>
        <w:t xml:space="preserve"> David Theriault Testimony</w:t>
      </w:r>
    </w:p>
  </w:footnote>
  <w:footnote w:id="2">
    <w:p w:rsidR="009C5A9A" w:rsidRPr="009C5A9A" w:rsidRDefault="009C5A9A">
      <w:pPr>
        <w:pStyle w:val="FootnoteText"/>
        <w:rPr>
          <w:rFonts w:ascii="Times New Roman" w:hAnsi="Times New Roman" w:cs="Times New Roman"/>
        </w:rPr>
      </w:pPr>
      <w:r w:rsidRPr="009C5A9A">
        <w:rPr>
          <w:rStyle w:val="FootnoteReference"/>
          <w:rFonts w:ascii="Times New Roman" w:hAnsi="Times New Roman" w:cs="Times New Roman"/>
        </w:rPr>
        <w:footnoteRef/>
      </w:r>
      <w:r w:rsidRPr="009C5A9A">
        <w:rPr>
          <w:rFonts w:ascii="Times New Roman" w:hAnsi="Times New Roman" w:cs="Times New Roman"/>
        </w:rPr>
        <w:t xml:space="preserve"> Rhonda Kitter Testimony; Ex. 11. </w:t>
      </w:r>
    </w:p>
  </w:footnote>
  <w:footnote w:id="3">
    <w:p w:rsidR="00541ADD" w:rsidRPr="00204CCC" w:rsidRDefault="00541ADD">
      <w:pPr>
        <w:pStyle w:val="FootnoteText"/>
        <w:rPr>
          <w:rFonts w:ascii="Times New Roman" w:hAnsi="Times New Roman"/>
        </w:rPr>
      </w:pPr>
      <w:r w:rsidRPr="00204CCC">
        <w:rPr>
          <w:rStyle w:val="FootnoteReference"/>
          <w:rFonts w:ascii="Times New Roman" w:hAnsi="Times New Roman"/>
        </w:rPr>
        <w:footnoteRef/>
      </w:r>
      <w:r w:rsidRPr="00204CCC">
        <w:rPr>
          <w:rFonts w:ascii="Times New Roman" w:hAnsi="Times New Roman"/>
        </w:rPr>
        <w:t xml:space="preserve"> Ex. V. </w:t>
      </w:r>
    </w:p>
  </w:footnote>
  <w:footnote w:id="4">
    <w:p w:rsidR="00541ADD" w:rsidRPr="00DE0332" w:rsidRDefault="00541ADD">
      <w:pPr>
        <w:pStyle w:val="FootnoteText"/>
        <w:rPr>
          <w:rFonts w:ascii="Times New Roman" w:hAnsi="Times New Roman"/>
        </w:rPr>
      </w:pPr>
      <w:r w:rsidRPr="00DE0332">
        <w:rPr>
          <w:rStyle w:val="FootnoteReference"/>
          <w:rFonts w:ascii="Times New Roman" w:hAnsi="Times New Roman"/>
        </w:rPr>
        <w:footnoteRef/>
      </w:r>
      <w:r w:rsidRPr="00DE0332">
        <w:rPr>
          <w:rFonts w:ascii="Times New Roman" w:hAnsi="Times New Roman"/>
        </w:rPr>
        <w:t xml:space="preserve"> Kitter Testimony</w:t>
      </w:r>
      <w:r w:rsidR="008268EA">
        <w:rPr>
          <w:rFonts w:ascii="Times New Roman" w:hAnsi="Times New Roman"/>
        </w:rPr>
        <w:t xml:space="preserve">; Ex. 3 at 3. </w:t>
      </w:r>
    </w:p>
  </w:footnote>
  <w:footnote w:id="5">
    <w:p w:rsidR="00541ADD" w:rsidRDefault="00541ADD">
      <w:pPr>
        <w:pStyle w:val="FootnoteText"/>
      </w:pPr>
      <w:r>
        <w:rPr>
          <w:rStyle w:val="FootnoteReference"/>
        </w:rPr>
        <w:footnoteRef/>
      </w:r>
      <w:r>
        <w:t xml:space="preserve"> </w:t>
      </w:r>
      <w:r w:rsidRPr="00DE0332">
        <w:rPr>
          <w:rFonts w:ascii="Times New Roman" w:hAnsi="Times New Roman"/>
        </w:rPr>
        <w:t>Kitter Testimony</w:t>
      </w:r>
    </w:p>
  </w:footnote>
  <w:footnote w:id="6">
    <w:p w:rsidR="00541ADD" w:rsidRDefault="00541ADD">
      <w:pPr>
        <w:pStyle w:val="FootnoteText"/>
      </w:pPr>
      <w:r>
        <w:rPr>
          <w:rStyle w:val="FootnoteReference"/>
        </w:rPr>
        <w:footnoteRef/>
      </w:r>
      <w:r>
        <w:t xml:space="preserve"> </w:t>
      </w:r>
      <w:r w:rsidR="00BD0D36" w:rsidRPr="004C21DC">
        <w:rPr>
          <w:rFonts w:ascii="Times New Roman" w:hAnsi="Times New Roman"/>
          <w:i/>
        </w:rPr>
        <w:t>Id</w:t>
      </w:r>
      <w:r w:rsidR="00BD0D36">
        <w:rPr>
          <w:rFonts w:ascii="Times New Roman" w:hAnsi="Times New Roman"/>
        </w:rPr>
        <w:t>.</w:t>
      </w:r>
    </w:p>
  </w:footnote>
  <w:footnote w:id="7">
    <w:p w:rsidR="00541ADD" w:rsidRDefault="00541ADD">
      <w:pPr>
        <w:pStyle w:val="FootnoteText"/>
      </w:pPr>
      <w:r>
        <w:rPr>
          <w:rStyle w:val="FootnoteReference"/>
        </w:rPr>
        <w:footnoteRef/>
      </w:r>
      <w:r>
        <w:t xml:space="preserve"> </w:t>
      </w:r>
      <w:r w:rsidRPr="00DE0332">
        <w:rPr>
          <w:rFonts w:ascii="Times New Roman" w:hAnsi="Times New Roman"/>
        </w:rPr>
        <w:t>Kitter Testimony</w:t>
      </w:r>
      <w:r w:rsidR="00E31FFA">
        <w:rPr>
          <w:rFonts w:ascii="Times New Roman" w:hAnsi="Times New Roman"/>
        </w:rPr>
        <w:t>; Ex. 3 at 15.</w:t>
      </w:r>
    </w:p>
  </w:footnote>
  <w:footnote w:id="8">
    <w:p w:rsidR="00541ADD" w:rsidRDefault="00541ADD">
      <w:pPr>
        <w:pStyle w:val="FootnoteText"/>
      </w:pPr>
      <w:r>
        <w:rPr>
          <w:rStyle w:val="FootnoteReference"/>
        </w:rPr>
        <w:footnoteRef/>
      </w:r>
      <w:r>
        <w:t xml:space="preserve"> </w:t>
      </w:r>
      <w:r w:rsidR="00BD0D36" w:rsidRPr="004C21DC">
        <w:rPr>
          <w:rFonts w:ascii="Times New Roman" w:hAnsi="Times New Roman"/>
          <w:i/>
        </w:rPr>
        <w:t>Id</w:t>
      </w:r>
      <w:r w:rsidR="00BD0D36">
        <w:rPr>
          <w:rFonts w:ascii="Times New Roman" w:hAnsi="Times New Roman"/>
        </w:rPr>
        <w:t xml:space="preserve">.  </w:t>
      </w:r>
    </w:p>
  </w:footnote>
  <w:footnote w:id="9">
    <w:p w:rsidR="00541ADD" w:rsidRDefault="00541ADD">
      <w:pPr>
        <w:pStyle w:val="FootnoteText"/>
      </w:pPr>
      <w:r>
        <w:rPr>
          <w:rStyle w:val="FootnoteReference"/>
        </w:rPr>
        <w:footnoteRef/>
      </w:r>
      <w:r>
        <w:t xml:space="preserve"> </w:t>
      </w:r>
      <w:r w:rsidRPr="00DE0332">
        <w:rPr>
          <w:rFonts w:ascii="Times New Roman" w:hAnsi="Times New Roman"/>
        </w:rPr>
        <w:t>Kitter Testimony</w:t>
      </w:r>
      <w:r w:rsidR="00BD0D36">
        <w:rPr>
          <w:rFonts w:ascii="Times New Roman" w:hAnsi="Times New Roman"/>
        </w:rPr>
        <w:t xml:space="preserve">; Ex. V. </w:t>
      </w:r>
    </w:p>
  </w:footnote>
  <w:footnote w:id="10">
    <w:p w:rsidR="00541ADD" w:rsidRPr="006474B7" w:rsidRDefault="00541ADD" w:rsidP="00541ADD">
      <w:pPr>
        <w:pStyle w:val="FootnoteText"/>
        <w:rPr>
          <w:rFonts w:ascii="Times New Roman" w:hAnsi="Times New Roman" w:cs="Times New Roman"/>
        </w:rPr>
      </w:pPr>
      <w:r w:rsidRPr="006474B7">
        <w:rPr>
          <w:rStyle w:val="FootnoteReference"/>
          <w:rFonts w:ascii="Times New Roman" w:hAnsi="Times New Roman" w:cs="Times New Roman"/>
        </w:rPr>
        <w:footnoteRef/>
      </w:r>
      <w:r>
        <w:rPr>
          <w:rFonts w:ascii="Times New Roman" w:hAnsi="Times New Roman" w:cs="Times New Roman"/>
        </w:rPr>
        <w:t xml:space="preserve"> </w:t>
      </w:r>
      <w:r w:rsidRPr="006474B7">
        <w:rPr>
          <w:rFonts w:ascii="Times New Roman" w:hAnsi="Times New Roman" w:cs="Times New Roman"/>
        </w:rPr>
        <w:t>Kitter</w:t>
      </w:r>
      <w:r>
        <w:rPr>
          <w:rFonts w:ascii="Times New Roman" w:hAnsi="Times New Roman" w:cs="Times New Roman"/>
        </w:rPr>
        <w:t xml:space="preserve"> Testimony</w:t>
      </w:r>
      <w:r w:rsidRPr="006474B7">
        <w:rPr>
          <w:rFonts w:ascii="Times New Roman" w:hAnsi="Times New Roman" w:cs="Times New Roman"/>
        </w:rPr>
        <w:t xml:space="preserve">. </w:t>
      </w:r>
    </w:p>
  </w:footnote>
  <w:footnote w:id="11">
    <w:p w:rsidR="00541ADD" w:rsidRDefault="00541ADD">
      <w:pPr>
        <w:pStyle w:val="FootnoteText"/>
      </w:pPr>
      <w:r>
        <w:rPr>
          <w:rStyle w:val="FootnoteReference"/>
        </w:rPr>
        <w:footnoteRef/>
      </w:r>
      <w:r>
        <w:t xml:space="preserve"> </w:t>
      </w:r>
      <w:r w:rsidR="00BD0D36" w:rsidRPr="004C21DC">
        <w:rPr>
          <w:rFonts w:ascii="Times New Roman" w:hAnsi="Times New Roman"/>
          <w:i/>
        </w:rPr>
        <w:t>Id</w:t>
      </w:r>
      <w:r w:rsidR="00BD0D36">
        <w:rPr>
          <w:rFonts w:ascii="Times New Roman" w:hAnsi="Times New Roman"/>
        </w:rPr>
        <w:t xml:space="preserve">.  </w:t>
      </w:r>
    </w:p>
  </w:footnote>
  <w:footnote w:id="12">
    <w:p w:rsidR="00541ADD" w:rsidRPr="002A1753" w:rsidRDefault="00541ADD">
      <w:pPr>
        <w:pStyle w:val="FootnoteText"/>
        <w:rPr>
          <w:rFonts w:ascii="Times New Roman" w:hAnsi="Times New Roman"/>
        </w:rPr>
      </w:pPr>
      <w:r w:rsidRPr="002A1753">
        <w:rPr>
          <w:rStyle w:val="FootnoteReference"/>
          <w:rFonts w:ascii="Times New Roman" w:hAnsi="Times New Roman"/>
        </w:rPr>
        <w:footnoteRef/>
      </w:r>
      <w:r w:rsidRPr="002A1753">
        <w:rPr>
          <w:rFonts w:ascii="Times New Roman" w:hAnsi="Times New Roman"/>
        </w:rPr>
        <w:t xml:space="preserve"> Kitter Testimony</w:t>
      </w:r>
      <w:r w:rsidR="0052688A">
        <w:rPr>
          <w:rFonts w:ascii="Times New Roman" w:hAnsi="Times New Roman"/>
        </w:rPr>
        <w:t>;</w:t>
      </w:r>
      <w:r w:rsidR="0052688A" w:rsidRPr="0052688A">
        <w:rPr>
          <w:rFonts w:ascii="Times New Roman" w:hAnsi="Times New Roman"/>
        </w:rPr>
        <w:t xml:space="preserve"> </w:t>
      </w:r>
      <w:r w:rsidR="0052688A">
        <w:rPr>
          <w:rFonts w:ascii="Times New Roman" w:hAnsi="Times New Roman"/>
        </w:rPr>
        <w:t>Ex. 3 at 19-20.</w:t>
      </w:r>
    </w:p>
  </w:footnote>
  <w:footnote w:id="13">
    <w:p w:rsidR="0052688A" w:rsidRDefault="0052688A">
      <w:pPr>
        <w:pStyle w:val="FootnoteText"/>
      </w:pPr>
      <w:r>
        <w:rPr>
          <w:rStyle w:val="FootnoteReference"/>
        </w:rPr>
        <w:footnoteRef/>
      </w:r>
      <w:r>
        <w:t xml:space="preserve"> </w:t>
      </w:r>
      <w:r w:rsidRPr="00483A3B">
        <w:rPr>
          <w:rFonts w:ascii="Times New Roman" w:hAnsi="Times New Roman"/>
          <w:i/>
        </w:rPr>
        <w:t>Id</w:t>
      </w:r>
    </w:p>
  </w:footnote>
  <w:footnote w:id="14">
    <w:p w:rsidR="00541ADD" w:rsidRPr="006D6609" w:rsidRDefault="00541ADD">
      <w:pPr>
        <w:pStyle w:val="FootnoteText"/>
        <w:rPr>
          <w:rFonts w:ascii="Times New Roman" w:hAnsi="Times New Roman"/>
        </w:rPr>
      </w:pPr>
      <w:r>
        <w:rPr>
          <w:rStyle w:val="FootnoteReference"/>
        </w:rPr>
        <w:footnoteRef/>
      </w:r>
      <w:r>
        <w:t xml:space="preserve"> </w:t>
      </w:r>
      <w:r w:rsidR="0052688A" w:rsidRPr="00483A3B">
        <w:rPr>
          <w:rFonts w:ascii="Times New Roman" w:hAnsi="Times New Roman"/>
          <w:i/>
        </w:rPr>
        <w:t>Id</w:t>
      </w:r>
    </w:p>
  </w:footnote>
  <w:footnote w:id="15">
    <w:p w:rsidR="00541ADD" w:rsidRDefault="00541ADD">
      <w:pPr>
        <w:pStyle w:val="FootnoteText"/>
      </w:pPr>
      <w:r>
        <w:rPr>
          <w:rStyle w:val="FootnoteReference"/>
        </w:rPr>
        <w:footnoteRef/>
      </w:r>
      <w:r>
        <w:t xml:space="preserve"> </w:t>
      </w:r>
      <w:r w:rsidRPr="002A1753">
        <w:rPr>
          <w:rFonts w:ascii="Times New Roman" w:hAnsi="Times New Roman"/>
        </w:rPr>
        <w:t>Kitter Testimony</w:t>
      </w:r>
      <w:r>
        <w:rPr>
          <w:rFonts w:ascii="Times New Roman" w:hAnsi="Times New Roman"/>
        </w:rPr>
        <w:t>.</w:t>
      </w:r>
    </w:p>
  </w:footnote>
  <w:footnote w:id="16">
    <w:p w:rsidR="00541ADD" w:rsidRDefault="00541ADD">
      <w:pPr>
        <w:pStyle w:val="FootnoteText"/>
      </w:pPr>
      <w:r>
        <w:rPr>
          <w:rStyle w:val="FootnoteReference"/>
        </w:rPr>
        <w:footnoteRef/>
      </w:r>
      <w:r>
        <w:t xml:space="preserve"> </w:t>
      </w:r>
      <w:r w:rsidR="00144872" w:rsidRPr="00483A3B">
        <w:rPr>
          <w:rFonts w:ascii="Times New Roman" w:hAnsi="Times New Roman"/>
          <w:i/>
        </w:rPr>
        <w:t>Id</w:t>
      </w:r>
    </w:p>
  </w:footnote>
  <w:footnote w:id="17">
    <w:p w:rsidR="00541ADD" w:rsidRDefault="00541ADD">
      <w:pPr>
        <w:pStyle w:val="FootnoteText"/>
      </w:pPr>
      <w:r>
        <w:rPr>
          <w:rStyle w:val="FootnoteReference"/>
        </w:rPr>
        <w:footnoteRef/>
      </w:r>
      <w:r>
        <w:t xml:space="preserve"> </w:t>
      </w:r>
      <w:r w:rsidR="00144872" w:rsidRPr="00483A3B">
        <w:rPr>
          <w:rFonts w:ascii="Times New Roman" w:hAnsi="Times New Roman"/>
          <w:i/>
        </w:rPr>
        <w:t>Id</w:t>
      </w:r>
    </w:p>
  </w:footnote>
  <w:footnote w:id="18">
    <w:p w:rsidR="00541ADD" w:rsidRDefault="00541ADD">
      <w:pPr>
        <w:pStyle w:val="FootnoteText"/>
      </w:pPr>
      <w:r>
        <w:rPr>
          <w:rStyle w:val="FootnoteReference"/>
        </w:rPr>
        <w:footnoteRef/>
      </w:r>
      <w:r>
        <w:t xml:space="preserve"> </w:t>
      </w:r>
      <w:r w:rsidR="00144872" w:rsidRPr="00483A3B">
        <w:rPr>
          <w:rFonts w:ascii="Times New Roman" w:hAnsi="Times New Roman"/>
          <w:i/>
        </w:rPr>
        <w:t>Id</w:t>
      </w:r>
    </w:p>
  </w:footnote>
  <w:footnote w:id="19">
    <w:p w:rsidR="00541ADD" w:rsidRDefault="00541ADD">
      <w:pPr>
        <w:pStyle w:val="FootnoteText"/>
      </w:pPr>
      <w:r>
        <w:rPr>
          <w:rStyle w:val="FootnoteReference"/>
        </w:rPr>
        <w:footnoteRef/>
      </w:r>
      <w:r>
        <w:t xml:space="preserve"> </w:t>
      </w:r>
      <w:r w:rsidR="00144872" w:rsidRPr="00483A3B">
        <w:rPr>
          <w:rFonts w:ascii="Times New Roman" w:hAnsi="Times New Roman"/>
          <w:i/>
        </w:rPr>
        <w:t>Id</w:t>
      </w:r>
    </w:p>
  </w:footnote>
  <w:footnote w:id="20">
    <w:p w:rsidR="00541ADD" w:rsidRDefault="00541ADD">
      <w:pPr>
        <w:pStyle w:val="FootnoteText"/>
      </w:pPr>
      <w:r>
        <w:rPr>
          <w:rStyle w:val="FootnoteReference"/>
        </w:rPr>
        <w:footnoteRef/>
      </w:r>
      <w:r>
        <w:t xml:space="preserve"> </w:t>
      </w:r>
      <w:r w:rsidRPr="002A1753">
        <w:rPr>
          <w:rFonts w:ascii="Times New Roman" w:hAnsi="Times New Roman"/>
        </w:rPr>
        <w:t>Kitter Testimony</w:t>
      </w:r>
      <w:r>
        <w:rPr>
          <w:rFonts w:ascii="Times New Roman" w:hAnsi="Times New Roman"/>
        </w:rPr>
        <w:t>; Ex. 16.</w:t>
      </w:r>
    </w:p>
  </w:footnote>
  <w:footnote w:id="21">
    <w:p w:rsidR="00541ADD" w:rsidRPr="006D2F60" w:rsidRDefault="00541ADD">
      <w:pPr>
        <w:pStyle w:val="FootnoteText"/>
        <w:rPr>
          <w:rFonts w:ascii="Times New Roman" w:hAnsi="Times New Roman"/>
        </w:rPr>
      </w:pPr>
      <w:r w:rsidRPr="006D2F60">
        <w:rPr>
          <w:rStyle w:val="FootnoteReference"/>
          <w:rFonts w:ascii="Times New Roman" w:hAnsi="Times New Roman"/>
        </w:rPr>
        <w:footnoteRef/>
      </w:r>
      <w:r w:rsidRPr="006D2F60">
        <w:rPr>
          <w:rFonts w:ascii="Times New Roman" w:hAnsi="Times New Roman"/>
        </w:rPr>
        <w:t xml:space="preserve"> Health Insurance Portability and Accountability Act.</w:t>
      </w:r>
    </w:p>
  </w:footnote>
  <w:footnote w:id="22">
    <w:p w:rsidR="00541ADD" w:rsidRPr="006D2F60" w:rsidRDefault="00541ADD">
      <w:pPr>
        <w:pStyle w:val="FootnoteText"/>
        <w:rPr>
          <w:rFonts w:ascii="Times New Roman" w:hAnsi="Times New Roman"/>
        </w:rPr>
      </w:pPr>
      <w:r w:rsidRPr="006D2F60">
        <w:rPr>
          <w:rStyle w:val="FootnoteReference"/>
          <w:rFonts w:ascii="Times New Roman" w:hAnsi="Times New Roman"/>
        </w:rPr>
        <w:footnoteRef/>
      </w:r>
      <w:r w:rsidRPr="006D2F60">
        <w:rPr>
          <w:rFonts w:ascii="Times New Roman" w:hAnsi="Times New Roman"/>
        </w:rPr>
        <w:t xml:space="preserve"> Protected Health Information</w:t>
      </w:r>
    </w:p>
  </w:footnote>
  <w:footnote w:id="23">
    <w:p w:rsidR="00541ADD" w:rsidRDefault="00541ADD">
      <w:pPr>
        <w:pStyle w:val="FootnoteText"/>
      </w:pPr>
      <w:r>
        <w:rPr>
          <w:rStyle w:val="FootnoteReference"/>
        </w:rPr>
        <w:footnoteRef/>
      </w:r>
      <w:r>
        <w:t xml:space="preserve"> </w:t>
      </w:r>
      <w:r w:rsidRPr="001E7101">
        <w:rPr>
          <w:rFonts w:ascii="Times New Roman" w:hAnsi="Times New Roman" w:cs="Times New Roman"/>
          <w:szCs w:val="24"/>
        </w:rPr>
        <w:t>Kitter</w:t>
      </w:r>
      <w:r>
        <w:rPr>
          <w:rFonts w:ascii="Times New Roman" w:hAnsi="Times New Roman" w:cs="Times New Roman"/>
          <w:szCs w:val="24"/>
        </w:rPr>
        <w:t xml:space="preserve"> Testimony; Ex. F </w:t>
      </w:r>
      <w:r w:rsidR="00144872">
        <w:rPr>
          <w:rFonts w:ascii="Times New Roman" w:hAnsi="Times New Roman" w:cs="Times New Roman"/>
          <w:szCs w:val="24"/>
        </w:rPr>
        <w:t xml:space="preserve">at </w:t>
      </w:r>
      <w:r w:rsidRPr="001E7101">
        <w:rPr>
          <w:rFonts w:ascii="Times New Roman" w:hAnsi="Times New Roman" w:cs="Times New Roman"/>
          <w:szCs w:val="24"/>
        </w:rPr>
        <w:t>34-39.</w:t>
      </w:r>
    </w:p>
  </w:footnote>
  <w:footnote w:id="24">
    <w:p w:rsidR="00541ADD" w:rsidRDefault="00541ADD">
      <w:pPr>
        <w:pStyle w:val="FootnoteText"/>
      </w:pPr>
      <w:r>
        <w:rPr>
          <w:rStyle w:val="FootnoteReference"/>
        </w:rPr>
        <w:footnoteRef/>
      </w:r>
      <w:r>
        <w:t xml:space="preserve"> </w:t>
      </w:r>
      <w:r w:rsidRPr="002A1753">
        <w:rPr>
          <w:rFonts w:ascii="Times New Roman" w:hAnsi="Times New Roman"/>
        </w:rPr>
        <w:t>Kitter Testimony</w:t>
      </w:r>
      <w:r>
        <w:rPr>
          <w:rFonts w:ascii="Times New Roman" w:hAnsi="Times New Roman"/>
        </w:rPr>
        <w:t>.</w:t>
      </w:r>
    </w:p>
  </w:footnote>
  <w:footnote w:id="25">
    <w:p w:rsidR="00541ADD" w:rsidRDefault="00541ADD">
      <w:pPr>
        <w:pStyle w:val="FootnoteText"/>
      </w:pPr>
      <w:r>
        <w:rPr>
          <w:rStyle w:val="FootnoteReference"/>
        </w:rPr>
        <w:footnoteRef/>
      </w:r>
      <w:r>
        <w:t xml:space="preserve"> </w:t>
      </w:r>
      <w:r w:rsidR="008D71BC" w:rsidRPr="00483A3B">
        <w:rPr>
          <w:rFonts w:ascii="Times New Roman" w:hAnsi="Times New Roman"/>
          <w:i/>
        </w:rPr>
        <w:t>Id</w:t>
      </w:r>
    </w:p>
  </w:footnote>
  <w:footnote w:id="26">
    <w:p w:rsidR="00541ADD" w:rsidRDefault="00541ADD">
      <w:pPr>
        <w:pStyle w:val="FootnoteText"/>
      </w:pPr>
      <w:r>
        <w:rPr>
          <w:rStyle w:val="FootnoteReference"/>
        </w:rPr>
        <w:footnoteRef/>
      </w:r>
      <w:r>
        <w:t xml:space="preserve"> </w:t>
      </w:r>
      <w:r w:rsidR="008D71BC" w:rsidRPr="00483A3B">
        <w:rPr>
          <w:rFonts w:ascii="Times New Roman" w:hAnsi="Times New Roman"/>
          <w:i/>
        </w:rPr>
        <w:t>Id</w:t>
      </w:r>
    </w:p>
  </w:footnote>
  <w:footnote w:id="27">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28">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29">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30">
    <w:p w:rsidR="00541ADD" w:rsidRPr="00E544AA" w:rsidRDefault="00541ADD">
      <w:pPr>
        <w:pStyle w:val="FootnoteText"/>
        <w:rPr>
          <w:rFonts w:ascii="Times New Roman" w:hAnsi="Times New Roman" w:cs="Times New Roman"/>
        </w:rPr>
      </w:pPr>
      <w:r w:rsidRPr="00E544AA">
        <w:rPr>
          <w:rStyle w:val="FootnoteReference"/>
          <w:rFonts w:ascii="Times New Roman" w:hAnsi="Times New Roman" w:cs="Times New Roman"/>
        </w:rPr>
        <w:footnoteRef/>
      </w:r>
      <w:r w:rsidRPr="00E544AA">
        <w:rPr>
          <w:rFonts w:ascii="Times New Roman" w:hAnsi="Times New Roman" w:cs="Times New Roman"/>
        </w:rPr>
        <w:t xml:space="preserve"> </w:t>
      </w:r>
      <w:r w:rsidR="008D71BC" w:rsidRPr="00483A3B">
        <w:rPr>
          <w:rFonts w:ascii="Times New Roman" w:hAnsi="Times New Roman"/>
          <w:i/>
        </w:rPr>
        <w:t>Id</w:t>
      </w:r>
      <w:r w:rsidR="00BC6980">
        <w:rPr>
          <w:rFonts w:ascii="Times New Roman" w:hAnsi="Times New Roman"/>
          <w:i/>
        </w:rPr>
        <w:t>.</w:t>
      </w:r>
    </w:p>
  </w:footnote>
  <w:footnote w:id="31">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32">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33">
    <w:p w:rsidR="00541ADD" w:rsidRPr="00FB7971" w:rsidRDefault="00541ADD">
      <w:pPr>
        <w:pStyle w:val="FootnoteText"/>
        <w:rPr>
          <w:rFonts w:ascii="Times New Roman" w:hAnsi="Times New Roman"/>
        </w:rPr>
      </w:pPr>
      <w:r w:rsidRPr="00FB7971">
        <w:rPr>
          <w:rStyle w:val="FootnoteReference"/>
          <w:rFonts w:ascii="Times New Roman" w:hAnsi="Times New Roman"/>
        </w:rPr>
        <w:footnoteRef/>
      </w:r>
      <w:r w:rsidRPr="00FB7971">
        <w:rPr>
          <w:rFonts w:ascii="Times New Roman" w:hAnsi="Times New Roman"/>
        </w:rPr>
        <w:t xml:space="preserve"> </w:t>
      </w:r>
      <w:r w:rsidR="008D71BC" w:rsidRPr="00483A3B">
        <w:rPr>
          <w:rFonts w:ascii="Times New Roman" w:hAnsi="Times New Roman"/>
          <w:i/>
        </w:rPr>
        <w:t>Id</w:t>
      </w:r>
      <w:r w:rsidR="00BC6980">
        <w:rPr>
          <w:rFonts w:ascii="Times New Roman" w:hAnsi="Times New Roman"/>
          <w:i/>
        </w:rPr>
        <w:t>.</w:t>
      </w:r>
    </w:p>
  </w:footnote>
  <w:footnote w:id="34">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35">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36">
    <w:p w:rsidR="00541ADD" w:rsidRDefault="00541ADD">
      <w:pPr>
        <w:pStyle w:val="FootnoteText"/>
      </w:pPr>
      <w:r>
        <w:rPr>
          <w:rStyle w:val="FootnoteReference"/>
        </w:rPr>
        <w:footnoteRef/>
      </w:r>
      <w:r>
        <w:t xml:space="preserve"> </w:t>
      </w:r>
      <w:r w:rsidRPr="002A1753">
        <w:rPr>
          <w:rFonts w:ascii="Times New Roman" w:hAnsi="Times New Roman"/>
        </w:rPr>
        <w:t>Kitter Testimony</w:t>
      </w:r>
      <w:r>
        <w:rPr>
          <w:rFonts w:ascii="Times New Roman" w:hAnsi="Times New Roman"/>
        </w:rPr>
        <w:t>; Ex. 19.</w:t>
      </w:r>
    </w:p>
  </w:footnote>
  <w:footnote w:id="37">
    <w:p w:rsidR="00541ADD" w:rsidRDefault="00541ADD">
      <w:pPr>
        <w:pStyle w:val="FootnoteText"/>
      </w:pPr>
      <w:r>
        <w:rPr>
          <w:rStyle w:val="FootnoteReference"/>
        </w:rPr>
        <w:footnoteRef/>
      </w:r>
      <w:r>
        <w:t xml:space="preserve"> </w:t>
      </w:r>
      <w:r w:rsidRPr="002A1753">
        <w:rPr>
          <w:rFonts w:ascii="Times New Roman" w:hAnsi="Times New Roman"/>
        </w:rPr>
        <w:t>Kitter Testimony</w:t>
      </w:r>
      <w:r>
        <w:rPr>
          <w:rFonts w:ascii="Times New Roman" w:hAnsi="Times New Roman"/>
        </w:rPr>
        <w:t>.</w:t>
      </w:r>
    </w:p>
  </w:footnote>
  <w:footnote w:id="38">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39">
    <w:p w:rsidR="00541ADD" w:rsidRDefault="00541ADD">
      <w:pPr>
        <w:pStyle w:val="FootnoteText"/>
      </w:pPr>
      <w:r>
        <w:rPr>
          <w:rStyle w:val="FootnoteReference"/>
        </w:rPr>
        <w:footnoteRef/>
      </w:r>
      <w:r>
        <w:t xml:space="preserve"> </w:t>
      </w:r>
      <w:r w:rsidR="008D71BC" w:rsidRPr="00483A3B">
        <w:rPr>
          <w:rFonts w:ascii="Times New Roman" w:hAnsi="Times New Roman"/>
          <w:i/>
        </w:rPr>
        <w:t>Id</w:t>
      </w:r>
      <w:r w:rsidR="00BC6980">
        <w:rPr>
          <w:rFonts w:ascii="Times New Roman" w:hAnsi="Times New Roman"/>
          <w:i/>
        </w:rPr>
        <w:t>.</w:t>
      </w:r>
    </w:p>
  </w:footnote>
  <w:footnote w:id="40">
    <w:p w:rsidR="00541ADD" w:rsidRPr="00FB7971" w:rsidRDefault="00541ADD">
      <w:pPr>
        <w:pStyle w:val="FootnoteText"/>
        <w:rPr>
          <w:rFonts w:ascii="Times New Roman" w:hAnsi="Times New Roman"/>
        </w:rPr>
      </w:pPr>
      <w:r w:rsidRPr="00FB7971">
        <w:rPr>
          <w:rStyle w:val="FootnoteReference"/>
          <w:rFonts w:ascii="Times New Roman" w:hAnsi="Times New Roman"/>
        </w:rPr>
        <w:footnoteRef/>
      </w:r>
      <w:r w:rsidRPr="00FB7971">
        <w:rPr>
          <w:rFonts w:ascii="Times New Roman" w:hAnsi="Times New Roman"/>
        </w:rPr>
        <w:t xml:space="preserve"> Bafia Testimony. </w:t>
      </w:r>
    </w:p>
  </w:footnote>
  <w:footnote w:id="41">
    <w:p w:rsidR="00541ADD" w:rsidRPr="00FB7971" w:rsidRDefault="00541ADD">
      <w:pPr>
        <w:pStyle w:val="FootnoteText"/>
        <w:rPr>
          <w:rFonts w:ascii="Times New Roman" w:hAnsi="Times New Roman"/>
        </w:rPr>
      </w:pPr>
      <w:r w:rsidRPr="00FB7971">
        <w:rPr>
          <w:rStyle w:val="FootnoteReference"/>
          <w:rFonts w:ascii="Times New Roman" w:hAnsi="Times New Roman"/>
        </w:rPr>
        <w:footnoteRef/>
      </w:r>
      <w:r w:rsidRPr="00FB7971">
        <w:rPr>
          <w:rFonts w:ascii="Times New Roman" w:hAnsi="Times New Roman"/>
        </w:rPr>
        <w:t xml:space="preserve"> </w:t>
      </w:r>
      <w:r w:rsidR="00BC6980" w:rsidRPr="00483A3B">
        <w:rPr>
          <w:rFonts w:ascii="Times New Roman" w:hAnsi="Times New Roman"/>
          <w:i/>
        </w:rPr>
        <w:t>Id</w:t>
      </w:r>
      <w:r w:rsidR="00BC6980" w:rsidRPr="002628FD">
        <w:rPr>
          <w:rFonts w:ascii="Times New Roman" w:hAnsi="Times New Roman"/>
        </w:rPr>
        <w:t>.</w:t>
      </w:r>
    </w:p>
  </w:footnote>
  <w:footnote w:id="42">
    <w:p w:rsidR="00541ADD" w:rsidRPr="002628FD" w:rsidRDefault="00541ADD">
      <w:pPr>
        <w:pStyle w:val="FootnoteText"/>
        <w:rPr>
          <w:rFonts w:ascii="Times New Roman" w:hAnsi="Times New Roman"/>
        </w:rPr>
      </w:pPr>
      <w:r w:rsidRPr="002628FD">
        <w:rPr>
          <w:rStyle w:val="FootnoteReference"/>
          <w:rFonts w:ascii="Times New Roman" w:hAnsi="Times New Roman"/>
        </w:rPr>
        <w:footnoteRef/>
      </w:r>
      <w:r w:rsidRPr="002628FD">
        <w:rPr>
          <w:rFonts w:ascii="Times New Roman" w:hAnsi="Times New Roman"/>
        </w:rPr>
        <w:t xml:space="preserve"> Bafia Testimony.</w:t>
      </w:r>
    </w:p>
  </w:footnote>
  <w:footnote w:id="43">
    <w:p w:rsidR="00541ADD" w:rsidRDefault="00541ADD">
      <w:pPr>
        <w:pStyle w:val="FootnoteText"/>
      </w:pPr>
      <w:r>
        <w:rPr>
          <w:rStyle w:val="FootnoteReference"/>
        </w:rPr>
        <w:footnoteRef/>
      </w:r>
      <w:r>
        <w:t xml:space="preserve"> </w:t>
      </w:r>
      <w:r w:rsidRPr="002A1753">
        <w:rPr>
          <w:rFonts w:ascii="Times New Roman" w:hAnsi="Times New Roman"/>
        </w:rPr>
        <w:t>Kitter Testimony</w:t>
      </w:r>
      <w:r>
        <w:rPr>
          <w:rFonts w:ascii="Times New Roman" w:hAnsi="Times New Roman"/>
        </w:rPr>
        <w:t>.</w:t>
      </w:r>
    </w:p>
  </w:footnote>
  <w:footnote w:id="44">
    <w:p w:rsidR="00541ADD" w:rsidRDefault="00541ADD">
      <w:pPr>
        <w:pStyle w:val="FootnoteText"/>
      </w:pPr>
      <w:r>
        <w:rPr>
          <w:rStyle w:val="FootnoteReference"/>
        </w:rPr>
        <w:footnoteRef/>
      </w:r>
      <w:r>
        <w:t xml:space="preserve"> </w:t>
      </w:r>
      <w:r w:rsidR="00BC6980" w:rsidRPr="00483A3B">
        <w:rPr>
          <w:rFonts w:ascii="Times New Roman" w:hAnsi="Times New Roman"/>
          <w:i/>
        </w:rPr>
        <w:t>Id</w:t>
      </w:r>
      <w:r w:rsidR="00BC6980" w:rsidRPr="002628FD">
        <w:rPr>
          <w:rFonts w:ascii="Times New Roman" w:hAnsi="Times New Roman"/>
        </w:rPr>
        <w:t>.</w:t>
      </w:r>
    </w:p>
  </w:footnote>
  <w:footnote w:id="45">
    <w:p w:rsidR="00541ADD" w:rsidRDefault="00541ADD">
      <w:pPr>
        <w:pStyle w:val="FootnoteText"/>
      </w:pPr>
      <w:r>
        <w:rPr>
          <w:rStyle w:val="FootnoteReference"/>
        </w:rPr>
        <w:footnoteRef/>
      </w:r>
      <w:r>
        <w:t xml:space="preserve"> </w:t>
      </w:r>
      <w:r w:rsidR="00BC6980" w:rsidRPr="00483A3B">
        <w:rPr>
          <w:rFonts w:ascii="Times New Roman" w:hAnsi="Times New Roman"/>
          <w:i/>
        </w:rPr>
        <w:t>Id</w:t>
      </w:r>
      <w:r w:rsidR="00BC6980" w:rsidRPr="002628FD">
        <w:rPr>
          <w:rFonts w:ascii="Times New Roman" w:hAnsi="Times New Roman"/>
        </w:rPr>
        <w:t>.</w:t>
      </w:r>
    </w:p>
  </w:footnote>
  <w:footnote w:id="46">
    <w:p w:rsidR="00541ADD" w:rsidRDefault="00541ADD">
      <w:pPr>
        <w:pStyle w:val="FootnoteText"/>
      </w:pPr>
      <w:r>
        <w:rPr>
          <w:rStyle w:val="FootnoteReference"/>
        </w:rPr>
        <w:footnoteRef/>
      </w:r>
      <w:r>
        <w:t xml:space="preserve"> </w:t>
      </w:r>
      <w:r w:rsidR="00BC6980" w:rsidRPr="00483A3B">
        <w:rPr>
          <w:rFonts w:ascii="Times New Roman" w:hAnsi="Times New Roman"/>
          <w:i/>
        </w:rPr>
        <w:t>Id</w:t>
      </w:r>
      <w:r w:rsidR="00BC6980" w:rsidRPr="002628FD">
        <w:rPr>
          <w:rFonts w:ascii="Times New Roman" w:hAnsi="Times New Roman"/>
        </w:rPr>
        <w:t>.</w:t>
      </w:r>
    </w:p>
  </w:footnote>
  <w:footnote w:id="47">
    <w:p w:rsidR="00541ADD" w:rsidRDefault="00541ADD">
      <w:pPr>
        <w:pStyle w:val="FootnoteText"/>
      </w:pPr>
      <w:r>
        <w:rPr>
          <w:rStyle w:val="FootnoteReference"/>
        </w:rPr>
        <w:footnoteRef/>
      </w:r>
      <w:r>
        <w:t xml:space="preserve"> </w:t>
      </w:r>
      <w:r w:rsidR="00BC6980" w:rsidRPr="00483A3B">
        <w:rPr>
          <w:rFonts w:ascii="Times New Roman" w:hAnsi="Times New Roman"/>
          <w:i/>
        </w:rPr>
        <w:t>Id</w:t>
      </w:r>
      <w:r w:rsidR="00BC6980" w:rsidRPr="002628FD">
        <w:rPr>
          <w:rFonts w:ascii="Times New Roman" w:hAnsi="Times New Roman"/>
        </w:rPr>
        <w:t>.</w:t>
      </w:r>
    </w:p>
  </w:footnote>
  <w:footnote w:id="48">
    <w:p w:rsidR="00541ADD" w:rsidRPr="00184DD2" w:rsidRDefault="00541ADD">
      <w:pPr>
        <w:pStyle w:val="FootnoteText"/>
        <w:rPr>
          <w:rFonts w:ascii="Times New Roman" w:hAnsi="Times New Roman"/>
        </w:rPr>
      </w:pPr>
      <w:r w:rsidRPr="00184DD2">
        <w:rPr>
          <w:rStyle w:val="FootnoteReference"/>
          <w:rFonts w:ascii="Times New Roman" w:hAnsi="Times New Roman"/>
        </w:rPr>
        <w:footnoteRef/>
      </w:r>
      <w:r w:rsidRPr="00184DD2">
        <w:rPr>
          <w:rFonts w:ascii="Times New Roman" w:hAnsi="Times New Roman"/>
        </w:rPr>
        <w:t xml:space="preserve"> Theriault Testimony.</w:t>
      </w:r>
    </w:p>
  </w:footnote>
  <w:footnote w:id="49">
    <w:p w:rsidR="00541ADD" w:rsidRPr="00F32C93" w:rsidRDefault="00541ADD">
      <w:pPr>
        <w:pStyle w:val="FootnoteText"/>
        <w:rPr>
          <w:rFonts w:ascii="Times New Roman" w:hAnsi="Times New Roman"/>
        </w:rPr>
      </w:pPr>
      <w:r w:rsidRPr="00F32C93">
        <w:rPr>
          <w:rStyle w:val="FootnoteReference"/>
          <w:rFonts w:ascii="Times New Roman" w:hAnsi="Times New Roman"/>
        </w:rPr>
        <w:footnoteRef/>
      </w:r>
      <w:r w:rsidRPr="00F32C93">
        <w:rPr>
          <w:rFonts w:ascii="Times New Roman" w:hAnsi="Times New Roman"/>
        </w:rPr>
        <w:t xml:space="preserve"> Theriault Testimony; Bafia Testimony. </w:t>
      </w:r>
    </w:p>
  </w:footnote>
  <w:footnote w:id="50">
    <w:p w:rsidR="00541ADD" w:rsidRDefault="00541ADD">
      <w:pPr>
        <w:pStyle w:val="FootnoteText"/>
      </w:pPr>
      <w:r>
        <w:rPr>
          <w:rStyle w:val="FootnoteReference"/>
        </w:rPr>
        <w:footnoteRef/>
      </w:r>
      <w:r>
        <w:t xml:space="preserve"> </w:t>
      </w:r>
      <w:r w:rsidRPr="00F32C93">
        <w:rPr>
          <w:rFonts w:ascii="Times New Roman" w:hAnsi="Times New Roman"/>
        </w:rPr>
        <w:t>Theriault Testimony; Bafia Testimony.</w:t>
      </w:r>
    </w:p>
  </w:footnote>
  <w:footnote w:id="51">
    <w:p w:rsidR="00541ADD" w:rsidRPr="00E00209" w:rsidRDefault="00541ADD">
      <w:pPr>
        <w:pStyle w:val="FootnoteText"/>
        <w:rPr>
          <w:rFonts w:ascii="Times New Roman" w:hAnsi="Times New Roman" w:cs="Times New Roman"/>
        </w:rPr>
      </w:pPr>
      <w:r w:rsidRPr="00E00209">
        <w:rPr>
          <w:rStyle w:val="FootnoteReference"/>
          <w:rFonts w:ascii="Times New Roman" w:hAnsi="Times New Roman" w:cs="Times New Roman"/>
        </w:rPr>
        <w:footnoteRef/>
      </w:r>
      <w:r w:rsidRPr="00E00209">
        <w:rPr>
          <w:rFonts w:ascii="Times New Roman" w:hAnsi="Times New Roman" w:cs="Times New Roman"/>
        </w:rPr>
        <w:t xml:space="preserve"> Karen Salisbury Testimony. </w:t>
      </w:r>
    </w:p>
  </w:footnote>
  <w:footnote w:id="52">
    <w:p w:rsidR="00541ADD" w:rsidRDefault="00541ADD">
      <w:pPr>
        <w:pStyle w:val="FootnoteText"/>
      </w:pPr>
      <w:r>
        <w:rPr>
          <w:rStyle w:val="FootnoteReference"/>
        </w:rPr>
        <w:footnoteRef/>
      </w:r>
      <w:r>
        <w:t xml:space="preserve"> </w:t>
      </w:r>
      <w:r w:rsidRPr="004D5134">
        <w:rPr>
          <w:rFonts w:ascii="Times New Roman" w:hAnsi="Times New Roman"/>
        </w:rPr>
        <w:t>Kitter Testimony: Ex. 11.</w:t>
      </w:r>
      <w:r>
        <w:t xml:space="preserve"> </w:t>
      </w:r>
    </w:p>
  </w:footnote>
  <w:footnote w:id="53">
    <w:p w:rsidR="00541ADD" w:rsidRDefault="00541ADD">
      <w:pPr>
        <w:pStyle w:val="FootnoteText"/>
      </w:pPr>
      <w:r>
        <w:rPr>
          <w:rStyle w:val="FootnoteReference"/>
        </w:rPr>
        <w:footnoteRef/>
      </w:r>
      <w:r>
        <w:t xml:space="preserve"> </w:t>
      </w:r>
      <w:r>
        <w:rPr>
          <w:rFonts w:ascii="Times New Roman" w:hAnsi="Times New Roman"/>
        </w:rPr>
        <w:t>Kitter Testimony: Ex. 12</w:t>
      </w:r>
      <w:r w:rsidRPr="004D5134">
        <w:rPr>
          <w:rFonts w:ascii="Times New Roman" w:hAnsi="Times New Roman"/>
        </w:rPr>
        <w:t>.</w:t>
      </w:r>
    </w:p>
  </w:footnote>
  <w:footnote w:id="54">
    <w:p w:rsidR="00541ADD" w:rsidRDefault="00541ADD">
      <w:pPr>
        <w:pStyle w:val="FootnoteText"/>
      </w:pPr>
      <w:r>
        <w:rPr>
          <w:rStyle w:val="FootnoteReference"/>
        </w:rPr>
        <w:footnoteRef/>
      </w:r>
      <w:r>
        <w:t xml:space="preserve"> </w:t>
      </w:r>
      <w:r>
        <w:rPr>
          <w:rFonts w:ascii="Times New Roman" w:hAnsi="Times New Roman"/>
        </w:rPr>
        <w:t>Kitter Testimony: Ex. 13</w:t>
      </w:r>
      <w:r w:rsidRPr="004D5134">
        <w:rPr>
          <w:rFonts w:ascii="Times New Roman" w:hAnsi="Times New Roman"/>
        </w:rPr>
        <w:t>.</w:t>
      </w:r>
    </w:p>
  </w:footnote>
  <w:footnote w:id="55">
    <w:p w:rsidR="00541ADD" w:rsidRDefault="00541ADD">
      <w:pPr>
        <w:pStyle w:val="FootnoteText"/>
      </w:pPr>
      <w:r>
        <w:rPr>
          <w:rStyle w:val="FootnoteReference"/>
        </w:rPr>
        <w:footnoteRef/>
      </w:r>
      <w:r>
        <w:t xml:space="preserve"> </w:t>
      </w:r>
      <w:r>
        <w:rPr>
          <w:rFonts w:ascii="Times New Roman" w:hAnsi="Times New Roman"/>
        </w:rPr>
        <w:t>Kitter Testimony: Ex. 14</w:t>
      </w:r>
      <w:r w:rsidRPr="004D5134">
        <w:rPr>
          <w:rFonts w:ascii="Times New Roman" w:hAnsi="Times New Roman"/>
        </w:rPr>
        <w:t>.</w:t>
      </w:r>
    </w:p>
  </w:footnote>
  <w:footnote w:id="56">
    <w:p w:rsidR="00541ADD" w:rsidRDefault="00541ADD">
      <w:pPr>
        <w:pStyle w:val="FootnoteText"/>
      </w:pPr>
      <w:r>
        <w:rPr>
          <w:rStyle w:val="FootnoteReference"/>
        </w:rPr>
        <w:footnoteRef/>
      </w:r>
      <w:r>
        <w:t xml:space="preserve"> </w:t>
      </w:r>
      <w:r w:rsidRPr="00D50489">
        <w:rPr>
          <w:rFonts w:ascii="Times New Roman" w:hAnsi="Times New Roman"/>
        </w:rPr>
        <w:t>Ex. 16.</w:t>
      </w:r>
      <w:r>
        <w:t xml:space="preserve"> </w:t>
      </w:r>
    </w:p>
  </w:footnote>
  <w:footnote w:id="57">
    <w:p w:rsidR="00541ADD" w:rsidRDefault="00541ADD">
      <w:pPr>
        <w:pStyle w:val="FootnoteText"/>
      </w:pPr>
      <w:r>
        <w:rPr>
          <w:rStyle w:val="FootnoteReference"/>
        </w:rPr>
        <w:footnoteRef/>
      </w:r>
      <w:r>
        <w:t xml:space="preserve"> </w:t>
      </w:r>
      <w:r w:rsidRPr="00765F8C">
        <w:rPr>
          <w:rFonts w:ascii="Times New Roman" w:hAnsi="Times New Roman"/>
        </w:rPr>
        <w:t>Kitter Testimony; Ex. 16.</w:t>
      </w:r>
      <w:r>
        <w:t xml:space="preserve"> </w:t>
      </w:r>
    </w:p>
  </w:footnote>
  <w:footnote w:id="58">
    <w:p w:rsidR="00541ADD" w:rsidRDefault="00541ADD">
      <w:pPr>
        <w:pStyle w:val="FootnoteText"/>
      </w:pPr>
      <w:r>
        <w:rPr>
          <w:rStyle w:val="FootnoteReference"/>
        </w:rPr>
        <w:footnoteRef/>
      </w:r>
      <w:r>
        <w:t xml:space="preserve"> </w:t>
      </w:r>
      <w:r w:rsidRPr="00DA39E5">
        <w:rPr>
          <w:rFonts w:ascii="Times New Roman" w:hAnsi="Times New Roman"/>
        </w:rPr>
        <w:t>Kitter Testimony.</w:t>
      </w:r>
      <w:r>
        <w:t xml:space="preserve"> </w:t>
      </w:r>
    </w:p>
  </w:footnote>
  <w:footnote w:id="59">
    <w:p w:rsidR="00541ADD" w:rsidRDefault="00541ADD">
      <w:pPr>
        <w:pStyle w:val="FootnoteText"/>
      </w:pPr>
      <w:r>
        <w:rPr>
          <w:rStyle w:val="FootnoteReference"/>
        </w:rPr>
        <w:footnoteRef/>
      </w:r>
      <w:r>
        <w:t xml:space="preserve"> </w:t>
      </w:r>
      <w:r w:rsidR="00B062CD" w:rsidRPr="00483A3B">
        <w:rPr>
          <w:rFonts w:ascii="Times New Roman" w:hAnsi="Times New Roman"/>
          <w:i/>
        </w:rPr>
        <w:t>Id</w:t>
      </w:r>
      <w:r w:rsidR="00B062CD" w:rsidRPr="002628FD">
        <w:rPr>
          <w:rFonts w:ascii="Times New Roman" w:hAnsi="Times New Roman"/>
        </w:rPr>
        <w:t>.</w:t>
      </w:r>
    </w:p>
  </w:footnote>
  <w:footnote w:id="60">
    <w:p w:rsidR="00B062CD" w:rsidRDefault="00B062CD">
      <w:pPr>
        <w:pStyle w:val="FootnoteText"/>
      </w:pPr>
      <w:r>
        <w:rPr>
          <w:rStyle w:val="FootnoteReference"/>
        </w:rPr>
        <w:footnoteRef/>
      </w:r>
      <w:r>
        <w:t xml:space="preserve"> </w:t>
      </w:r>
      <w:r w:rsidRPr="00483A3B">
        <w:rPr>
          <w:rFonts w:ascii="Times New Roman" w:hAnsi="Times New Roman"/>
          <w:i/>
        </w:rPr>
        <w:t>Id</w:t>
      </w:r>
      <w:r w:rsidRPr="002628FD">
        <w:rPr>
          <w:rFonts w:ascii="Times New Roman" w:hAnsi="Times New Roman"/>
        </w:rPr>
        <w:t>.</w:t>
      </w:r>
    </w:p>
  </w:footnote>
  <w:footnote w:id="61">
    <w:p w:rsidR="00541ADD" w:rsidRDefault="00541ADD">
      <w:pPr>
        <w:pStyle w:val="FootnoteText"/>
      </w:pPr>
      <w:r>
        <w:rPr>
          <w:rStyle w:val="FootnoteReference"/>
        </w:rPr>
        <w:footnoteRef/>
      </w:r>
      <w:r>
        <w:t xml:space="preserve"> </w:t>
      </w:r>
      <w:r w:rsidR="00B062CD" w:rsidRPr="00483A3B">
        <w:rPr>
          <w:rFonts w:ascii="Times New Roman" w:hAnsi="Times New Roman"/>
          <w:i/>
        </w:rPr>
        <w:t>Id</w:t>
      </w:r>
      <w:r w:rsidR="00B062CD" w:rsidRPr="002628FD">
        <w:rPr>
          <w:rFonts w:ascii="Times New Roman" w:hAnsi="Times New Roman"/>
        </w:rPr>
        <w:t>.</w:t>
      </w:r>
    </w:p>
  </w:footnote>
  <w:footnote w:id="62">
    <w:p w:rsidR="00541ADD" w:rsidRDefault="00541ADD">
      <w:pPr>
        <w:pStyle w:val="FootnoteText"/>
      </w:pPr>
      <w:r>
        <w:rPr>
          <w:rStyle w:val="FootnoteReference"/>
        </w:rPr>
        <w:footnoteRef/>
      </w:r>
      <w:r>
        <w:t xml:space="preserve"> </w:t>
      </w:r>
      <w:r w:rsidRPr="002A6983">
        <w:rPr>
          <w:rFonts w:ascii="Times New Roman" w:hAnsi="Times New Roman"/>
        </w:rPr>
        <w:t>Theriault Testimony.</w:t>
      </w:r>
      <w:r>
        <w:t xml:space="preserve"> </w:t>
      </w:r>
    </w:p>
  </w:footnote>
  <w:footnote w:id="63">
    <w:p w:rsidR="00541ADD" w:rsidRDefault="00541ADD" w:rsidP="00541ADD">
      <w:pPr>
        <w:pStyle w:val="FootnoteText"/>
      </w:pPr>
      <w:r>
        <w:rPr>
          <w:rStyle w:val="FootnoteReference"/>
        </w:rPr>
        <w:footnoteRef/>
      </w:r>
      <w:r>
        <w:t xml:space="preserve"> </w:t>
      </w:r>
      <w:r w:rsidR="00B062CD" w:rsidRPr="00483A3B">
        <w:rPr>
          <w:rFonts w:ascii="Times New Roman" w:hAnsi="Times New Roman"/>
          <w:i/>
        </w:rPr>
        <w:t>Id</w:t>
      </w:r>
      <w:r w:rsidR="00B062CD" w:rsidRPr="002628FD">
        <w:rPr>
          <w:rFonts w:ascii="Times New Roman" w:hAnsi="Times New Roman"/>
        </w:rPr>
        <w:t>.</w:t>
      </w:r>
    </w:p>
  </w:footnote>
  <w:footnote w:id="64">
    <w:p w:rsidR="00541ADD" w:rsidRDefault="00541ADD">
      <w:pPr>
        <w:pStyle w:val="FootnoteText"/>
      </w:pPr>
      <w:r>
        <w:rPr>
          <w:rStyle w:val="FootnoteReference"/>
        </w:rPr>
        <w:footnoteRef/>
      </w:r>
      <w:r>
        <w:t xml:space="preserve"> </w:t>
      </w:r>
      <w:r w:rsidRPr="002A6983">
        <w:rPr>
          <w:rFonts w:ascii="Times New Roman" w:hAnsi="Times New Roman"/>
        </w:rPr>
        <w:t>Theriault Testimony</w:t>
      </w:r>
      <w:r>
        <w:rPr>
          <w:rFonts w:ascii="Times New Roman" w:hAnsi="Times New Roman"/>
        </w:rPr>
        <w:t>; Salisbury Testimony</w:t>
      </w:r>
      <w:r w:rsidRPr="002A6983">
        <w:rPr>
          <w:rFonts w:ascii="Times New Roman" w:hAnsi="Times New Roman"/>
        </w:rPr>
        <w:t>.</w:t>
      </w:r>
    </w:p>
  </w:footnote>
  <w:footnote w:id="65">
    <w:p w:rsidR="00541ADD" w:rsidRDefault="00541ADD">
      <w:pPr>
        <w:pStyle w:val="FootnoteText"/>
      </w:pPr>
      <w:r>
        <w:rPr>
          <w:rStyle w:val="FootnoteReference"/>
        </w:rPr>
        <w:footnoteRef/>
      </w:r>
      <w:r>
        <w:t xml:space="preserve"> </w:t>
      </w:r>
      <w:r w:rsidR="00B062CD" w:rsidRPr="00483A3B">
        <w:rPr>
          <w:rFonts w:ascii="Times New Roman" w:hAnsi="Times New Roman"/>
          <w:i/>
        </w:rPr>
        <w:t>Id</w:t>
      </w:r>
      <w:r w:rsidR="00B062CD" w:rsidRPr="002628FD">
        <w:rPr>
          <w:rFonts w:ascii="Times New Roman" w:hAnsi="Times New Roman"/>
        </w:rPr>
        <w:t>.</w:t>
      </w:r>
    </w:p>
  </w:footnote>
  <w:footnote w:id="66">
    <w:p w:rsidR="00541ADD" w:rsidRDefault="00541ADD">
      <w:pPr>
        <w:pStyle w:val="FootnoteText"/>
      </w:pPr>
      <w:r>
        <w:rPr>
          <w:rStyle w:val="FootnoteReference"/>
        </w:rPr>
        <w:footnoteRef/>
      </w:r>
      <w:r>
        <w:t xml:space="preserve"> </w:t>
      </w:r>
      <w:r w:rsidRPr="002A6983">
        <w:rPr>
          <w:rFonts w:ascii="Times New Roman" w:hAnsi="Times New Roman"/>
        </w:rPr>
        <w:t>Theriault Testimony.</w:t>
      </w:r>
    </w:p>
  </w:footnote>
  <w:footnote w:id="67">
    <w:p w:rsidR="00541ADD" w:rsidRDefault="00541ADD">
      <w:pPr>
        <w:pStyle w:val="FootnoteText"/>
      </w:pPr>
      <w:r>
        <w:rPr>
          <w:rStyle w:val="FootnoteReference"/>
        </w:rPr>
        <w:footnoteRef/>
      </w:r>
      <w:r>
        <w:t xml:space="preserve"> </w:t>
      </w:r>
      <w:r w:rsidR="00B062CD" w:rsidRPr="00483A3B">
        <w:rPr>
          <w:rFonts w:ascii="Times New Roman" w:hAnsi="Times New Roman"/>
          <w:i/>
        </w:rPr>
        <w:t>Id</w:t>
      </w:r>
      <w:r w:rsidR="00B062CD" w:rsidRPr="002628FD">
        <w:rPr>
          <w:rFonts w:ascii="Times New Roman" w:hAnsi="Times New Roman"/>
        </w:rPr>
        <w:t>.</w:t>
      </w:r>
    </w:p>
  </w:footnote>
  <w:footnote w:id="68">
    <w:p w:rsidR="00541ADD" w:rsidRDefault="00541ADD">
      <w:pPr>
        <w:pStyle w:val="FootnoteText"/>
      </w:pPr>
      <w:r>
        <w:rPr>
          <w:rStyle w:val="FootnoteReference"/>
        </w:rPr>
        <w:footnoteRef/>
      </w:r>
      <w:r>
        <w:t xml:space="preserve"> </w:t>
      </w:r>
      <w:r w:rsidRPr="002A6983">
        <w:rPr>
          <w:rFonts w:ascii="Times New Roman" w:hAnsi="Times New Roman"/>
        </w:rPr>
        <w:t>Theriault Testimony.</w:t>
      </w:r>
    </w:p>
  </w:footnote>
  <w:footnote w:id="69">
    <w:p w:rsidR="00541ADD" w:rsidRDefault="00541ADD">
      <w:pPr>
        <w:pStyle w:val="FootnoteText"/>
      </w:pPr>
      <w:r>
        <w:rPr>
          <w:rStyle w:val="FootnoteReference"/>
        </w:rPr>
        <w:footnoteRef/>
      </w:r>
      <w:r>
        <w:t xml:space="preserve"> </w:t>
      </w:r>
      <w:r>
        <w:rPr>
          <w:rFonts w:ascii="Times New Roman" w:hAnsi="Times New Roman"/>
        </w:rPr>
        <w:t>Theriault Testimony; Ex. 17.</w:t>
      </w:r>
    </w:p>
  </w:footnote>
  <w:footnote w:id="70">
    <w:p w:rsidR="00541ADD" w:rsidRDefault="00541ADD">
      <w:pPr>
        <w:pStyle w:val="FootnoteText"/>
      </w:pPr>
      <w:r>
        <w:rPr>
          <w:rStyle w:val="FootnoteReference"/>
        </w:rPr>
        <w:footnoteRef/>
      </w:r>
      <w:r>
        <w:t xml:space="preserve"> </w:t>
      </w:r>
      <w:r w:rsidRPr="004D1E29">
        <w:rPr>
          <w:rFonts w:ascii="Times New Roman" w:hAnsi="Times New Roman"/>
        </w:rPr>
        <w:t>Ex. 17.</w:t>
      </w:r>
      <w:r>
        <w:t xml:space="preserve"> </w:t>
      </w:r>
    </w:p>
  </w:footnote>
  <w:footnote w:id="71">
    <w:p w:rsidR="00541ADD" w:rsidRDefault="00541ADD">
      <w:pPr>
        <w:pStyle w:val="FootnoteText"/>
      </w:pPr>
      <w:r>
        <w:rPr>
          <w:rStyle w:val="FootnoteReference"/>
        </w:rPr>
        <w:footnoteRef/>
      </w:r>
      <w:r>
        <w:t xml:space="preserve"> </w:t>
      </w:r>
      <w:r w:rsidRPr="008C233D">
        <w:rPr>
          <w:rFonts w:ascii="Times New Roman" w:hAnsi="Times New Roman"/>
        </w:rPr>
        <w:t>Kitter Testimony; Ex. 18.</w:t>
      </w:r>
      <w:r>
        <w:t xml:space="preserve"> </w:t>
      </w:r>
    </w:p>
  </w:footnote>
  <w:footnote w:id="72">
    <w:p w:rsidR="00541ADD" w:rsidRDefault="00541ADD">
      <w:pPr>
        <w:pStyle w:val="FootnoteText"/>
      </w:pPr>
      <w:r>
        <w:rPr>
          <w:rStyle w:val="FootnoteReference"/>
        </w:rPr>
        <w:footnoteRef/>
      </w:r>
      <w:r>
        <w:t xml:space="preserve"> </w:t>
      </w:r>
      <w:r w:rsidRPr="008C233D">
        <w:rPr>
          <w:rFonts w:ascii="Times New Roman" w:hAnsi="Times New Roman"/>
        </w:rPr>
        <w:t>Kitter Testimony.</w:t>
      </w:r>
      <w:r>
        <w:t xml:space="preserve"> </w:t>
      </w:r>
    </w:p>
  </w:footnote>
  <w:footnote w:id="73">
    <w:p w:rsidR="00541ADD" w:rsidRDefault="00541ADD">
      <w:pPr>
        <w:pStyle w:val="FootnoteText"/>
      </w:pPr>
      <w:r>
        <w:rPr>
          <w:rStyle w:val="FootnoteReference"/>
        </w:rPr>
        <w:footnoteRef/>
      </w:r>
      <w:r>
        <w:t xml:space="preserve"> </w:t>
      </w:r>
      <w:r w:rsidR="00B4632C" w:rsidRPr="00483A3B">
        <w:rPr>
          <w:rFonts w:ascii="Times New Roman" w:hAnsi="Times New Roman"/>
          <w:i/>
        </w:rPr>
        <w:t>Id</w:t>
      </w:r>
      <w:r w:rsidR="00B4632C" w:rsidRPr="002628FD">
        <w:rPr>
          <w:rFonts w:ascii="Times New Roman" w:hAnsi="Times New Roman"/>
        </w:rPr>
        <w:t>.</w:t>
      </w:r>
    </w:p>
  </w:footnote>
  <w:footnote w:id="74">
    <w:p w:rsidR="00541ADD" w:rsidRDefault="00541ADD">
      <w:pPr>
        <w:pStyle w:val="FootnoteText"/>
      </w:pPr>
      <w:r>
        <w:rPr>
          <w:rStyle w:val="FootnoteReference"/>
        </w:rPr>
        <w:footnoteRef/>
      </w:r>
      <w:r>
        <w:t xml:space="preserve"> </w:t>
      </w:r>
      <w:r w:rsidR="00B4632C" w:rsidRPr="00483A3B">
        <w:rPr>
          <w:rFonts w:ascii="Times New Roman" w:hAnsi="Times New Roman"/>
          <w:i/>
        </w:rPr>
        <w:t>Id</w:t>
      </w:r>
      <w:r w:rsidR="00B4632C" w:rsidRPr="002628FD">
        <w:rPr>
          <w:rFonts w:ascii="Times New Roman" w:hAnsi="Times New Roman"/>
        </w:rPr>
        <w:t>.</w:t>
      </w:r>
    </w:p>
  </w:footnote>
  <w:footnote w:id="75">
    <w:p w:rsidR="00541ADD" w:rsidRDefault="00541ADD" w:rsidP="00541ADD">
      <w:pPr>
        <w:pStyle w:val="FootnoteText"/>
      </w:pPr>
      <w:r>
        <w:rPr>
          <w:rStyle w:val="FootnoteReference"/>
        </w:rPr>
        <w:footnoteRef/>
      </w:r>
      <w:r>
        <w:t xml:space="preserve"> </w:t>
      </w:r>
      <w:r w:rsidRPr="006C0B79">
        <w:rPr>
          <w:rFonts w:ascii="Times New Roman" w:hAnsi="Times New Roman"/>
        </w:rPr>
        <w:t>Kitter Testimony; Ex. 18.</w:t>
      </w:r>
      <w:r>
        <w:t xml:space="preserve"> </w:t>
      </w:r>
    </w:p>
  </w:footnote>
  <w:footnote w:id="76">
    <w:p w:rsidR="00541ADD" w:rsidRDefault="00541ADD">
      <w:pPr>
        <w:pStyle w:val="FootnoteText"/>
      </w:pPr>
      <w:r>
        <w:rPr>
          <w:rStyle w:val="FootnoteReference"/>
        </w:rPr>
        <w:footnoteRef/>
      </w:r>
      <w:r>
        <w:t xml:space="preserve"> </w:t>
      </w:r>
      <w:r w:rsidRPr="008C233D">
        <w:rPr>
          <w:rFonts w:ascii="Times New Roman" w:hAnsi="Times New Roman"/>
        </w:rPr>
        <w:t>Kitter Testimony.</w:t>
      </w:r>
    </w:p>
  </w:footnote>
  <w:footnote w:id="77">
    <w:p w:rsidR="00541ADD" w:rsidRPr="00524B21" w:rsidRDefault="00541ADD">
      <w:pPr>
        <w:pStyle w:val="FootnoteText"/>
        <w:rPr>
          <w:rFonts w:ascii="Times New Roman" w:hAnsi="Times New Roman"/>
        </w:rPr>
      </w:pPr>
      <w:r w:rsidRPr="00524B21">
        <w:rPr>
          <w:rStyle w:val="FootnoteReference"/>
          <w:rFonts w:ascii="Times New Roman" w:hAnsi="Times New Roman"/>
        </w:rPr>
        <w:footnoteRef/>
      </w:r>
      <w:r w:rsidRPr="00524B21">
        <w:rPr>
          <w:rFonts w:ascii="Times New Roman" w:hAnsi="Times New Roman"/>
        </w:rPr>
        <w:t xml:space="preserve"> Theriault Testimony; Bafia Testimony. </w:t>
      </w:r>
    </w:p>
  </w:footnote>
  <w:footnote w:id="78">
    <w:p w:rsidR="00541ADD" w:rsidRPr="00524B21" w:rsidRDefault="00541ADD">
      <w:pPr>
        <w:pStyle w:val="FootnoteText"/>
        <w:rPr>
          <w:rFonts w:ascii="Times New Roman" w:hAnsi="Times New Roman"/>
        </w:rPr>
      </w:pPr>
      <w:r w:rsidRPr="00524B21">
        <w:rPr>
          <w:rStyle w:val="FootnoteReference"/>
          <w:rFonts w:ascii="Times New Roman" w:hAnsi="Times New Roman"/>
        </w:rPr>
        <w:footnoteRef/>
      </w:r>
      <w:r>
        <w:rPr>
          <w:rFonts w:ascii="Times New Roman" w:hAnsi="Times New Roman"/>
        </w:rPr>
        <w:t xml:space="preserve"> </w:t>
      </w:r>
      <w:r w:rsidR="00B4632C" w:rsidRPr="00483A3B">
        <w:rPr>
          <w:rFonts w:ascii="Times New Roman" w:hAnsi="Times New Roman"/>
          <w:i/>
        </w:rPr>
        <w:t>Id</w:t>
      </w:r>
      <w:r w:rsidR="00B4632C" w:rsidRPr="002628FD">
        <w:rPr>
          <w:rFonts w:ascii="Times New Roman" w:hAnsi="Times New Roman"/>
        </w:rPr>
        <w:t>.</w:t>
      </w:r>
    </w:p>
  </w:footnote>
  <w:footnote w:id="79">
    <w:p w:rsidR="00541ADD" w:rsidRPr="005730BF" w:rsidRDefault="00541ADD">
      <w:pPr>
        <w:pStyle w:val="FootnoteText"/>
        <w:rPr>
          <w:rFonts w:ascii="Times New Roman" w:hAnsi="Times New Roman"/>
        </w:rPr>
      </w:pPr>
      <w:r w:rsidRPr="005730BF">
        <w:rPr>
          <w:rStyle w:val="FootnoteReference"/>
          <w:rFonts w:ascii="Times New Roman" w:hAnsi="Times New Roman"/>
        </w:rPr>
        <w:footnoteRef/>
      </w:r>
      <w:r w:rsidRPr="005730BF">
        <w:rPr>
          <w:rFonts w:ascii="Times New Roman" w:hAnsi="Times New Roman"/>
        </w:rPr>
        <w:t xml:space="preserve"> Bafia Testimony.</w:t>
      </w:r>
    </w:p>
  </w:footnote>
  <w:footnote w:id="80">
    <w:p w:rsidR="00541ADD" w:rsidRPr="005730BF" w:rsidRDefault="00541ADD">
      <w:pPr>
        <w:pStyle w:val="FootnoteText"/>
        <w:rPr>
          <w:rFonts w:ascii="Times New Roman" w:hAnsi="Times New Roman"/>
        </w:rPr>
      </w:pPr>
      <w:r>
        <w:rPr>
          <w:rStyle w:val="FootnoteReference"/>
        </w:rPr>
        <w:footnoteRef/>
      </w:r>
      <w:r>
        <w:t xml:space="preserve"> </w:t>
      </w:r>
      <w:r w:rsidR="00B4632C" w:rsidRPr="00483A3B">
        <w:rPr>
          <w:rFonts w:ascii="Times New Roman" w:hAnsi="Times New Roman"/>
          <w:i/>
        </w:rPr>
        <w:t>Id</w:t>
      </w:r>
      <w:r w:rsidR="00B4632C" w:rsidRPr="002628FD">
        <w:rPr>
          <w:rFonts w:ascii="Times New Roman" w:hAnsi="Times New Roman"/>
        </w:rPr>
        <w:t>.</w:t>
      </w:r>
    </w:p>
  </w:footnote>
  <w:footnote w:id="81">
    <w:p w:rsidR="00541ADD" w:rsidRDefault="00541ADD">
      <w:pPr>
        <w:pStyle w:val="FootnoteText"/>
      </w:pPr>
      <w:r>
        <w:rPr>
          <w:rStyle w:val="FootnoteReference"/>
        </w:rPr>
        <w:footnoteRef/>
      </w:r>
      <w:r>
        <w:t xml:space="preserve"> </w:t>
      </w:r>
      <w:r w:rsidRPr="00D9156C">
        <w:rPr>
          <w:rFonts w:ascii="Times New Roman" w:hAnsi="Times New Roman"/>
        </w:rPr>
        <w:t>Theriault Testimony.</w:t>
      </w:r>
      <w:r>
        <w:t xml:space="preserve"> </w:t>
      </w:r>
    </w:p>
  </w:footnote>
  <w:footnote w:id="82">
    <w:p w:rsidR="00541ADD" w:rsidRDefault="00541ADD">
      <w:pPr>
        <w:pStyle w:val="FootnoteText"/>
      </w:pPr>
      <w:r>
        <w:rPr>
          <w:rStyle w:val="FootnoteReference"/>
        </w:rPr>
        <w:footnoteRef/>
      </w:r>
      <w:r>
        <w:t xml:space="preserve"> </w:t>
      </w:r>
      <w:r w:rsidR="00B4632C" w:rsidRPr="00483A3B">
        <w:rPr>
          <w:rFonts w:ascii="Times New Roman" w:hAnsi="Times New Roman"/>
          <w:i/>
        </w:rPr>
        <w:t>Id</w:t>
      </w:r>
      <w:r w:rsidR="00B4632C" w:rsidRPr="002628FD">
        <w:rPr>
          <w:rFonts w:ascii="Times New Roman" w:hAnsi="Times New Roman"/>
        </w:rPr>
        <w:t>.</w:t>
      </w:r>
    </w:p>
  </w:footnote>
  <w:footnote w:id="83">
    <w:p w:rsidR="00541ADD" w:rsidRPr="0066256B" w:rsidRDefault="00541ADD">
      <w:pPr>
        <w:pStyle w:val="FootnoteText"/>
        <w:rPr>
          <w:rFonts w:ascii="Times New Roman" w:hAnsi="Times New Roman"/>
        </w:rPr>
      </w:pPr>
      <w:r w:rsidRPr="0066256B">
        <w:rPr>
          <w:rStyle w:val="FootnoteReference"/>
          <w:rFonts w:ascii="Times New Roman" w:hAnsi="Times New Roman"/>
        </w:rPr>
        <w:footnoteRef/>
      </w:r>
      <w:r w:rsidRPr="0066256B">
        <w:rPr>
          <w:rFonts w:ascii="Times New Roman" w:hAnsi="Times New Roman"/>
        </w:rPr>
        <w:t xml:space="preserve"> Theriault Testimony; Salisbury Testimony; Kitter Testimony. </w:t>
      </w:r>
    </w:p>
  </w:footnote>
  <w:footnote w:id="84">
    <w:p w:rsidR="00541ADD" w:rsidRPr="00B739C5" w:rsidRDefault="00541ADD">
      <w:pPr>
        <w:pStyle w:val="FootnoteText"/>
        <w:rPr>
          <w:rFonts w:ascii="Times New Roman" w:hAnsi="Times New Roman" w:cs="Times New Roman"/>
        </w:rPr>
      </w:pPr>
      <w:r w:rsidRPr="00B739C5">
        <w:rPr>
          <w:rStyle w:val="FootnoteReference"/>
          <w:rFonts w:ascii="Times New Roman" w:hAnsi="Times New Roman" w:cs="Times New Roman"/>
        </w:rPr>
        <w:footnoteRef/>
      </w:r>
      <w:r w:rsidRPr="00B739C5">
        <w:rPr>
          <w:rFonts w:ascii="Times New Roman" w:hAnsi="Times New Roman" w:cs="Times New Roman"/>
        </w:rPr>
        <w:t xml:space="preserve"> AS 44.62.460(d). </w:t>
      </w:r>
    </w:p>
  </w:footnote>
  <w:footnote w:id="85">
    <w:p w:rsidR="00E41AED" w:rsidRDefault="00E41AED">
      <w:pPr>
        <w:pStyle w:val="FootnoteText"/>
      </w:pPr>
      <w:r>
        <w:rPr>
          <w:rStyle w:val="FootnoteReference"/>
        </w:rPr>
        <w:footnoteRef/>
      </w:r>
      <w:r>
        <w:t xml:space="preserve"> </w:t>
      </w:r>
      <w:r w:rsidRPr="003F7062">
        <w:rPr>
          <w:rFonts w:ascii="Times New Roman" w:hAnsi="Times New Roman" w:cs="Times New Roman"/>
        </w:rPr>
        <w:t>AS 23.40.110(c)(2).</w:t>
      </w:r>
    </w:p>
  </w:footnote>
  <w:footnote w:id="86">
    <w:p w:rsidR="00541ADD" w:rsidRPr="00D504A3" w:rsidRDefault="00541ADD">
      <w:pPr>
        <w:pStyle w:val="FootnoteText"/>
        <w:rPr>
          <w:rFonts w:ascii="Times New Roman" w:hAnsi="Times New Roman" w:cs="Times New Roman"/>
        </w:rPr>
      </w:pPr>
      <w:r w:rsidRPr="00D504A3">
        <w:rPr>
          <w:rStyle w:val="FootnoteReference"/>
          <w:rFonts w:ascii="Times New Roman" w:hAnsi="Times New Roman" w:cs="Times New Roman"/>
        </w:rPr>
        <w:footnoteRef/>
      </w:r>
      <w:r w:rsidRPr="00D504A3">
        <w:rPr>
          <w:rFonts w:ascii="Times New Roman" w:hAnsi="Times New Roman" w:cs="Times New Roman"/>
        </w:rPr>
        <w:t xml:space="preserve"> </w:t>
      </w:r>
      <w:r w:rsidRPr="003A0E8B">
        <w:rPr>
          <w:rFonts w:ascii="Times New Roman" w:hAnsi="Times New Roman" w:cs="Times New Roman"/>
          <w:i/>
        </w:rPr>
        <w:t>Int’l Org. of Masters, Mates &amp; Pilots v. State</w:t>
      </w:r>
      <w:r w:rsidRPr="00D504A3">
        <w:rPr>
          <w:rFonts w:ascii="Times New Roman" w:hAnsi="Times New Roman" w:cs="Times New Roman"/>
        </w:rPr>
        <w:t xml:space="preserve">, DO 311 at 9 (ALRA April 25, 2017)(internal citations omitted). </w:t>
      </w:r>
    </w:p>
  </w:footnote>
  <w:footnote w:id="87">
    <w:p w:rsidR="00541ADD" w:rsidRPr="00D504A3" w:rsidRDefault="00541ADD">
      <w:pPr>
        <w:pStyle w:val="FootnoteText"/>
        <w:rPr>
          <w:rFonts w:ascii="Times New Roman" w:hAnsi="Times New Roman" w:cs="Times New Roman"/>
        </w:rPr>
      </w:pPr>
      <w:r w:rsidRPr="00D504A3">
        <w:rPr>
          <w:rStyle w:val="FootnoteReference"/>
          <w:rFonts w:ascii="Times New Roman" w:hAnsi="Times New Roman" w:cs="Times New Roman"/>
        </w:rPr>
        <w:footnoteRef/>
      </w:r>
      <w:r w:rsidRPr="00D504A3">
        <w:rPr>
          <w:rFonts w:ascii="Times New Roman" w:hAnsi="Times New Roman" w:cs="Times New Roman"/>
        </w:rPr>
        <w:t xml:space="preserve"> </w:t>
      </w:r>
      <w:r w:rsidRPr="003A0E8B">
        <w:rPr>
          <w:rFonts w:ascii="Times New Roman" w:hAnsi="Times New Roman" w:cs="Times New Roman"/>
          <w:i/>
        </w:rPr>
        <w:t>Id</w:t>
      </w:r>
      <w:r w:rsidRPr="00D504A3">
        <w:rPr>
          <w:rFonts w:ascii="Times New Roman" w:hAnsi="Times New Roman" w:cs="Times New Roman"/>
        </w:rPr>
        <w:t>. (internal citations omitted)</w:t>
      </w:r>
    </w:p>
  </w:footnote>
  <w:footnote w:id="88">
    <w:p w:rsidR="00541ADD" w:rsidRPr="00D504A3" w:rsidRDefault="00541ADD">
      <w:pPr>
        <w:pStyle w:val="FootnoteText"/>
        <w:rPr>
          <w:rFonts w:ascii="Times New Roman" w:hAnsi="Times New Roman" w:cs="Times New Roman"/>
        </w:rPr>
      </w:pPr>
      <w:r w:rsidRPr="00D504A3">
        <w:rPr>
          <w:rStyle w:val="FootnoteReference"/>
          <w:rFonts w:ascii="Times New Roman" w:hAnsi="Times New Roman" w:cs="Times New Roman"/>
        </w:rPr>
        <w:footnoteRef/>
      </w:r>
      <w:r>
        <w:rPr>
          <w:rFonts w:ascii="Times New Roman" w:hAnsi="Times New Roman" w:cs="Times New Roman"/>
        </w:rPr>
        <w:t xml:space="preserve"> </w:t>
      </w:r>
      <w:r w:rsidRPr="003A0E8B">
        <w:rPr>
          <w:rFonts w:ascii="Times New Roman" w:hAnsi="Times New Roman" w:cs="Times New Roman"/>
          <w:i/>
        </w:rPr>
        <w:t>Alaska State Emp’s Ass’n/AFSCME Local 52, AFL-CIO, v. State (DOT)</w:t>
      </w:r>
      <w:r w:rsidRPr="00D504A3">
        <w:rPr>
          <w:rFonts w:ascii="Times New Roman" w:hAnsi="Times New Roman" w:cs="Times New Roman"/>
        </w:rPr>
        <w:t>, (ALRA Nov. 17</w:t>
      </w:r>
      <w:r w:rsidR="003A0E8B">
        <w:rPr>
          <w:rFonts w:ascii="Times New Roman" w:hAnsi="Times New Roman" w:cs="Times New Roman"/>
        </w:rPr>
        <w:t xml:space="preserve">, 1999), at </w:t>
      </w:r>
      <w:r w:rsidRPr="00D504A3">
        <w:rPr>
          <w:rFonts w:ascii="Times New Roman" w:hAnsi="Times New Roman" w:cs="Times New Roman"/>
        </w:rPr>
        <w:t>13</w:t>
      </w:r>
      <w:r>
        <w:rPr>
          <w:rFonts w:ascii="Times New Roman" w:hAnsi="Times New Roman" w:cs="Times New Roman"/>
        </w:rPr>
        <w:t xml:space="preserve"> (</w:t>
      </w:r>
      <w:r w:rsidRPr="002C1F3F">
        <w:rPr>
          <w:rFonts w:ascii="Times New Roman" w:hAnsi="Times New Roman" w:cs="Times New Roman"/>
          <w:i/>
        </w:rPr>
        <w:t>citing NLRB v. Truitt Mfg. Co.</w:t>
      </w:r>
      <w:r>
        <w:rPr>
          <w:rFonts w:ascii="Times New Roman" w:hAnsi="Times New Roman" w:cs="Times New Roman"/>
        </w:rPr>
        <w:t xml:space="preserve">, 351 US 149 (1956)). </w:t>
      </w:r>
    </w:p>
  </w:footnote>
  <w:footnote w:id="89">
    <w:p w:rsidR="00541ADD" w:rsidRPr="00D504A3" w:rsidRDefault="00541ADD">
      <w:pPr>
        <w:pStyle w:val="FootnoteText"/>
        <w:rPr>
          <w:rFonts w:ascii="Times New Roman" w:hAnsi="Times New Roman" w:cs="Times New Roman"/>
        </w:rPr>
      </w:pPr>
      <w:r w:rsidRPr="00D504A3">
        <w:rPr>
          <w:rStyle w:val="FootnoteReference"/>
          <w:rFonts w:ascii="Times New Roman" w:hAnsi="Times New Roman" w:cs="Times New Roman"/>
        </w:rPr>
        <w:footnoteRef/>
      </w:r>
      <w:r w:rsidRPr="00D504A3">
        <w:rPr>
          <w:rFonts w:ascii="Times New Roman" w:hAnsi="Times New Roman" w:cs="Times New Roman"/>
        </w:rPr>
        <w:t xml:space="preserve"> </w:t>
      </w:r>
      <w:r w:rsidRPr="003A0E8B">
        <w:rPr>
          <w:rFonts w:ascii="Times New Roman" w:hAnsi="Times New Roman" w:cs="Times New Roman"/>
          <w:i/>
        </w:rPr>
        <w:t>Printing &amp; Graphic Commc’ns Local 13(Detroit)(Oakland Press Co.)</w:t>
      </w:r>
      <w:r w:rsidRPr="00D504A3">
        <w:rPr>
          <w:rFonts w:ascii="Times New Roman" w:hAnsi="Times New Roman" w:cs="Times New Roman"/>
        </w:rPr>
        <w:t xml:space="preserve">, 233 NLRB 994 (1997), </w:t>
      </w:r>
      <w:r w:rsidRPr="00D504A3">
        <w:rPr>
          <w:rFonts w:ascii="Times New Roman" w:hAnsi="Times New Roman" w:cs="Times New Roman"/>
          <w:i/>
        </w:rPr>
        <w:t>aff’d</w:t>
      </w:r>
      <w:r w:rsidRPr="00D504A3">
        <w:rPr>
          <w:rFonts w:ascii="Times New Roman" w:hAnsi="Times New Roman" w:cs="Times New Roman"/>
        </w:rPr>
        <w:t xml:space="preserve">, 598 F.2d 267 (D.C. Cir. 1979). </w:t>
      </w:r>
    </w:p>
  </w:footnote>
  <w:footnote w:id="90">
    <w:p w:rsidR="00541ADD" w:rsidRPr="00B74462" w:rsidRDefault="00541ADD">
      <w:pPr>
        <w:pStyle w:val="FootnoteText"/>
        <w:rPr>
          <w:rFonts w:ascii="Times New Roman" w:hAnsi="Times New Roman"/>
        </w:rPr>
      </w:pPr>
      <w:r w:rsidRPr="00B74462">
        <w:rPr>
          <w:rStyle w:val="FootnoteReference"/>
          <w:rFonts w:ascii="Times New Roman" w:hAnsi="Times New Roman"/>
        </w:rPr>
        <w:footnoteRef/>
      </w:r>
      <w:r w:rsidRPr="00B74462">
        <w:rPr>
          <w:rFonts w:ascii="Times New Roman" w:hAnsi="Times New Roman"/>
        </w:rPr>
        <w:t xml:space="preserve"> </w:t>
      </w:r>
      <w:r w:rsidRPr="00B74462">
        <w:rPr>
          <w:rFonts w:ascii="Times New Roman" w:hAnsi="Times New Roman"/>
          <w:i/>
        </w:rPr>
        <w:t>Alaska State Emp’s Ass’n v. State</w:t>
      </w:r>
      <w:r w:rsidRPr="00B74462">
        <w:rPr>
          <w:rFonts w:ascii="Times New Roman" w:hAnsi="Times New Roman"/>
        </w:rPr>
        <w:t>, D&amp;O 158, 17 (ALRA May 14, 1993).</w:t>
      </w:r>
    </w:p>
  </w:footnote>
  <w:footnote w:id="91">
    <w:p w:rsidR="00541ADD" w:rsidRPr="00622FF8" w:rsidRDefault="00541ADD">
      <w:pPr>
        <w:pStyle w:val="FootnoteText"/>
        <w:rPr>
          <w:rFonts w:ascii="Times New Roman" w:hAnsi="Times New Roman"/>
        </w:rPr>
      </w:pPr>
      <w:r w:rsidRPr="00622FF8">
        <w:rPr>
          <w:rStyle w:val="FootnoteReference"/>
          <w:rFonts w:ascii="Times New Roman" w:hAnsi="Times New Roman"/>
        </w:rPr>
        <w:footnoteRef/>
      </w:r>
      <w:r w:rsidRPr="00622FF8">
        <w:rPr>
          <w:rFonts w:ascii="Times New Roman" w:hAnsi="Times New Roman"/>
        </w:rPr>
        <w:t xml:space="preserve"> </w:t>
      </w:r>
      <w:r w:rsidRPr="00622FF8">
        <w:rPr>
          <w:rFonts w:ascii="Times New Roman" w:hAnsi="Times New Roman"/>
          <w:i/>
        </w:rPr>
        <w:t>Id</w:t>
      </w:r>
      <w:r w:rsidRPr="00622FF8">
        <w:rPr>
          <w:rFonts w:ascii="Times New Roman" w:hAnsi="Times New Roman"/>
        </w:rPr>
        <w:t>. (internal citations omitted).</w:t>
      </w:r>
    </w:p>
  </w:footnote>
  <w:footnote w:id="92">
    <w:p w:rsidR="00541ADD" w:rsidRPr="00065D65" w:rsidRDefault="00541ADD">
      <w:pPr>
        <w:pStyle w:val="FootnoteText"/>
        <w:rPr>
          <w:rFonts w:ascii="Times New Roman" w:hAnsi="Times New Roman" w:cs="Times New Roman"/>
        </w:rPr>
      </w:pPr>
      <w:r w:rsidRPr="00065D65">
        <w:rPr>
          <w:rStyle w:val="FootnoteReference"/>
          <w:rFonts w:ascii="Times New Roman" w:hAnsi="Times New Roman" w:cs="Times New Roman"/>
        </w:rPr>
        <w:footnoteRef/>
      </w:r>
      <w:r w:rsidRPr="00065D65">
        <w:rPr>
          <w:rFonts w:ascii="Times New Roman" w:hAnsi="Times New Roman" w:cs="Times New Roman"/>
        </w:rPr>
        <w:t xml:space="preserve"> </w:t>
      </w:r>
      <w:r w:rsidRPr="003A0E8B">
        <w:rPr>
          <w:rFonts w:ascii="Times New Roman" w:hAnsi="Times New Roman" w:cs="Times New Roman"/>
          <w:i/>
        </w:rPr>
        <w:t>Int’l Broth. Of Firemen and Oilers</w:t>
      </w:r>
      <w:r w:rsidRPr="00065D65">
        <w:rPr>
          <w:rFonts w:ascii="Times New Roman" w:hAnsi="Times New Roman" w:cs="Times New Roman"/>
        </w:rPr>
        <w:t>, 302 NLRB 1008, 1009 (1991).</w:t>
      </w:r>
    </w:p>
  </w:footnote>
  <w:footnote w:id="93">
    <w:p w:rsidR="00541ADD" w:rsidRPr="007A504F" w:rsidRDefault="00541ADD">
      <w:pPr>
        <w:pStyle w:val="FootnoteText"/>
        <w:rPr>
          <w:rFonts w:ascii="Times New Roman" w:hAnsi="Times New Roman" w:cs="Times New Roman"/>
        </w:rPr>
      </w:pPr>
      <w:r w:rsidRPr="007A504F">
        <w:rPr>
          <w:rStyle w:val="FootnoteReference"/>
          <w:rFonts w:ascii="Times New Roman" w:hAnsi="Times New Roman" w:cs="Times New Roman"/>
        </w:rPr>
        <w:footnoteRef/>
      </w:r>
      <w:r w:rsidRPr="007A504F">
        <w:rPr>
          <w:rFonts w:ascii="Times New Roman" w:hAnsi="Times New Roman" w:cs="Times New Roman"/>
        </w:rPr>
        <w:t xml:space="preserve"> Theriault Testimony; Salisbury Testimony.</w:t>
      </w:r>
    </w:p>
  </w:footnote>
  <w:footnote w:id="94">
    <w:p w:rsidR="00541ADD" w:rsidRPr="00EE1682" w:rsidRDefault="00541ADD">
      <w:pPr>
        <w:pStyle w:val="FootnoteText"/>
        <w:rPr>
          <w:rFonts w:ascii="Times New Roman" w:hAnsi="Times New Roman" w:cs="Times New Roman"/>
        </w:rPr>
      </w:pPr>
      <w:r w:rsidRPr="00EE1682">
        <w:rPr>
          <w:rStyle w:val="FootnoteReference"/>
          <w:rFonts w:ascii="Times New Roman" w:hAnsi="Times New Roman" w:cs="Times New Roman"/>
        </w:rPr>
        <w:footnoteRef/>
      </w:r>
      <w:r w:rsidRPr="00EE1682">
        <w:rPr>
          <w:rFonts w:ascii="Times New Roman" w:hAnsi="Times New Roman" w:cs="Times New Roman"/>
        </w:rPr>
        <w:t xml:space="preserve"> </w:t>
      </w:r>
      <w:r w:rsidR="003A0E8B" w:rsidRPr="006B35F6">
        <w:rPr>
          <w:rFonts w:ascii="Times New Roman" w:hAnsi="Times New Roman" w:cs="Times New Roman"/>
          <w:i/>
        </w:rPr>
        <w:t>Id</w:t>
      </w:r>
      <w:r w:rsidR="003A0E8B">
        <w:rPr>
          <w:rFonts w:ascii="Times New Roman" w:hAnsi="Times New Roman" w:cs="Times New Roman"/>
        </w:rPr>
        <w:t xml:space="preserve">. </w:t>
      </w:r>
      <w:r w:rsidR="003A0E8B" w:rsidRPr="002D6150">
        <w:rPr>
          <w:rFonts w:ascii="Times New Roman" w:hAnsi="Times New Roman" w:cs="Times New Roman"/>
        </w:rPr>
        <w:t xml:space="preserve"> </w:t>
      </w:r>
    </w:p>
  </w:footnote>
  <w:footnote w:id="95">
    <w:p w:rsidR="00541ADD" w:rsidRPr="002D6150" w:rsidRDefault="00541ADD">
      <w:pPr>
        <w:pStyle w:val="FootnoteText"/>
        <w:rPr>
          <w:rFonts w:ascii="Times New Roman" w:hAnsi="Times New Roman" w:cs="Times New Roman"/>
        </w:rPr>
      </w:pPr>
      <w:r w:rsidRPr="002D6150">
        <w:rPr>
          <w:rStyle w:val="FootnoteReference"/>
          <w:rFonts w:ascii="Times New Roman" w:hAnsi="Times New Roman" w:cs="Times New Roman"/>
        </w:rPr>
        <w:footnoteRef/>
      </w:r>
      <w:r w:rsidRPr="002D6150">
        <w:rPr>
          <w:rFonts w:ascii="Times New Roman" w:hAnsi="Times New Roman" w:cs="Times New Roman"/>
        </w:rPr>
        <w:t xml:space="preserve"> </w:t>
      </w:r>
      <w:r w:rsidR="003A0E8B" w:rsidRPr="006B35F6">
        <w:rPr>
          <w:rFonts w:ascii="Times New Roman" w:hAnsi="Times New Roman" w:cs="Times New Roman"/>
          <w:i/>
        </w:rPr>
        <w:t>Id</w:t>
      </w:r>
      <w:r w:rsidR="003A0E8B">
        <w:rPr>
          <w:rFonts w:ascii="Times New Roman" w:hAnsi="Times New Roman" w:cs="Times New Roman"/>
        </w:rPr>
        <w:t xml:space="preserve">. </w:t>
      </w:r>
      <w:r w:rsidR="003A0E8B" w:rsidRPr="002D6150">
        <w:rPr>
          <w:rFonts w:ascii="Times New Roman" w:hAnsi="Times New Roman" w:cs="Times New Roman"/>
        </w:rPr>
        <w:t xml:space="preserve"> </w:t>
      </w:r>
    </w:p>
  </w:footnote>
  <w:footnote w:id="96">
    <w:p w:rsidR="00541ADD" w:rsidRPr="00703559" w:rsidRDefault="00541ADD">
      <w:pPr>
        <w:pStyle w:val="FootnoteText"/>
        <w:rPr>
          <w:rFonts w:ascii="Times New Roman" w:hAnsi="Times New Roman" w:cs="Times New Roman"/>
        </w:rPr>
      </w:pPr>
      <w:r w:rsidRPr="00703559">
        <w:rPr>
          <w:rStyle w:val="FootnoteReference"/>
          <w:rFonts w:ascii="Times New Roman" w:hAnsi="Times New Roman" w:cs="Times New Roman"/>
        </w:rPr>
        <w:footnoteRef/>
      </w:r>
      <w:r w:rsidRPr="00703559">
        <w:rPr>
          <w:rFonts w:ascii="Times New Roman" w:hAnsi="Times New Roman" w:cs="Times New Roman"/>
        </w:rPr>
        <w:t xml:space="preserve"> Kitter Testimony.</w:t>
      </w:r>
    </w:p>
  </w:footnote>
  <w:footnote w:id="97">
    <w:p w:rsidR="00541ADD" w:rsidRPr="009D4995" w:rsidRDefault="00541ADD">
      <w:pPr>
        <w:pStyle w:val="FootnoteText"/>
        <w:rPr>
          <w:rFonts w:ascii="Times New Roman" w:hAnsi="Times New Roman" w:cs="Times New Roman"/>
        </w:rPr>
      </w:pPr>
      <w:r w:rsidRPr="009D4995">
        <w:rPr>
          <w:rStyle w:val="FootnoteReference"/>
          <w:rFonts w:ascii="Times New Roman" w:hAnsi="Times New Roman" w:cs="Times New Roman"/>
        </w:rPr>
        <w:footnoteRef/>
      </w:r>
      <w:r w:rsidRPr="009D4995">
        <w:rPr>
          <w:rFonts w:ascii="Times New Roman" w:hAnsi="Times New Roman" w:cs="Times New Roman"/>
        </w:rPr>
        <w:t xml:space="preserve"> </w:t>
      </w:r>
      <w:r w:rsidR="003A0E8B" w:rsidRPr="006B35F6">
        <w:rPr>
          <w:rFonts w:ascii="Times New Roman" w:hAnsi="Times New Roman" w:cs="Times New Roman"/>
          <w:i/>
        </w:rPr>
        <w:t>Id</w:t>
      </w:r>
      <w:r w:rsidR="003A0E8B">
        <w:rPr>
          <w:rFonts w:ascii="Times New Roman" w:hAnsi="Times New Roman" w:cs="Times New Roman"/>
        </w:rPr>
        <w:t xml:space="preserve">. </w:t>
      </w:r>
      <w:r w:rsidR="003A0E8B" w:rsidRPr="002D615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EB5"/>
    <w:multiLevelType w:val="hybridMultilevel"/>
    <w:tmpl w:val="D304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F3CB6"/>
    <w:multiLevelType w:val="hybridMultilevel"/>
    <w:tmpl w:val="55704510"/>
    <w:lvl w:ilvl="0" w:tplc="F45AE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EB"/>
    <w:rsid w:val="00003551"/>
    <w:rsid w:val="00015A76"/>
    <w:rsid w:val="00033E14"/>
    <w:rsid w:val="00052D43"/>
    <w:rsid w:val="00054BC4"/>
    <w:rsid w:val="00065D65"/>
    <w:rsid w:val="00076A2E"/>
    <w:rsid w:val="0007724B"/>
    <w:rsid w:val="00077ED7"/>
    <w:rsid w:val="000A112E"/>
    <w:rsid w:val="000E6774"/>
    <w:rsid w:val="0010563D"/>
    <w:rsid w:val="00114C70"/>
    <w:rsid w:val="00144872"/>
    <w:rsid w:val="00176279"/>
    <w:rsid w:val="001877C6"/>
    <w:rsid w:val="00192124"/>
    <w:rsid w:val="00195E27"/>
    <w:rsid w:val="001E2FF1"/>
    <w:rsid w:val="00220BEB"/>
    <w:rsid w:val="00231182"/>
    <w:rsid w:val="0028056D"/>
    <w:rsid w:val="00291B86"/>
    <w:rsid w:val="002A03EB"/>
    <w:rsid w:val="002B0292"/>
    <w:rsid w:val="002D6150"/>
    <w:rsid w:val="00301198"/>
    <w:rsid w:val="003111EC"/>
    <w:rsid w:val="00316228"/>
    <w:rsid w:val="00336EC5"/>
    <w:rsid w:val="00341E43"/>
    <w:rsid w:val="00345ACB"/>
    <w:rsid w:val="00352BC0"/>
    <w:rsid w:val="00357F12"/>
    <w:rsid w:val="00372F7B"/>
    <w:rsid w:val="00375E21"/>
    <w:rsid w:val="003A0E8B"/>
    <w:rsid w:val="003B1B1A"/>
    <w:rsid w:val="003B61BA"/>
    <w:rsid w:val="003C1A1E"/>
    <w:rsid w:val="00405921"/>
    <w:rsid w:val="00424E50"/>
    <w:rsid w:val="004361E8"/>
    <w:rsid w:val="0044598B"/>
    <w:rsid w:val="004777B5"/>
    <w:rsid w:val="004821CD"/>
    <w:rsid w:val="004955D3"/>
    <w:rsid w:val="004C0439"/>
    <w:rsid w:val="004C3CCB"/>
    <w:rsid w:val="005025F0"/>
    <w:rsid w:val="0052688A"/>
    <w:rsid w:val="00541ADD"/>
    <w:rsid w:val="0056468E"/>
    <w:rsid w:val="005D49FF"/>
    <w:rsid w:val="00603F9B"/>
    <w:rsid w:val="006C578B"/>
    <w:rsid w:val="00703559"/>
    <w:rsid w:val="00707B57"/>
    <w:rsid w:val="007358A4"/>
    <w:rsid w:val="00743738"/>
    <w:rsid w:val="0074397C"/>
    <w:rsid w:val="0075228E"/>
    <w:rsid w:val="007875CA"/>
    <w:rsid w:val="007A504F"/>
    <w:rsid w:val="007D6A5D"/>
    <w:rsid w:val="008268EA"/>
    <w:rsid w:val="00830777"/>
    <w:rsid w:val="008341FB"/>
    <w:rsid w:val="00851582"/>
    <w:rsid w:val="0086106A"/>
    <w:rsid w:val="008776F4"/>
    <w:rsid w:val="0088734E"/>
    <w:rsid w:val="00890FCF"/>
    <w:rsid w:val="008B3A2C"/>
    <w:rsid w:val="008D71BC"/>
    <w:rsid w:val="008E5B8C"/>
    <w:rsid w:val="008F75BB"/>
    <w:rsid w:val="009146B4"/>
    <w:rsid w:val="009468A9"/>
    <w:rsid w:val="009500EB"/>
    <w:rsid w:val="00985742"/>
    <w:rsid w:val="00997AB2"/>
    <w:rsid w:val="009C5A9A"/>
    <w:rsid w:val="009D17CC"/>
    <w:rsid w:val="009D2AA1"/>
    <w:rsid w:val="009D4995"/>
    <w:rsid w:val="009D5BB0"/>
    <w:rsid w:val="009E30B0"/>
    <w:rsid w:val="00A00871"/>
    <w:rsid w:val="00A03DA8"/>
    <w:rsid w:val="00A120FC"/>
    <w:rsid w:val="00A33B7B"/>
    <w:rsid w:val="00A57BA9"/>
    <w:rsid w:val="00A85426"/>
    <w:rsid w:val="00AD5B46"/>
    <w:rsid w:val="00AE2D58"/>
    <w:rsid w:val="00AE6421"/>
    <w:rsid w:val="00AF56DC"/>
    <w:rsid w:val="00B062CD"/>
    <w:rsid w:val="00B321B3"/>
    <w:rsid w:val="00B4632C"/>
    <w:rsid w:val="00B479E8"/>
    <w:rsid w:val="00B739C5"/>
    <w:rsid w:val="00B83FF3"/>
    <w:rsid w:val="00BC6980"/>
    <w:rsid w:val="00BD0D36"/>
    <w:rsid w:val="00BE030A"/>
    <w:rsid w:val="00C1246E"/>
    <w:rsid w:val="00C70757"/>
    <w:rsid w:val="00C90472"/>
    <w:rsid w:val="00CC0110"/>
    <w:rsid w:val="00CF7C04"/>
    <w:rsid w:val="00D116B0"/>
    <w:rsid w:val="00D15D84"/>
    <w:rsid w:val="00D20BBD"/>
    <w:rsid w:val="00D57994"/>
    <w:rsid w:val="00D76EF3"/>
    <w:rsid w:val="00DA798B"/>
    <w:rsid w:val="00DE5936"/>
    <w:rsid w:val="00E00209"/>
    <w:rsid w:val="00E12182"/>
    <w:rsid w:val="00E167D3"/>
    <w:rsid w:val="00E218DC"/>
    <w:rsid w:val="00E31FFA"/>
    <w:rsid w:val="00E41AED"/>
    <w:rsid w:val="00E544AA"/>
    <w:rsid w:val="00E70E83"/>
    <w:rsid w:val="00E97F9D"/>
    <w:rsid w:val="00EA5EE5"/>
    <w:rsid w:val="00EE1682"/>
    <w:rsid w:val="00EE34FE"/>
    <w:rsid w:val="00F52457"/>
    <w:rsid w:val="00FB69C9"/>
    <w:rsid w:val="00FC49FD"/>
    <w:rsid w:val="00FD00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5E902-BEA9-4CDD-9752-4CBAF237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A7D"/>
    <w:pPr>
      <w:spacing w:after="0" w:line="240" w:lineRule="auto"/>
    </w:pPr>
  </w:style>
  <w:style w:type="paragraph" w:styleId="Header">
    <w:name w:val="header"/>
    <w:basedOn w:val="Normal"/>
    <w:link w:val="HeaderChar"/>
    <w:uiPriority w:val="99"/>
    <w:unhideWhenUsed/>
    <w:rsid w:val="00067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35F"/>
  </w:style>
  <w:style w:type="paragraph" w:styleId="Footer">
    <w:name w:val="footer"/>
    <w:basedOn w:val="Normal"/>
    <w:link w:val="FooterChar"/>
    <w:uiPriority w:val="99"/>
    <w:unhideWhenUsed/>
    <w:rsid w:val="00067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35F"/>
  </w:style>
  <w:style w:type="paragraph" w:styleId="ListParagraph">
    <w:name w:val="List Paragraph"/>
    <w:basedOn w:val="Normal"/>
    <w:uiPriority w:val="34"/>
    <w:qFormat/>
    <w:rsid w:val="0010100C"/>
    <w:pPr>
      <w:ind w:left="720"/>
      <w:contextualSpacing/>
    </w:pPr>
  </w:style>
  <w:style w:type="paragraph" w:styleId="FootnoteText">
    <w:name w:val="footnote text"/>
    <w:basedOn w:val="Normal"/>
    <w:link w:val="FootnoteTextChar"/>
    <w:uiPriority w:val="99"/>
    <w:semiHidden/>
    <w:unhideWhenUsed/>
    <w:rsid w:val="00B51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F76"/>
    <w:rPr>
      <w:sz w:val="20"/>
      <w:szCs w:val="20"/>
    </w:rPr>
  </w:style>
  <w:style w:type="character" w:styleId="FootnoteReference">
    <w:name w:val="footnote reference"/>
    <w:basedOn w:val="DefaultParagraphFont"/>
    <w:uiPriority w:val="99"/>
    <w:semiHidden/>
    <w:unhideWhenUsed/>
    <w:rsid w:val="00B51F76"/>
    <w:rPr>
      <w:vertAlign w:val="superscript"/>
    </w:rPr>
  </w:style>
  <w:style w:type="paragraph" w:styleId="BalloonText">
    <w:name w:val="Balloon Text"/>
    <w:basedOn w:val="Normal"/>
    <w:link w:val="BalloonTextChar"/>
    <w:uiPriority w:val="99"/>
    <w:semiHidden/>
    <w:unhideWhenUsed/>
    <w:rsid w:val="00B52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689">
      <w:bodyDiv w:val="1"/>
      <w:marLeft w:val="0"/>
      <w:marRight w:val="0"/>
      <w:marTop w:val="0"/>
      <w:marBottom w:val="0"/>
      <w:divBdr>
        <w:top w:val="none" w:sz="0" w:space="0" w:color="auto"/>
        <w:left w:val="none" w:sz="0" w:space="0" w:color="auto"/>
        <w:bottom w:val="none" w:sz="0" w:space="0" w:color="auto"/>
        <w:right w:val="none" w:sz="0" w:space="0" w:color="auto"/>
      </w:divBdr>
      <w:divsChild>
        <w:div w:id="1451314612">
          <w:marLeft w:val="0"/>
          <w:marRight w:val="0"/>
          <w:marTop w:val="0"/>
          <w:marBottom w:val="0"/>
          <w:divBdr>
            <w:top w:val="none" w:sz="0" w:space="0" w:color="auto"/>
            <w:left w:val="none" w:sz="0" w:space="0" w:color="auto"/>
            <w:bottom w:val="none" w:sz="0" w:space="0" w:color="auto"/>
            <w:right w:val="none" w:sz="0" w:space="0" w:color="auto"/>
          </w:divBdr>
          <w:divsChild>
            <w:div w:id="840200225">
              <w:marLeft w:val="0"/>
              <w:marRight w:val="0"/>
              <w:marTop w:val="0"/>
              <w:marBottom w:val="0"/>
              <w:divBdr>
                <w:top w:val="none" w:sz="0" w:space="0" w:color="auto"/>
                <w:left w:val="none" w:sz="0" w:space="0" w:color="auto"/>
                <w:bottom w:val="none" w:sz="0" w:space="0" w:color="auto"/>
                <w:right w:val="none" w:sz="0" w:space="0" w:color="auto"/>
              </w:divBdr>
              <w:divsChild>
                <w:div w:id="21187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16925-BDBF-4487-B3F2-04DCEB64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Thibodeau, Nicole K (DOL)</dc:creator>
  <cp:keywords/>
  <dc:description/>
  <cp:lastModifiedBy>Yadlosky, Margie (DOL)</cp:lastModifiedBy>
  <cp:revision>2</cp:revision>
  <cp:lastPrinted>2019-02-28T21:23:00Z</cp:lastPrinted>
  <dcterms:created xsi:type="dcterms:W3CDTF">2019-03-04T17:07:00Z</dcterms:created>
  <dcterms:modified xsi:type="dcterms:W3CDTF">2019-03-04T17:07:00Z</dcterms:modified>
</cp:coreProperties>
</file>