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Pr="0046604B" w:rsidRDefault="00746072" w:rsidP="0046604B">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8240" behindDoc="1" locked="0" layoutInCell="1" allowOverlap="1">
            <wp:simplePos x="0" y="0"/>
            <wp:positionH relativeFrom="column">
              <wp:posOffset>-474997</wp:posOffset>
            </wp:positionH>
            <wp:positionV relativeFrom="paragraph">
              <wp:posOffset>-267335</wp:posOffset>
            </wp:positionV>
            <wp:extent cx="7453630" cy="1750060"/>
            <wp:effectExtent l="0" t="0" r="0" b="2540"/>
            <wp:wrapNone/>
            <wp:docPr id="1"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pStyle w:val="Heading3"/>
        <w:widowControl/>
        <w:tabs>
          <w:tab w:val="center" w:pos="4680"/>
        </w:tabs>
        <w:suppressAutoHyphens/>
        <w:rPr>
          <w:rFonts w:ascii="Bookman Old Style" w:hAnsi="Bookman Old Style"/>
        </w:rPr>
      </w:pPr>
    </w:p>
    <w:p w:rsidR="009842BF" w:rsidRPr="0046604B" w:rsidRDefault="009842BF" w:rsidP="0046604B">
      <w:pPr>
        <w:widowControl/>
        <w:tabs>
          <w:tab w:val="left" w:pos="-720"/>
        </w:tabs>
        <w:suppressAutoHyphens/>
        <w:rPr>
          <w:rFonts w:ascii="Bookman Old Style" w:hAnsi="Bookman Old Style"/>
        </w:rPr>
      </w:pPr>
    </w:p>
    <w:p w:rsidR="00780095" w:rsidRPr="0046604B" w:rsidRDefault="00780095" w:rsidP="0046604B">
      <w:pPr>
        <w:tabs>
          <w:tab w:val="center" w:pos="4680"/>
        </w:tabs>
        <w:suppressAutoHyphens/>
        <w:jc w:val="center"/>
        <w:outlineLvl w:val="0"/>
        <w:rPr>
          <w:rFonts w:ascii="Bookman Old Style" w:hAnsi="Bookman Old Style"/>
          <w:b/>
          <w:szCs w:val="24"/>
        </w:rPr>
      </w:pPr>
      <w:r w:rsidRPr="0046604B">
        <w:rPr>
          <w:rFonts w:ascii="Bookman Old Style" w:hAnsi="Bookman Old Style"/>
          <w:b/>
          <w:szCs w:val="24"/>
        </w:rPr>
        <w:t>APPEAL TRIBUNAL DECISION</w:t>
      </w:r>
    </w:p>
    <w:p w:rsidR="00780095" w:rsidRPr="0046604B" w:rsidRDefault="00780095" w:rsidP="0046604B">
      <w:pPr>
        <w:tabs>
          <w:tab w:val="left" w:pos="-720"/>
        </w:tabs>
        <w:suppressAutoHyphens/>
        <w:rPr>
          <w:rFonts w:ascii="Bookman Old Style" w:hAnsi="Bookman Old Style"/>
          <w:szCs w:val="24"/>
        </w:rPr>
      </w:pPr>
    </w:p>
    <w:p w:rsidR="00902C89" w:rsidRDefault="00902C89" w:rsidP="00902C89">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BC4036">
        <w:rPr>
          <w:rFonts w:ascii="Bookman Old Style" w:hAnsi="Bookman Old Style"/>
          <w:szCs w:val="24"/>
        </w:rPr>
        <w:t>19 0051</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BC4036">
        <w:rPr>
          <w:rFonts w:ascii="Bookman Old Style" w:hAnsi="Bookman Old Style"/>
          <w:szCs w:val="24"/>
        </w:rPr>
        <w:t>February 1, 2019</w:t>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Pr="0046604B" w:rsidRDefault="00780095" w:rsidP="0046604B">
      <w:pPr>
        <w:tabs>
          <w:tab w:val="left" w:pos="-1440"/>
          <w:tab w:val="left" w:pos="-720"/>
          <w:tab w:val="left" w:pos="0"/>
          <w:tab w:val="left" w:pos="5760"/>
        </w:tabs>
        <w:suppressAutoHyphens/>
        <w:ind w:right="-360"/>
        <w:outlineLvl w:val="0"/>
        <w:rPr>
          <w:rFonts w:ascii="Bookman Old Style" w:hAnsi="Bookman Old Style"/>
          <w:szCs w:val="24"/>
        </w:rPr>
      </w:pPr>
      <w:r w:rsidRPr="0046604B">
        <w:rPr>
          <w:rFonts w:ascii="Bookman Old Style" w:hAnsi="Bookman Old Style"/>
          <w:b/>
          <w:szCs w:val="24"/>
        </w:rPr>
        <w:t>CLAIMANT:</w:t>
      </w:r>
      <w:r w:rsidR="004F7405" w:rsidRPr="0046604B">
        <w:rPr>
          <w:rFonts w:ascii="Bookman Old Style" w:hAnsi="Bookman Old Style"/>
          <w:b/>
          <w:szCs w:val="24"/>
        </w:rPr>
        <w:tab/>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780095" w:rsidRDefault="00BC4036"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KRISTINA ANDERSON</w:t>
      </w:r>
      <w:r w:rsidR="004F7405" w:rsidRPr="0046604B">
        <w:rPr>
          <w:rFonts w:ascii="Bookman Old Style" w:hAnsi="Bookman Old Style"/>
          <w:szCs w:val="24"/>
        </w:rPr>
        <w:tab/>
      </w:r>
    </w:p>
    <w:p w:rsidR="00780095" w:rsidRDefault="00780095" w:rsidP="0046604B">
      <w:pPr>
        <w:tabs>
          <w:tab w:val="left" w:pos="-1440"/>
          <w:tab w:val="left" w:pos="-720"/>
          <w:tab w:val="left" w:pos="0"/>
          <w:tab w:val="left" w:pos="5760"/>
        </w:tabs>
        <w:suppressAutoHyphens/>
        <w:ind w:right="-360"/>
        <w:rPr>
          <w:rFonts w:ascii="Bookman Old Style" w:hAnsi="Bookman Old Style"/>
          <w:szCs w:val="24"/>
        </w:rPr>
      </w:pPr>
    </w:p>
    <w:p w:rsidR="007F291E" w:rsidRDefault="007F291E" w:rsidP="0046604B">
      <w:pPr>
        <w:tabs>
          <w:tab w:val="left" w:pos="-1440"/>
          <w:tab w:val="left" w:pos="-720"/>
          <w:tab w:val="left" w:pos="0"/>
          <w:tab w:val="left" w:pos="5760"/>
        </w:tabs>
        <w:suppressAutoHyphens/>
        <w:ind w:right="-360"/>
        <w:rPr>
          <w:rFonts w:ascii="Bookman Old Style" w:hAnsi="Bookman Old Style"/>
          <w:szCs w:val="24"/>
        </w:rPr>
      </w:pPr>
    </w:p>
    <w:p w:rsidR="007F291E" w:rsidRPr="0046604B" w:rsidRDefault="007F291E" w:rsidP="0046604B">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46604B" w:rsidRDefault="00780095" w:rsidP="0046604B">
      <w:pPr>
        <w:tabs>
          <w:tab w:val="left" w:pos="-1440"/>
          <w:tab w:val="left" w:pos="-720"/>
          <w:tab w:val="left" w:pos="0"/>
          <w:tab w:val="left" w:pos="5760"/>
        </w:tabs>
        <w:suppressAutoHyphens/>
        <w:ind w:right="-360"/>
        <w:rPr>
          <w:rFonts w:ascii="Bookman Old Style" w:hAnsi="Bookman Old Style"/>
          <w:b/>
          <w:szCs w:val="24"/>
        </w:rPr>
      </w:pPr>
      <w:r w:rsidRPr="0046604B">
        <w:rPr>
          <w:rFonts w:ascii="Bookman Old Style" w:hAnsi="Bookman Old Style"/>
          <w:b/>
          <w:szCs w:val="24"/>
        </w:rPr>
        <w:t>CLAIMANT APPEARANCES:</w:t>
      </w:r>
      <w:r w:rsidRPr="0046604B">
        <w:rPr>
          <w:rFonts w:ascii="Bookman Old Style" w:hAnsi="Bookman Old Style"/>
          <w:b/>
          <w:szCs w:val="24"/>
        </w:rPr>
        <w:tab/>
      </w:r>
    </w:p>
    <w:p w:rsidR="00780095" w:rsidRPr="0046604B" w:rsidRDefault="00780095" w:rsidP="0046604B">
      <w:pPr>
        <w:tabs>
          <w:tab w:val="left" w:pos="-1440"/>
          <w:tab w:val="left" w:pos="-720"/>
          <w:tab w:val="left" w:pos="0"/>
          <w:tab w:val="left" w:pos="5760"/>
        </w:tabs>
        <w:suppressAutoHyphens/>
        <w:ind w:right="-360"/>
        <w:rPr>
          <w:rFonts w:ascii="Bookman Old Style" w:hAnsi="Bookman Old Style"/>
          <w:szCs w:val="24"/>
        </w:rPr>
      </w:pPr>
    </w:p>
    <w:p w:rsidR="0001435C" w:rsidRPr="0046604B" w:rsidRDefault="00BC4036" w:rsidP="0046604B">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Kristina Anderson</w:t>
      </w:r>
      <w:r w:rsidR="0001435C">
        <w:rPr>
          <w:rFonts w:ascii="Bookman Old Style" w:hAnsi="Bookman Old Style"/>
          <w:szCs w:val="24"/>
        </w:rPr>
        <w:tab/>
      </w:r>
    </w:p>
    <w:p w:rsidR="004F7405" w:rsidRPr="0046604B" w:rsidRDefault="004F7405" w:rsidP="0046604B">
      <w:pPr>
        <w:tabs>
          <w:tab w:val="left" w:pos="-1440"/>
          <w:tab w:val="left" w:pos="-720"/>
          <w:tab w:val="left" w:pos="0"/>
          <w:tab w:val="left" w:pos="5760"/>
        </w:tabs>
        <w:suppressAutoHyphens/>
        <w:ind w:right="-360"/>
        <w:rPr>
          <w:rFonts w:ascii="Bookman Old Style" w:hAnsi="Bookman Old Style"/>
          <w:szCs w:val="24"/>
        </w:rPr>
      </w:pPr>
    </w:p>
    <w:p w:rsidR="0078796F" w:rsidRPr="0046604B" w:rsidRDefault="00780095" w:rsidP="0046604B">
      <w:pPr>
        <w:pStyle w:val="Heading4"/>
        <w:jc w:val="center"/>
        <w:rPr>
          <w:rFonts w:ascii="Bookman Old Style" w:hAnsi="Bookman Old Style"/>
          <w:i w:val="0"/>
          <w:color w:val="auto"/>
          <w:szCs w:val="24"/>
        </w:rPr>
      </w:pPr>
      <w:r w:rsidRPr="0046604B">
        <w:rPr>
          <w:rFonts w:ascii="Bookman Old Style" w:hAnsi="Bookman Old Style"/>
          <w:b w:val="0"/>
          <w:color w:val="auto"/>
          <w:szCs w:val="24"/>
        </w:rPr>
        <w:tab/>
      </w:r>
      <w:r w:rsidR="0078796F" w:rsidRPr="0046604B">
        <w:rPr>
          <w:rFonts w:ascii="Bookman Old Style" w:hAnsi="Bookman Old Style"/>
          <w:i w:val="0"/>
          <w:color w:val="auto"/>
          <w:szCs w:val="24"/>
        </w:rPr>
        <w:t>CASE HISTORY AND FINDINGS OF FACT</w:t>
      </w:r>
    </w:p>
    <w:p w:rsidR="0078796F" w:rsidRPr="0046604B" w:rsidRDefault="0078796F" w:rsidP="0046604B">
      <w:pPr>
        <w:tabs>
          <w:tab w:val="left" w:pos="-1440"/>
          <w:tab w:val="left" w:pos="-720"/>
        </w:tabs>
        <w:rPr>
          <w:rFonts w:ascii="Bookman Old Style" w:hAnsi="Bookman Old Style"/>
          <w:szCs w:val="24"/>
        </w:rPr>
      </w:pPr>
    </w:p>
    <w:p w:rsidR="007D3C7D"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Th</w:t>
      </w:r>
      <w:r w:rsidR="007527DB">
        <w:rPr>
          <w:rFonts w:ascii="Bookman Old Style" w:hAnsi="Bookman Old Style"/>
          <w:szCs w:val="24"/>
        </w:rPr>
        <w:t xml:space="preserve">e </w:t>
      </w:r>
      <w:r w:rsidR="00BC4036">
        <w:rPr>
          <w:rFonts w:ascii="Bookman Old Style" w:hAnsi="Bookman Old Style"/>
          <w:szCs w:val="24"/>
        </w:rPr>
        <w:t>claimant</w:t>
      </w:r>
      <w:r w:rsidRPr="0046604B">
        <w:rPr>
          <w:rFonts w:ascii="Bookman Old Style" w:hAnsi="Bookman Old Style"/>
          <w:szCs w:val="24"/>
        </w:rPr>
        <w:t xml:space="preserve"> filed an appeal against a </w:t>
      </w:r>
      <w:r w:rsidR="00BC4036">
        <w:rPr>
          <w:rFonts w:ascii="Bookman Old Style" w:hAnsi="Bookman Old Style"/>
          <w:szCs w:val="24"/>
        </w:rPr>
        <w:t>February 28, 2017</w:t>
      </w:r>
      <w:r w:rsidRPr="0046604B">
        <w:rPr>
          <w:rFonts w:ascii="Bookman Old Style" w:hAnsi="Bookman Old Style"/>
          <w:szCs w:val="24"/>
        </w:rPr>
        <w:t xml:space="preserve"> determination that </w:t>
      </w:r>
      <w:r w:rsidR="00BC4036">
        <w:rPr>
          <w:rFonts w:ascii="Bookman Old Style" w:hAnsi="Bookman Old Style"/>
          <w:szCs w:val="24"/>
        </w:rPr>
        <w:t>denied</w:t>
      </w:r>
      <w:r w:rsidRPr="0046604B">
        <w:rPr>
          <w:rFonts w:ascii="Bookman Old Style" w:hAnsi="Bookman Old Style"/>
          <w:szCs w:val="24"/>
        </w:rPr>
        <w:t xml:space="preserve"> unemployment </w:t>
      </w:r>
      <w:r w:rsidR="007D3C7D" w:rsidRPr="0046604B">
        <w:rPr>
          <w:rFonts w:ascii="Bookman Old Style" w:hAnsi="Bookman Old Style"/>
          <w:szCs w:val="24"/>
        </w:rPr>
        <w:t xml:space="preserve">benefits </w:t>
      </w:r>
      <w:r w:rsidRPr="0046604B">
        <w:rPr>
          <w:rFonts w:ascii="Bookman Old Style" w:hAnsi="Bookman Old Style"/>
          <w:szCs w:val="24"/>
        </w:rPr>
        <w:t>under AS 23.20.</w:t>
      </w:r>
      <w:r w:rsidR="00BC4036">
        <w:rPr>
          <w:rFonts w:ascii="Bookman Old Style" w:hAnsi="Bookman Old Style"/>
          <w:szCs w:val="24"/>
        </w:rPr>
        <w:t>378</w:t>
      </w:r>
      <w:r w:rsidRPr="0046604B">
        <w:rPr>
          <w:rFonts w:ascii="Bookman Old Style" w:hAnsi="Bookman Old Style"/>
          <w:szCs w:val="24"/>
        </w:rPr>
        <w:t xml:space="preserve"> on the ground that </w:t>
      </w:r>
      <w:r w:rsidR="0001435C">
        <w:rPr>
          <w:rFonts w:ascii="Bookman Old Style" w:hAnsi="Bookman Old Style"/>
          <w:szCs w:val="24"/>
        </w:rPr>
        <w:t xml:space="preserve">the claimant </w:t>
      </w:r>
      <w:r w:rsidR="00BC4036">
        <w:rPr>
          <w:rFonts w:ascii="Bookman Old Style" w:hAnsi="Bookman Old Style"/>
          <w:szCs w:val="24"/>
        </w:rPr>
        <w:t>was not able to work and available for work due to travel</w:t>
      </w:r>
      <w:r w:rsidRPr="0046604B">
        <w:rPr>
          <w:rFonts w:ascii="Bookman Old Style" w:hAnsi="Bookman Old Style"/>
          <w:szCs w:val="24"/>
        </w:rPr>
        <w:t xml:space="preserve">. The Division </w:t>
      </w:r>
      <w:r w:rsidR="004105F8">
        <w:rPr>
          <w:rFonts w:ascii="Bookman Old Style" w:hAnsi="Bookman Old Style"/>
          <w:szCs w:val="24"/>
        </w:rPr>
        <w:t xml:space="preserve">of Employment and Training Services </w:t>
      </w:r>
      <w:r w:rsidRPr="0046604B">
        <w:rPr>
          <w:rFonts w:ascii="Bookman Old Style" w:hAnsi="Bookman Old Style"/>
          <w:szCs w:val="24"/>
        </w:rPr>
        <w:t xml:space="preserve">mailed the determination to the claimant’s address of record on </w:t>
      </w:r>
      <w:r w:rsidR="00BC4036">
        <w:rPr>
          <w:rFonts w:ascii="Bookman Old Style" w:hAnsi="Bookman Old Style"/>
          <w:szCs w:val="24"/>
        </w:rPr>
        <w:t>March 1, 2017</w:t>
      </w:r>
      <w:r w:rsidRPr="0046604B">
        <w:rPr>
          <w:rFonts w:ascii="Bookman Old Style" w:hAnsi="Bookman Old Style"/>
          <w:szCs w:val="24"/>
        </w:rPr>
        <w:t xml:space="preserve">. The claimant filed </w:t>
      </w:r>
      <w:r w:rsidR="00AA51B8">
        <w:rPr>
          <w:rFonts w:ascii="Bookman Old Style" w:hAnsi="Bookman Old Style"/>
          <w:szCs w:val="24"/>
        </w:rPr>
        <w:t>an</w:t>
      </w:r>
      <w:r w:rsidRPr="0046604B">
        <w:rPr>
          <w:rFonts w:ascii="Bookman Old Style" w:hAnsi="Bookman Old Style"/>
          <w:szCs w:val="24"/>
        </w:rPr>
        <w:t xml:space="preserve"> appeal on </w:t>
      </w:r>
      <w:r w:rsidR="00BC4036">
        <w:rPr>
          <w:rFonts w:ascii="Bookman Old Style" w:hAnsi="Bookman Old Style"/>
          <w:szCs w:val="24"/>
        </w:rPr>
        <w:t>January 15, 2019</w:t>
      </w:r>
      <w:r w:rsidR="007D3C7D">
        <w:rPr>
          <w:rFonts w:ascii="Bookman Old Style" w:hAnsi="Bookman Old Style"/>
          <w:szCs w:val="24"/>
        </w:rPr>
        <w:t>, bringing forth the issue of timeliness of the appeal</w:t>
      </w:r>
      <w:r w:rsidRPr="0046604B">
        <w:rPr>
          <w:rFonts w:ascii="Bookman Old Style" w:hAnsi="Bookman Old Style"/>
          <w:szCs w:val="24"/>
        </w:rPr>
        <w:t xml:space="preserve">. </w:t>
      </w:r>
    </w:p>
    <w:p w:rsidR="007D3C7D" w:rsidRDefault="007D3C7D" w:rsidP="0046604B">
      <w:pPr>
        <w:tabs>
          <w:tab w:val="left" w:pos="-1440"/>
          <w:tab w:val="left" w:pos="-720"/>
        </w:tabs>
        <w:rPr>
          <w:rFonts w:ascii="Bookman Old Style" w:hAnsi="Bookman Old Style"/>
          <w:szCs w:val="24"/>
        </w:rPr>
      </w:pPr>
    </w:p>
    <w:p w:rsidR="0078796F" w:rsidRDefault="00C72F6E" w:rsidP="0046604B">
      <w:pPr>
        <w:tabs>
          <w:tab w:val="left" w:pos="-1440"/>
          <w:tab w:val="left" w:pos="-720"/>
        </w:tabs>
        <w:rPr>
          <w:rFonts w:ascii="Bookman Old Style" w:hAnsi="Bookman Old Style"/>
          <w:szCs w:val="24"/>
        </w:rPr>
      </w:pPr>
      <w:r>
        <w:rPr>
          <w:rFonts w:ascii="Bookman Old Style" w:hAnsi="Bookman Old Style"/>
          <w:szCs w:val="24"/>
        </w:rPr>
        <w:t>The claimant relocated temporarily to her parent’s residence in Mill Creek, Washington</w:t>
      </w:r>
      <w:r w:rsidR="004105F8">
        <w:rPr>
          <w:rFonts w:ascii="Bookman Old Style" w:hAnsi="Bookman Old Style"/>
          <w:szCs w:val="24"/>
        </w:rPr>
        <w:t xml:space="preserve"> on or about January 30, 2017</w:t>
      </w:r>
      <w:r>
        <w:rPr>
          <w:rFonts w:ascii="Bookman Old Style" w:hAnsi="Bookman Old Style"/>
          <w:szCs w:val="24"/>
        </w:rPr>
        <w:t>. She provided a forwarding address at the Post Office in Fairbanks, Alaska</w:t>
      </w:r>
      <w:r w:rsidR="0078796F" w:rsidRPr="0046604B">
        <w:rPr>
          <w:rFonts w:ascii="Bookman Old Style" w:hAnsi="Bookman Old Style"/>
          <w:szCs w:val="24"/>
        </w:rPr>
        <w:t>.</w:t>
      </w:r>
      <w:r w:rsidR="000847DE">
        <w:rPr>
          <w:rFonts w:ascii="Bookman Old Style" w:hAnsi="Bookman Old Style"/>
          <w:szCs w:val="24"/>
        </w:rPr>
        <w:t xml:space="preserve"> She provided her address in Washington to the Division.</w:t>
      </w:r>
    </w:p>
    <w:p w:rsidR="000847DE" w:rsidRDefault="000847DE" w:rsidP="0046604B">
      <w:pPr>
        <w:tabs>
          <w:tab w:val="left" w:pos="-1440"/>
          <w:tab w:val="left" w:pos="-720"/>
        </w:tabs>
        <w:rPr>
          <w:rFonts w:ascii="Bookman Old Style" w:hAnsi="Bookman Old Style"/>
          <w:szCs w:val="24"/>
        </w:rPr>
      </w:pPr>
    </w:p>
    <w:p w:rsidR="000847DE" w:rsidRDefault="000847DE" w:rsidP="0046604B">
      <w:pPr>
        <w:tabs>
          <w:tab w:val="left" w:pos="-1440"/>
          <w:tab w:val="left" w:pos="-720"/>
        </w:tabs>
        <w:rPr>
          <w:rFonts w:ascii="Bookman Old Style" w:hAnsi="Bookman Old Style"/>
          <w:szCs w:val="24"/>
        </w:rPr>
      </w:pPr>
      <w:r>
        <w:rPr>
          <w:rFonts w:ascii="Bookman Old Style" w:hAnsi="Bookman Old Style"/>
          <w:szCs w:val="24"/>
        </w:rPr>
        <w:t>The claimant’s mother was having difficulty with the claimant’s sister-in-law. The claimant’s mother had gone to the Post Office in Mill Creek, Washington and placed a stop delivery notice on mail addressed to Kristine Anderson at the mother’s address. The claimant did not receive any mail at her mother’s house. She believed the Post Office confused her and sister-in-law as their names were similar.</w:t>
      </w:r>
    </w:p>
    <w:p w:rsidR="004105F8" w:rsidRDefault="004105F8" w:rsidP="0046604B">
      <w:pPr>
        <w:tabs>
          <w:tab w:val="left" w:pos="-1440"/>
          <w:tab w:val="left" w:pos="-720"/>
        </w:tabs>
        <w:rPr>
          <w:rFonts w:ascii="Bookman Old Style" w:hAnsi="Bookman Old Style"/>
          <w:szCs w:val="24"/>
        </w:rPr>
      </w:pPr>
    </w:p>
    <w:p w:rsidR="004105F8" w:rsidRDefault="004105F8" w:rsidP="0046604B">
      <w:pPr>
        <w:tabs>
          <w:tab w:val="left" w:pos="-1440"/>
          <w:tab w:val="left" w:pos="-720"/>
        </w:tabs>
        <w:rPr>
          <w:rFonts w:ascii="Bookman Old Style" w:hAnsi="Bookman Old Style"/>
          <w:szCs w:val="24"/>
        </w:rPr>
      </w:pPr>
      <w:r>
        <w:rPr>
          <w:rFonts w:ascii="Bookman Old Style" w:hAnsi="Bookman Old Style"/>
          <w:szCs w:val="24"/>
        </w:rPr>
        <w:t xml:space="preserve">The claimant returned to Fairbanks, Alaska in April 2018. She stopped her forwarding order. She had difficulty receiving mail at her Post Office Box. She had to get a new Post Office Box in Fairbanks. She began to receive mail in October 2018. She still had difficulty with mail for a period of time. </w:t>
      </w:r>
    </w:p>
    <w:p w:rsidR="004105F8" w:rsidRDefault="004105F8" w:rsidP="0046604B">
      <w:pPr>
        <w:tabs>
          <w:tab w:val="left" w:pos="-1440"/>
          <w:tab w:val="left" w:pos="-720"/>
        </w:tabs>
        <w:rPr>
          <w:rFonts w:ascii="Bookman Old Style" w:hAnsi="Bookman Old Style"/>
          <w:szCs w:val="24"/>
        </w:rPr>
      </w:pPr>
    </w:p>
    <w:p w:rsidR="004105F8" w:rsidRPr="0046604B" w:rsidRDefault="004105F8" w:rsidP="0046604B">
      <w:pPr>
        <w:tabs>
          <w:tab w:val="left" w:pos="-1440"/>
          <w:tab w:val="left" w:pos="-720"/>
        </w:tabs>
        <w:rPr>
          <w:rFonts w:ascii="Bookman Old Style" w:hAnsi="Bookman Old Style"/>
          <w:szCs w:val="24"/>
        </w:rPr>
      </w:pPr>
      <w:r>
        <w:rPr>
          <w:rFonts w:ascii="Bookman Old Style" w:hAnsi="Bookman Old Style"/>
          <w:szCs w:val="24"/>
        </w:rPr>
        <w:t xml:space="preserve">The claimant received a notice of liability for an overpayment in December. She contacted the Division on January 15, 2019 </w:t>
      </w:r>
      <w:r w:rsidR="009753AA">
        <w:rPr>
          <w:rFonts w:ascii="Bookman Old Style" w:hAnsi="Bookman Old Style"/>
          <w:szCs w:val="24"/>
        </w:rPr>
        <w:t>to determine what could be done about the overpayment. She appealed the determination on that date.</w:t>
      </w:r>
    </w:p>
    <w:p w:rsidR="0078796F" w:rsidRPr="0046604B" w:rsidRDefault="00BC4036" w:rsidP="0046604B">
      <w:pPr>
        <w:pStyle w:val="Heading4"/>
        <w:jc w:val="center"/>
        <w:rPr>
          <w:rFonts w:ascii="Bookman Old Style" w:hAnsi="Bookman Old Style"/>
          <w:i w:val="0"/>
          <w:color w:val="auto"/>
          <w:szCs w:val="24"/>
        </w:rPr>
      </w:pPr>
      <w:r>
        <w:rPr>
          <w:rFonts w:ascii="Bookman Old Style" w:hAnsi="Bookman Old Style"/>
          <w:i w:val="0"/>
          <w:color w:val="auto"/>
          <w:szCs w:val="24"/>
        </w:rPr>
        <w:lastRenderedPageBreak/>
        <w:t>P</w:t>
      </w:r>
      <w:r w:rsidR="0078796F" w:rsidRPr="0046604B">
        <w:rPr>
          <w:rFonts w:ascii="Bookman Old Style" w:hAnsi="Bookman Old Style"/>
          <w:i w:val="0"/>
          <w:color w:val="auto"/>
          <w:szCs w:val="24"/>
        </w:rPr>
        <w:t>ROVISIONS OF LAW</w:t>
      </w:r>
    </w:p>
    <w:p w:rsidR="0078796F" w:rsidRPr="0046604B" w:rsidRDefault="0078796F" w:rsidP="0046604B">
      <w:pPr>
        <w:tabs>
          <w:tab w:val="left" w:pos="-1440"/>
          <w:tab w:val="left" w:pos="-720"/>
        </w:tabs>
        <w:rPr>
          <w:rFonts w:ascii="Bookman Old Style" w:hAnsi="Bookman Old Style"/>
          <w:szCs w:val="24"/>
        </w:rPr>
      </w:pPr>
    </w:p>
    <w:p w:rsidR="00DF01D8" w:rsidRPr="00D813A9" w:rsidRDefault="00DF01D8" w:rsidP="00DF01D8">
      <w:pPr>
        <w:suppressAutoHyphens/>
        <w:rPr>
          <w:rFonts w:ascii="Bookman Old Style" w:hAnsi="Bookman Old Style"/>
          <w:b/>
          <w:spacing w:val="-3"/>
          <w:szCs w:val="24"/>
        </w:rPr>
      </w:pPr>
      <w:r w:rsidRPr="00D813A9">
        <w:rPr>
          <w:rFonts w:ascii="Bookman Old Style" w:hAnsi="Bookman Old Style"/>
          <w:b/>
          <w:spacing w:val="-3"/>
          <w:szCs w:val="24"/>
        </w:rPr>
        <w:t>AS 23.20.340. Determination of claims.</w:t>
      </w:r>
    </w:p>
    <w:p w:rsidR="00DF01D8" w:rsidRPr="00D813A9" w:rsidRDefault="00DF01D8" w:rsidP="00DF01D8">
      <w:pPr>
        <w:suppressAutoHyphens/>
        <w:rPr>
          <w:rFonts w:ascii="Bookman Old Style" w:hAnsi="Bookman Old Style"/>
          <w:spacing w:val="-3"/>
          <w:szCs w:val="24"/>
        </w:rPr>
      </w:pPr>
      <w:r w:rsidRPr="00D813A9">
        <w:rPr>
          <w:rFonts w:ascii="Bookman Old Style" w:hAnsi="Bookman Old Style"/>
          <w:b/>
          <w:spacing w:val="-3"/>
          <w:szCs w:val="24"/>
        </w:rPr>
        <w:fldChar w:fldCharType="begin"/>
      </w:r>
      <w:r w:rsidRPr="00D813A9">
        <w:rPr>
          <w:rFonts w:ascii="Bookman Old Style" w:hAnsi="Bookman Old Style"/>
          <w:b/>
          <w:spacing w:val="-3"/>
          <w:szCs w:val="24"/>
        </w:rPr>
        <w:instrText>ADVANCE \D 7.20</w:instrText>
      </w:r>
      <w:r w:rsidRPr="00D813A9">
        <w:rPr>
          <w:rFonts w:ascii="Bookman Old Style" w:hAnsi="Bookman Old Style"/>
          <w:b/>
          <w:spacing w:val="-3"/>
          <w:szCs w:val="24"/>
        </w:rPr>
        <w:fldChar w:fldCharType="end"/>
      </w:r>
    </w:p>
    <w:p w:rsidR="00DF01D8" w:rsidRDefault="00DF01D8" w:rsidP="00DF01D8">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p>
    <w:p w:rsidR="00DF01D8" w:rsidRPr="00D813A9" w:rsidRDefault="00DF01D8" w:rsidP="00DF01D8">
      <w:pPr>
        <w:tabs>
          <w:tab w:val="left" w:pos="-720"/>
          <w:tab w:val="left" w:pos="1440"/>
        </w:tabs>
        <w:suppressAutoHyphens/>
        <w:ind w:left="1440" w:hanging="720"/>
        <w:rPr>
          <w:rFonts w:ascii="Bookman Old Style" w:hAnsi="Bookman Old Style"/>
          <w:spacing w:val="-3"/>
          <w:szCs w:val="24"/>
        </w:rPr>
      </w:pPr>
      <w:r w:rsidRPr="00D813A9">
        <w:rPr>
          <w:rFonts w:ascii="Bookman Old Style" w:hAnsi="Bookman Old Style"/>
          <w:spacing w:val="-3"/>
          <w:szCs w:val="24"/>
        </w:rPr>
        <w:t>(f)</w:t>
      </w:r>
      <w:r w:rsidRPr="00D813A9">
        <w:rPr>
          <w:rFonts w:ascii="Bookman Old Style" w:hAnsi="Bookman Old Style"/>
          <w:spacing w:val="-3"/>
          <w:szCs w:val="24"/>
        </w:rPr>
        <w:tab/>
        <w:t xml:space="preserve">If a determination of disqualification under AS 23.20.360, 23.20.362, 23.20.375, 23.20.378 </w:t>
      </w:r>
      <w:r w:rsidRPr="00D813A9">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rsidR="00DF01D8" w:rsidRPr="00D813A9" w:rsidRDefault="00DF01D8" w:rsidP="00DF01D8">
      <w:pPr>
        <w:tabs>
          <w:tab w:val="left" w:pos="-720"/>
        </w:tabs>
        <w:suppressAutoHyphens/>
        <w:rPr>
          <w:rFonts w:ascii="Bookman Old Style" w:hAnsi="Bookman Old Style"/>
          <w:spacing w:val="-3"/>
          <w:szCs w:val="24"/>
        </w:rPr>
      </w:pPr>
    </w:p>
    <w:p w:rsidR="0078796F" w:rsidRPr="0046604B" w:rsidRDefault="0078796F" w:rsidP="0046604B">
      <w:pPr>
        <w:tabs>
          <w:tab w:val="left" w:pos="-720"/>
        </w:tabs>
        <w:suppressAutoHyphens/>
        <w:rPr>
          <w:rFonts w:ascii="Bookman Old Style" w:hAnsi="Bookman Old Style"/>
          <w:b/>
          <w:spacing w:val="-3"/>
          <w:szCs w:val="24"/>
        </w:rPr>
      </w:pPr>
      <w:r w:rsidRPr="0046604B">
        <w:rPr>
          <w:rFonts w:ascii="Bookman Old Style" w:hAnsi="Bookman Old Style"/>
          <w:b/>
          <w:spacing w:val="-3"/>
          <w:szCs w:val="24"/>
        </w:rPr>
        <w:t xml:space="preserve">8 AAC 85.151 provides in part;  </w:t>
      </w:r>
    </w:p>
    <w:p w:rsidR="0078796F" w:rsidRPr="0046604B" w:rsidRDefault="0078796F" w:rsidP="0046604B">
      <w:pPr>
        <w:tabs>
          <w:tab w:val="left" w:pos="-720"/>
          <w:tab w:val="left" w:pos="1440"/>
        </w:tabs>
        <w:suppressAutoHyphens/>
        <w:ind w:left="1440" w:hanging="720"/>
        <w:rPr>
          <w:rFonts w:ascii="Bookman Old Style" w:hAnsi="Bookman Old Style"/>
          <w:b/>
          <w:spacing w:val="-3"/>
          <w:szCs w:val="24"/>
        </w:rPr>
      </w:pPr>
    </w:p>
    <w:p w:rsidR="0078796F" w:rsidRPr="0046604B" w:rsidRDefault="0078796F" w:rsidP="0046604B">
      <w:pPr>
        <w:pStyle w:val="BodyTextIndent"/>
        <w:widowControl/>
        <w:numPr>
          <w:ilvl w:val="0"/>
          <w:numId w:val="2"/>
        </w:numPr>
        <w:tabs>
          <w:tab w:val="clear" w:pos="720"/>
          <w:tab w:val="clear" w:pos="5587"/>
          <w:tab w:val="left" w:pos="-720"/>
        </w:tabs>
        <w:rPr>
          <w:rFonts w:ascii="Bookman Old Style" w:hAnsi="Bookman Old Style"/>
          <w:szCs w:val="24"/>
        </w:rPr>
      </w:pPr>
      <w:r w:rsidRPr="0046604B">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rsidR="0078796F" w:rsidRPr="007952B4" w:rsidRDefault="0078796F"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t>CONCLUSION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78796F"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An appellant has the burden to establish some circumstance beyond the appellant’s control prevented the timely filing of the appeal. </w:t>
      </w:r>
    </w:p>
    <w:p w:rsidR="0078796F" w:rsidRPr="0046604B" w:rsidRDefault="0078796F" w:rsidP="0046604B">
      <w:pPr>
        <w:tabs>
          <w:tab w:val="left" w:pos="-1440"/>
          <w:tab w:val="left" w:pos="-720"/>
        </w:tabs>
        <w:rPr>
          <w:rFonts w:ascii="Bookman Old Style" w:hAnsi="Bookman Old Style"/>
          <w:szCs w:val="24"/>
        </w:rPr>
      </w:pPr>
    </w:p>
    <w:p w:rsidR="0078796F" w:rsidRDefault="007952B4" w:rsidP="0046604B">
      <w:pPr>
        <w:tabs>
          <w:tab w:val="left" w:pos="-720"/>
        </w:tabs>
        <w:suppressAutoHyphens/>
        <w:rPr>
          <w:rFonts w:ascii="Bookman Old Style" w:hAnsi="Bookman Old Style"/>
          <w:szCs w:val="24"/>
        </w:rPr>
      </w:pPr>
      <w:r w:rsidRPr="00EE570D">
        <w:rPr>
          <w:rFonts w:ascii="Bookman Old Style" w:hAnsi="Bookman Old Style"/>
          <w:szCs w:val="24"/>
        </w:rPr>
        <w:t xml:space="preserve">There is a rebuttable presumption that a notice placed in the mail will be timely delivered. </w:t>
      </w:r>
      <w:r w:rsidRPr="00EE570D">
        <w:rPr>
          <w:rFonts w:ascii="Bookman Old Style" w:hAnsi="Bookman Old Style"/>
          <w:szCs w:val="24"/>
          <w:u w:val="single"/>
        </w:rPr>
        <w:t>Rosser</w:t>
      </w:r>
      <w:r>
        <w:rPr>
          <w:rFonts w:ascii="Bookman Old Style" w:hAnsi="Bookman Old Style"/>
          <w:szCs w:val="24"/>
        </w:rPr>
        <w:t>, Comm</w:t>
      </w:r>
      <w:r w:rsidRPr="00EE570D">
        <w:rPr>
          <w:rFonts w:ascii="Bookman Old Style" w:hAnsi="Bookman Old Style"/>
          <w:szCs w:val="24"/>
        </w:rPr>
        <w:t>. Dec. 83H-UI-145, June 15, 1983.</w:t>
      </w:r>
      <w:r>
        <w:rPr>
          <w:rFonts w:ascii="Bookman Old Style" w:hAnsi="Bookman Old Style"/>
          <w:szCs w:val="24"/>
        </w:rPr>
        <w:t xml:space="preserve"> </w:t>
      </w:r>
      <w:r w:rsidR="0078796F" w:rsidRPr="0046604B">
        <w:rPr>
          <w:rFonts w:ascii="Bookman Old Style" w:hAnsi="Bookman Old Style"/>
          <w:szCs w:val="24"/>
        </w:rPr>
        <w:t xml:space="preserve">Only if it can be shown that some circumstances occurred which prevented or reasonably can be shown to have prevented the delivery of the mail can the presumption of timely delivery be overcome. </w:t>
      </w:r>
      <w:r w:rsidR="0078796F" w:rsidRPr="0046604B">
        <w:rPr>
          <w:rFonts w:ascii="Bookman Old Style" w:hAnsi="Bookman Old Style"/>
          <w:szCs w:val="24"/>
          <w:u w:val="single"/>
        </w:rPr>
        <w:t>Whitlock</w:t>
      </w:r>
      <w:r w:rsidR="009753AA">
        <w:rPr>
          <w:rFonts w:ascii="Bookman Old Style" w:hAnsi="Bookman Old Style"/>
          <w:szCs w:val="24"/>
        </w:rPr>
        <w:t>, Comm.</w:t>
      </w:r>
      <w:r w:rsidR="0078796F" w:rsidRPr="0046604B">
        <w:rPr>
          <w:rFonts w:ascii="Bookman Old Style" w:hAnsi="Bookman Old Style"/>
          <w:szCs w:val="24"/>
        </w:rPr>
        <w:t xml:space="preserve"> Dec. No. 9229240, March 17, 1993.</w:t>
      </w:r>
    </w:p>
    <w:p w:rsidR="007527DB" w:rsidRDefault="007527DB" w:rsidP="0046604B">
      <w:pPr>
        <w:tabs>
          <w:tab w:val="left" w:pos="-720"/>
        </w:tabs>
        <w:suppressAutoHyphens/>
        <w:rPr>
          <w:rFonts w:ascii="Bookman Old Style" w:hAnsi="Bookman Old Style"/>
          <w:szCs w:val="24"/>
        </w:rPr>
      </w:pPr>
    </w:p>
    <w:p w:rsidR="009753AA" w:rsidRDefault="009753AA" w:rsidP="009753AA">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 has overcome the presumption of timely delivery of the mail. She has shown a circumstance beyond her control prevented her from filing an appeal within the prescribed time limits. Good cause for late filing of her appeal has been shown.</w:t>
      </w:r>
    </w:p>
    <w:p w:rsidR="009753AA" w:rsidRDefault="009753AA" w:rsidP="009753AA">
      <w:pPr>
        <w:tabs>
          <w:tab w:val="left" w:pos="-720"/>
          <w:tab w:val="left" w:pos="1440"/>
        </w:tabs>
        <w:suppressAutoHyphens/>
        <w:rPr>
          <w:rFonts w:ascii="Bookman Old Style" w:hAnsi="Bookman Old Style"/>
          <w:spacing w:val="-3"/>
          <w:szCs w:val="24"/>
        </w:rPr>
      </w:pPr>
    </w:p>
    <w:p w:rsidR="0078796F" w:rsidRPr="009753AA" w:rsidRDefault="009753AA" w:rsidP="009753AA">
      <w:pPr>
        <w:tabs>
          <w:tab w:val="left" w:pos="-720"/>
          <w:tab w:val="left" w:pos="1440"/>
        </w:tabs>
        <w:suppressAutoHyphens/>
        <w:rPr>
          <w:rFonts w:ascii="Bookman Old Style" w:hAnsi="Bookman Old Style"/>
          <w:b/>
          <w:spacing w:val="-3"/>
          <w:szCs w:val="24"/>
        </w:rPr>
      </w:pP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Pr>
          <w:rFonts w:ascii="Bookman Old Style" w:hAnsi="Bookman Old Style"/>
          <w:spacing w:val="-3"/>
          <w:szCs w:val="24"/>
        </w:rPr>
        <w:tab/>
      </w:r>
      <w:r w:rsidR="0078796F" w:rsidRPr="009753AA">
        <w:rPr>
          <w:rFonts w:ascii="Bookman Old Style" w:hAnsi="Bookman Old Style"/>
          <w:b/>
          <w:szCs w:val="24"/>
        </w:rPr>
        <w:t>DECISION</w:t>
      </w:r>
    </w:p>
    <w:p w:rsidR="0078796F" w:rsidRPr="0046604B" w:rsidRDefault="0078796F" w:rsidP="0046604B">
      <w:pPr>
        <w:tabs>
          <w:tab w:val="left" w:pos="-1440"/>
          <w:tab w:val="left" w:pos="-720"/>
        </w:tabs>
        <w:rPr>
          <w:rFonts w:ascii="Bookman Old Style" w:hAnsi="Bookman Old Style"/>
          <w:szCs w:val="24"/>
        </w:rPr>
      </w:pPr>
    </w:p>
    <w:p w:rsidR="0078796F" w:rsidRPr="0046604B" w:rsidRDefault="009753AA" w:rsidP="0046604B">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The claimant</w:t>
      </w:r>
      <w:r w:rsidR="0078796F" w:rsidRPr="0046604B">
        <w:rPr>
          <w:rFonts w:ascii="Bookman Old Style" w:hAnsi="Bookman Old Style"/>
          <w:spacing w:val="-3"/>
          <w:szCs w:val="24"/>
        </w:rPr>
        <w:t xml:space="preserve">’s appeal from the notice of determination issued on </w:t>
      </w:r>
      <w:r>
        <w:rPr>
          <w:rFonts w:ascii="Bookman Old Style" w:hAnsi="Bookman Old Style"/>
          <w:spacing w:val="-3"/>
          <w:szCs w:val="24"/>
        </w:rPr>
        <w:t>February 28, 2017</w:t>
      </w:r>
      <w:r w:rsidR="0078796F" w:rsidRPr="0046604B">
        <w:rPr>
          <w:rFonts w:ascii="Bookman Old Style" w:hAnsi="Bookman Old Style"/>
          <w:spacing w:val="-3"/>
          <w:szCs w:val="24"/>
        </w:rPr>
        <w:t xml:space="preserve"> is </w:t>
      </w:r>
      <w:r>
        <w:rPr>
          <w:rFonts w:ascii="Bookman Old Style" w:hAnsi="Bookman Old Style"/>
          <w:b/>
          <w:spacing w:val="-3"/>
          <w:szCs w:val="24"/>
        </w:rPr>
        <w:t>GRANTED</w:t>
      </w:r>
      <w:r w:rsidR="0078796F" w:rsidRPr="0046604B">
        <w:rPr>
          <w:rFonts w:ascii="Bookman Old Style" w:hAnsi="Bookman Old Style"/>
          <w:spacing w:val="-3"/>
          <w:szCs w:val="24"/>
        </w:rPr>
        <w:t>.</w:t>
      </w:r>
    </w:p>
    <w:p w:rsidR="007952B4" w:rsidRDefault="007952B4" w:rsidP="007952B4">
      <w:pPr>
        <w:tabs>
          <w:tab w:val="left" w:pos="-1440"/>
          <w:tab w:val="left" w:pos="-720"/>
        </w:tabs>
        <w:rPr>
          <w:rFonts w:ascii="Bookman Old Style" w:hAnsi="Bookman Old Style"/>
        </w:rPr>
      </w:pPr>
    </w:p>
    <w:p w:rsidR="00BC4036" w:rsidRPr="00A272E4" w:rsidRDefault="00BC4036" w:rsidP="00D12DE9">
      <w:pPr>
        <w:tabs>
          <w:tab w:val="center" w:pos="4680"/>
        </w:tabs>
        <w:suppressAutoHyphens/>
        <w:jc w:val="center"/>
        <w:rPr>
          <w:rFonts w:ascii="Bookman Old Style" w:hAnsi="Bookman Old Style"/>
          <w:b/>
        </w:rPr>
      </w:pPr>
      <w:r w:rsidRPr="00A272E4">
        <w:rPr>
          <w:rFonts w:ascii="Bookman Old Style" w:hAnsi="Bookman Old Style"/>
          <w:b/>
        </w:rPr>
        <w:t>FINDINGS OF FACT</w:t>
      </w:r>
    </w:p>
    <w:p w:rsidR="00BC4036" w:rsidRDefault="00D12DE9" w:rsidP="00D12DE9">
      <w:pPr>
        <w:tabs>
          <w:tab w:val="left" w:pos="-1440"/>
          <w:tab w:val="left" w:pos="-720"/>
        </w:tabs>
        <w:suppressAutoHyphens/>
        <w:jc w:val="center"/>
        <w:rPr>
          <w:rFonts w:ascii="Bookman Old Style" w:hAnsi="Bookman Old Style"/>
          <w:b/>
        </w:rPr>
      </w:pPr>
      <w:r w:rsidRPr="00D12DE9">
        <w:rPr>
          <w:rFonts w:ascii="Bookman Old Style" w:hAnsi="Bookman Old Style"/>
          <w:b/>
        </w:rPr>
        <w:t>(Travel)</w:t>
      </w:r>
    </w:p>
    <w:p w:rsidR="005349D9" w:rsidRPr="00D12DE9" w:rsidRDefault="005349D9" w:rsidP="00D12DE9">
      <w:pPr>
        <w:tabs>
          <w:tab w:val="left" w:pos="-1440"/>
          <w:tab w:val="left" w:pos="-720"/>
        </w:tabs>
        <w:suppressAutoHyphens/>
        <w:jc w:val="center"/>
        <w:rPr>
          <w:rFonts w:ascii="Bookman Old Style" w:hAnsi="Bookman Old Style"/>
          <w:b/>
        </w:rPr>
      </w:pPr>
    </w:p>
    <w:p w:rsidR="00BC4036" w:rsidRDefault="00BC4036" w:rsidP="00BC4036">
      <w:pPr>
        <w:widowControl/>
        <w:tabs>
          <w:tab w:val="left" w:pos="-1440"/>
          <w:tab w:val="left" w:pos="-720"/>
        </w:tabs>
        <w:rPr>
          <w:rFonts w:ascii="Bookman Old Style" w:hAnsi="Bookman Old Style"/>
          <w:snapToGrid/>
          <w:szCs w:val="24"/>
        </w:rPr>
      </w:pPr>
      <w:r w:rsidRPr="00E158C1">
        <w:rPr>
          <w:rFonts w:ascii="Bookman Old Style" w:hAnsi="Bookman Old Style"/>
          <w:snapToGrid/>
          <w:szCs w:val="24"/>
        </w:rPr>
        <w:t xml:space="preserve">The claimant established a claim for unemployment insurance benefits effective </w:t>
      </w:r>
      <w:r w:rsidR="009753AA">
        <w:rPr>
          <w:rFonts w:ascii="Bookman Old Style" w:hAnsi="Bookman Old Style"/>
          <w:snapToGrid/>
          <w:szCs w:val="24"/>
        </w:rPr>
        <w:t>October 23, 2016</w:t>
      </w:r>
      <w:r w:rsidRPr="00E158C1">
        <w:rPr>
          <w:rFonts w:ascii="Bookman Old Style" w:hAnsi="Bookman Old Style"/>
          <w:snapToGrid/>
          <w:szCs w:val="24"/>
        </w:rPr>
        <w:t xml:space="preserve">. </w:t>
      </w:r>
    </w:p>
    <w:p w:rsidR="009F5278" w:rsidRDefault="009F5278" w:rsidP="00BC4036">
      <w:pPr>
        <w:widowControl/>
        <w:tabs>
          <w:tab w:val="left" w:pos="-1440"/>
          <w:tab w:val="left" w:pos="-720"/>
        </w:tabs>
        <w:rPr>
          <w:rFonts w:ascii="Bookman Old Style" w:hAnsi="Bookman Old Style"/>
          <w:snapToGrid/>
          <w:szCs w:val="24"/>
        </w:rPr>
      </w:pPr>
    </w:p>
    <w:p w:rsidR="009F5278" w:rsidRDefault="009F5278" w:rsidP="00BC4036">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left Fairbanks, Alaska on January 30, 2017. She drove through Canada to Mill Creek, Washington for a job interview on February 3, 2017. While driving through Canada, the claimant arranged a second interview </w:t>
      </w:r>
      <w:r w:rsidR="00CE2146">
        <w:rPr>
          <w:rFonts w:ascii="Bookman Old Style" w:hAnsi="Bookman Old Style"/>
          <w:snapToGrid/>
          <w:szCs w:val="24"/>
        </w:rPr>
        <w:t xml:space="preserve">in Washington </w:t>
      </w:r>
      <w:r>
        <w:rPr>
          <w:rFonts w:ascii="Bookman Old Style" w:hAnsi="Bookman Old Style"/>
          <w:snapToGrid/>
          <w:szCs w:val="24"/>
        </w:rPr>
        <w:t>with a job placement company that had several openings in the claimant’s field of endeavor.</w:t>
      </w:r>
    </w:p>
    <w:p w:rsidR="009F5278" w:rsidRDefault="009F5278" w:rsidP="00BC4036">
      <w:pPr>
        <w:widowControl/>
        <w:tabs>
          <w:tab w:val="left" w:pos="-1440"/>
          <w:tab w:val="left" w:pos="-720"/>
        </w:tabs>
        <w:rPr>
          <w:rFonts w:ascii="Bookman Old Style" w:hAnsi="Bookman Old Style"/>
          <w:snapToGrid/>
          <w:szCs w:val="24"/>
        </w:rPr>
      </w:pPr>
    </w:p>
    <w:p w:rsidR="009F5278" w:rsidRDefault="009F5278" w:rsidP="00BC4036">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interviewed with Foster Pepper LLC on February 3, 2017. She also interviewed with Robert Half Employment Agency on February 3, 2017. The claimant had a second interview with Foster Pepper LLC on February 10, 2018 for a different position. The claimant interviewed </w:t>
      </w:r>
      <w:r w:rsidR="00D12DE9">
        <w:rPr>
          <w:rFonts w:ascii="Bookman Old Style" w:hAnsi="Bookman Old Style"/>
          <w:snapToGrid/>
          <w:szCs w:val="24"/>
        </w:rPr>
        <w:t xml:space="preserve">February 7, 2017 </w:t>
      </w:r>
      <w:r>
        <w:rPr>
          <w:rFonts w:ascii="Bookman Old Style" w:hAnsi="Bookman Old Style"/>
          <w:snapToGrid/>
          <w:szCs w:val="24"/>
        </w:rPr>
        <w:t>with Robert Half</w:t>
      </w:r>
      <w:r w:rsidR="00D12DE9">
        <w:rPr>
          <w:rFonts w:ascii="Bookman Old Style" w:hAnsi="Bookman Old Style"/>
          <w:snapToGrid/>
          <w:szCs w:val="24"/>
        </w:rPr>
        <w:t xml:space="preserve"> for a position with an employer. The claimant was not made privy to the name of the employer.</w:t>
      </w:r>
    </w:p>
    <w:p w:rsidR="00D12DE9" w:rsidRDefault="00D12DE9" w:rsidP="00BC4036">
      <w:pPr>
        <w:widowControl/>
        <w:tabs>
          <w:tab w:val="left" w:pos="-1440"/>
          <w:tab w:val="left" w:pos="-720"/>
        </w:tabs>
        <w:rPr>
          <w:rFonts w:ascii="Bookman Old Style" w:hAnsi="Bookman Old Style"/>
          <w:snapToGrid/>
          <w:szCs w:val="24"/>
        </w:rPr>
      </w:pPr>
    </w:p>
    <w:p w:rsidR="00D12DE9" w:rsidRDefault="00D12DE9" w:rsidP="00BC4036">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continued to seek work in the Washington area while residing at her parents</w:t>
      </w:r>
      <w:r w:rsidR="00CE2146">
        <w:rPr>
          <w:rFonts w:ascii="Bookman Old Style" w:hAnsi="Bookman Old Style"/>
          <w:snapToGrid/>
          <w:szCs w:val="24"/>
        </w:rPr>
        <w:t>’ home</w:t>
      </w:r>
      <w:r>
        <w:rPr>
          <w:rFonts w:ascii="Bookman Old Style" w:hAnsi="Bookman Old Style"/>
          <w:snapToGrid/>
          <w:szCs w:val="24"/>
        </w:rPr>
        <w:t xml:space="preserve">. She was familiar with her job searches but not which ones were done in person during the weeks ending February 18, 2017 and February 25, 2017.  </w:t>
      </w:r>
      <w:r w:rsidR="00094211">
        <w:rPr>
          <w:rFonts w:ascii="Bookman Old Style" w:hAnsi="Bookman Old Style"/>
          <w:snapToGrid/>
          <w:szCs w:val="24"/>
        </w:rPr>
        <w:t xml:space="preserve">Most of her searches were conducted online or by telephone. </w:t>
      </w:r>
      <w:r>
        <w:rPr>
          <w:rFonts w:ascii="Bookman Old Style" w:hAnsi="Bookman Old Style"/>
          <w:snapToGrid/>
          <w:szCs w:val="24"/>
        </w:rPr>
        <w:t>She provided the Division with her parents’ address on February 27, 2017 as her address of record.</w:t>
      </w:r>
    </w:p>
    <w:p w:rsidR="00D12DE9" w:rsidRPr="00E158C1" w:rsidRDefault="00D12DE9" w:rsidP="00BC4036">
      <w:pPr>
        <w:widowControl/>
        <w:tabs>
          <w:tab w:val="left" w:pos="-1440"/>
          <w:tab w:val="left" w:pos="-720"/>
        </w:tabs>
        <w:rPr>
          <w:rFonts w:ascii="Bookman Old Style" w:hAnsi="Bookman Old Style"/>
          <w:szCs w:val="24"/>
        </w:rPr>
      </w:pPr>
    </w:p>
    <w:p w:rsidR="00BC4036" w:rsidRPr="00E158C1" w:rsidRDefault="00BC4036" w:rsidP="00BC4036">
      <w:pPr>
        <w:tabs>
          <w:tab w:val="center" w:pos="4680"/>
        </w:tabs>
        <w:suppressAutoHyphens/>
        <w:rPr>
          <w:rFonts w:ascii="Bookman Old Style" w:hAnsi="Bookman Old Style"/>
          <w:szCs w:val="24"/>
        </w:rPr>
      </w:pPr>
      <w:r w:rsidRPr="00E158C1">
        <w:rPr>
          <w:rFonts w:ascii="Bookman Old Style" w:hAnsi="Bookman Old Style"/>
          <w:b/>
          <w:szCs w:val="24"/>
        </w:rPr>
        <w:tab/>
        <w:t>PROVISIONS OF LAW</w:t>
      </w:r>
    </w:p>
    <w:p w:rsidR="00BC4036" w:rsidRPr="00A272E4" w:rsidRDefault="00BC4036" w:rsidP="00BC4036">
      <w:pPr>
        <w:tabs>
          <w:tab w:val="left" w:pos="-1440"/>
          <w:tab w:val="left" w:pos="-720"/>
        </w:tabs>
        <w:suppressAutoHyphens/>
        <w:rPr>
          <w:rFonts w:ascii="Bookman Old Style" w:hAnsi="Bookman Old Style"/>
        </w:rPr>
      </w:pPr>
    </w:p>
    <w:p w:rsidR="00BC4036" w:rsidRPr="002E6F91" w:rsidRDefault="00BC4036" w:rsidP="00BC4036">
      <w:pPr>
        <w:tabs>
          <w:tab w:val="left" w:pos="-1440"/>
          <w:tab w:val="left" w:pos="-720"/>
        </w:tabs>
        <w:suppressAutoHyphens/>
        <w:rPr>
          <w:rFonts w:ascii="Bookman Old Style" w:hAnsi="Bookman Old Style"/>
          <w:b/>
        </w:rPr>
      </w:pPr>
      <w:r>
        <w:rPr>
          <w:rFonts w:ascii="Bookman Old Style" w:hAnsi="Bookman Old Style"/>
          <w:b/>
        </w:rPr>
        <w:t>AS 23.20.378 provides</w:t>
      </w:r>
      <w:r w:rsidRPr="002E6F91">
        <w:rPr>
          <w:rFonts w:ascii="Bookman Old Style" w:hAnsi="Bookman Old Style"/>
          <w:b/>
        </w:rPr>
        <w:t>:</w:t>
      </w:r>
    </w:p>
    <w:p w:rsidR="00BC4036" w:rsidRPr="00A272E4" w:rsidRDefault="00BC4036" w:rsidP="00BC4036">
      <w:pPr>
        <w:tabs>
          <w:tab w:val="left" w:pos="-1440"/>
          <w:tab w:val="left" w:pos="-720"/>
        </w:tabs>
        <w:suppressAutoHyphens/>
        <w:rPr>
          <w:rFonts w:ascii="Bookman Old Style" w:hAnsi="Bookman Old Style"/>
        </w:rPr>
      </w:pPr>
    </w:p>
    <w:p w:rsidR="00BC4036" w:rsidRPr="00A272E4" w:rsidRDefault="00BC4036" w:rsidP="00BC4036">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t>(a)</w:t>
      </w:r>
      <w:r w:rsidRPr="00A272E4">
        <w:rPr>
          <w:rFonts w:ascii="Bookman Old Style" w:hAnsi="Bookman Old Style"/>
        </w:rPr>
        <w:tab/>
        <w:t>An insured worker is entitled to receive waiting-week credit or benefits for a week of unemployment if for that week the insured worker is able to work and available for suitable work….</w:t>
      </w:r>
    </w:p>
    <w:p w:rsidR="00BC4036" w:rsidRPr="00A272E4" w:rsidRDefault="00BC4036" w:rsidP="00BC4036">
      <w:pPr>
        <w:tabs>
          <w:tab w:val="left" w:pos="-1440"/>
          <w:tab w:val="left" w:pos="-720"/>
        </w:tabs>
        <w:suppressAutoHyphens/>
        <w:rPr>
          <w:rFonts w:ascii="Bookman Old Style" w:hAnsi="Bookman Old Style"/>
        </w:rPr>
      </w:pPr>
    </w:p>
    <w:p w:rsidR="00BC4036" w:rsidRPr="002E6F91" w:rsidRDefault="00BC4036" w:rsidP="00BC4036">
      <w:pPr>
        <w:tabs>
          <w:tab w:val="left" w:pos="-1440"/>
          <w:tab w:val="left" w:pos="-720"/>
        </w:tabs>
        <w:suppressAutoHyphens/>
        <w:rPr>
          <w:rFonts w:ascii="Bookman Old Style" w:hAnsi="Bookman Old Style"/>
          <w:b/>
        </w:rPr>
      </w:pPr>
      <w:r>
        <w:rPr>
          <w:rFonts w:ascii="Bookman Old Style" w:hAnsi="Bookman Old Style"/>
          <w:b/>
        </w:rPr>
        <w:t>8 AAC 85.350</w:t>
      </w:r>
      <w:r w:rsidRPr="002E6F91">
        <w:rPr>
          <w:rFonts w:ascii="Bookman Old Style" w:hAnsi="Bookman Old Style"/>
          <w:b/>
        </w:rPr>
        <w:t>:</w:t>
      </w:r>
    </w:p>
    <w:p w:rsidR="00BC4036" w:rsidRPr="00A272E4" w:rsidRDefault="00BC4036" w:rsidP="00BC4036">
      <w:pPr>
        <w:tabs>
          <w:tab w:val="left" w:pos="-1440"/>
          <w:tab w:val="left" w:pos="-720"/>
        </w:tabs>
        <w:suppressAutoHyphens/>
        <w:rPr>
          <w:rFonts w:ascii="Bookman Old Style" w:hAnsi="Bookman Old Style"/>
        </w:rPr>
      </w:pPr>
    </w:p>
    <w:p w:rsidR="00BC4036" w:rsidRPr="00A272E4" w:rsidRDefault="00BC4036" w:rsidP="00BC4036">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t>(a)</w:t>
      </w:r>
      <w:r w:rsidRPr="00A272E4">
        <w:rPr>
          <w:rFonts w:ascii="Bookman Old Style" w:hAnsi="Bookman Old Style"/>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Pr>
          <w:rFonts w:ascii="Bookman Old Style" w:hAnsi="Bookman Old Style"/>
        </w:rPr>
        <w:t>.</w:t>
      </w:r>
    </w:p>
    <w:p w:rsidR="005349D9" w:rsidRDefault="00BC4036" w:rsidP="00BC4036">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r>
    </w:p>
    <w:p w:rsidR="00BC4036" w:rsidRPr="00A272E4" w:rsidRDefault="005349D9" w:rsidP="00BC4036">
      <w:pPr>
        <w:tabs>
          <w:tab w:val="left" w:pos="-1440"/>
          <w:tab w:val="left" w:pos="-720"/>
          <w:tab w:val="left" w:pos="0"/>
          <w:tab w:val="left" w:pos="720"/>
        </w:tabs>
        <w:suppressAutoHyphens/>
        <w:ind w:left="1440" w:hanging="1440"/>
        <w:rPr>
          <w:rFonts w:ascii="Bookman Old Style" w:hAnsi="Bookman Old Style"/>
        </w:rPr>
      </w:pPr>
      <w:r>
        <w:rPr>
          <w:rFonts w:ascii="Bookman Old Style" w:hAnsi="Bookman Old Style"/>
        </w:rPr>
        <w:lastRenderedPageBreak/>
        <w:tab/>
      </w:r>
      <w:r w:rsidR="00BC4036" w:rsidRPr="00A272E4">
        <w:rPr>
          <w:rFonts w:ascii="Bookman Old Style" w:hAnsi="Bookman Old Style"/>
        </w:rPr>
        <w:t>(b)</w:t>
      </w:r>
      <w:r w:rsidR="00BC4036" w:rsidRPr="00A272E4">
        <w:rPr>
          <w:rFonts w:ascii="Bookman Old Style" w:hAnsi="Bookman Old Style"/>
        </w:rPr>
        <w:tab/>
        <w:t>A claimant is considered available for suitable work for a week if the claimant</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(1)</w:t>
      </w:r>
      <w:r w:rsidRPr="00A272E4">
        <w:rPr>
          <w:rFonts w:ascii="Bookman Old Style" w:hAnsi="Bookman Old Style"/>
        </w:rPr>
        <w:tab/>
        <w:t>registers for work as required under 8 AAC 85.351;</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(2)</w:t>
      </w:r>
      <w:r w:rsidRPr="00A272E4">
        <w:rPr>
          <w:rFonts w:ascii="Bookman Old Style" w:hAnsi="Bookman Old Style"/>
        </w:rPr>
        <w:tab/>
        <w:t>makes independent efforts to find work as directed under 8 AAC 85.352 and 8 AAC 85.355;</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(3)</w:t>
      </w:r>
      <w:r w:rsidRPr="00A272E4">
        <w:rPr>
          <w:rFonts w:ascii="Bookman Old Style" w:hAnsi="Bookman Old Style"/>
        </w:rPr>
        <w:tab/>
        <w:t>meets the requirements of 8 AAC 85.353 during periods of travel;</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(4)</w:t>
      </w:r>
      <w:r w:rsidRPr="00A272E4">
        <w:rPr>
          <w:rFonts w:ascii="Bookman Old Style" w:hAnsi="Bookman Old Style"/>
        </w:rPr>
        <w:tab/>
        <w:t>meets the requirements of 8 AAC 85.356 while in training;</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(5)</w:t>
      </w:r>
      <w:r w:rsidRPr="00A272E4">
        <w:rPr>
          <w:rFonts w:ascii="Bookman Old Style" w:hAnsi="Bookman Old Style"/>
        </w:rPr>
        <w:tab/>
        <w:t>is willing to accept and perform suitable work which the claimant does not have good cause to refuse;</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 xml:space="preserve">(6) </w:t>
      </w:r>
      <w:r w:rsidRPr="00A272E4">
        <w:rPr>
          <w:rFonts w:ascii="Bookman Old Style" w:hAnsi="Bookman Old Style"/>
        </w:rPr>
        <w:tab/>
        <w:t>is a</w:t>
      </w:r>
      <w:r>
        <w:rPr>
          <w:rFonts w:ascii="Bookman Old Style" w:hAnsi="Bookman Old Style"/>
        </w:rPr>
        <w:t>vailable</w:t>
      </w:r>
      <w:r w:rsidRPr="00A272E4">
        <w:rPr>
          <w:rFonts w:ascii="Bookman Old Style" w:hAnsi="Bookman Old Style"/>
        </w:rPr>
        <w:t xml:space="preserve">, for </w:t>
      </w:r>
      <w:r>
        <w:rPr>
          <w:rFonts w:ascii="Bookman Old Style" w:hAnsi="Bookman Old Style"/>
        </w:rPr>
        <w:t xml:space="preserve">at least five working days </w:t>
      </w:r>
      <w:r w:rsidRPr="00A272E4">
        <w:rPr>
          <w:rFonts w:ascii="Bookman Old Style" w:hAnsi="Bookman Old Style"/>
        </w:rPr>
        <w:t>in the week, to respond promptly to an offer of suitable work; and</w:t>
      </w:r>
    </w:p>
    <w:p w:rsidR="00BC4036" w:rsidRPr="00A272E4" w:rsidRDefault="00BC4036" w:rsidP="00BC4036">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(7)</w:t>
      </w:r>
      <w:r w:rsidRPr="00A272E4">
        <w:rPr>
          <w:rFonts w:ascii="Bookman Old Style" w:hAnsi="Bookman Old Style"/>
        </w:rPr>
        <w:tab/>
        <w:t>is available for a substantial amount of full</w:t>
      </w:r>
      <w:r w:rsidRPr="00A272E4">
        <w:rPr>
          <w:rFonts w:ascii="Bookman Old Style" w:hAnsi="Bookman Old Style"/>
        </w:rPr>
        <w:noBreakHyphen/>
        <w:t xml:space="preserve">time employment. </w:t>
      </w:r>
    </w:p>
    <w:p w:rsidR="00BC4036" w:rsidRPr="00A272E4" w:rsidRDefault="00BC4036" w:rsidP="00BC4036">
      <w:pPr>
        <w:tabs>
          <w:tab w:val="left" w:pos="-1440"/>
          <w:tab w:val="left" w:pos="-720"/>
        </w:tabs>
        <w:suppressAutoHyphens/>
        <w:rPr>
          <w:rFonts w:ascii="Bookman Old Style" w:hAnsi="Bookman Old Style"/>
        </w:rPr>
      </w:pPr>
    </w:p>
    <w:p w:rsidR="00BC4036" w:rsidRPr="00B10C27" w:rsidRDefault="00BC4036" w:rsidP="00BC4036">
      <w:pPr>
        <w:tabs>
          <w:tab w:val="left" w:pos="-1440"/>
          <w:tab w:val="left" w:pos="-720"/>
        </w:tabs>
        <w:suppressAutoHyphens/>
        <w:rPr>
          <w:rFonts w:ascii="Bookman Old Style" w:hAnsi="Bookman Old Style"/>
          <w:b/>
        </w:rPr>
      </w:pPr>
      <w:r>
        <w:rPr>
          <w:rFonts w:ascii="Bookman Old Style" w:hAnsi="Bookman Old Style"/>
          <w:b/>
        </w:rPr>
        <w:t>8 AAC 85.353 provides:</w:t>
      </w:r>
      <w:r w:rsidRPr="00B10C27">
        <w:rPr>
          <w:rFonts w:ascii="Bookman Old Style" w:hAnsi="Bookman Old Style"/>
          <w:b/>
        </w:rPr>
        <w:t xml:space="preserve"> </w:t>
      </w:r>
    </w:p>
    <w:p w:rsidR="00BC4036" w:rsidRPr="00B10C27" w:rsidRDefault="00BC4036" w:rsidP="00BC4036">
      <w:pPr>
        <w:tabs>
          <w:tab w:val="left" w:pos="-1440"/>
          <w:tab w:val="left" w:pos="-720"/>
        </w:tabs>
        <w:suppressAutoHyphens/>
        <w:rPr>
          <w:rFonts w:ascii="Bookman Old Style" w:hAnsi="Bookman Old Style"/>
          <w:b/>
        </w:rPr>
      </w:pPr>
    </w:p>
    <w:p w:rsidR="00BC4036" w:rsidRPr="00B10C27" w:rsidRDefault="00D12DE9" w:rsidP="00D12DE9">
      <w:pPr>
        <w:tabs>
          <w:tab w:val="left" w:pos="-1440"/>
          <w:tab w:val="left" w:pos="-720"/>
        </w:tabs>
        <w:suppressAutoHyphens/>
        <w:ind w:left="2160" w:hanging="216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(a) </w:t>
      </w:r>
      <w:r w:rsidR="00BC4036" w:rsidRPr="00B10C27">
        <w:rPr>
          <w:rFonts w:ascii="Bookman Old Style" w:hAnsi="Bookman Old Style"/>
        </w:rPr>
        <w:tab/>
        <w:t>The requirements of this section apply to any period during which a claimant travels outside the area in which the claimant resides, unless the claimant travels while exempted from availability requirements under AS 23.20.378(a) or in connection with training approved under AS 23.20.382.</w:t>
      </w:r>
    </w:p>
    <w:p w:rsidR="00BC4036" w:rsidRPr="00B10C27" w:rsidRDefault="00D12DE9" w:rsidP="00D12DE9">
      <w:pPr>
        <w:tabs>
          <w:tab w:val="left" w:pos="-1440"/>
          <w:tab w:val="left" w:pos="-720"/>
        </w:tabs>
        <w:suppressAutoHyphens/>
        <w:ind w:left="2160" w:hanging="216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(b) </w:t>
      </w:r>
      <w:r w:rsidR="00BC4036" w:rsidRPr="00B10C27">
        <w:rPr>
          <w:rFonts w:ascii="Bookman Old Style" w:hAnsi="Bookman Old Style"/>
        </w:rPr>
        <w:tab/>
        <w:t>A claimant is available for work each week while traveling only if the claimant is traveling to</w:t>
      </w:r>
    </w:p>
    <w:p w:rsidR="00BC4036" w:rsidRPr="00B10C27" w:rsidRDefault="005349D9" w:rsidP="005349D9">
      <w:pPr>
        <w:tabs>
          <w:tab w:val="left" w:pos="-1440"/>
          <w:tab w:val="left" w:pos="-720"/>
        </w:tabs>
        <w:suppressAutoHyphens/>
        <w:ind w:left="2880" w:hanging="288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(1) </w:t>
      </w:r>
      <w:r w:rsidR="00BC4036" w:rsidRPr="00B10C27">
        <w:rPr>
          <w:rFonts w:ascii="Bookman Old Style" w:hAnsi="Bookman Old Style"/>
        </w:rPr>
        <w:tab/>
        <w:t>search for work and is legally eligible to accept work in the</w:t>
      </w:r>
      <w:r>
        <w:rPr>
          <w:rFonts w:ascii="Bookman Old Style" w:hAnsi="Bookman Old Style"/>
        </w:rPr>
        <w:t xml:space="preserve">              </w:t>
      </w:r>
      <w:r w:rsidR="00BC4036" w:rsidRPr="00B10C27">
        <w:rPr>
          <w:rFonts w:ascii="Bookman Old Style" w:hAnsi="Bookman Old Style"/>
        </w:rPr>
        <w:t>area of travel;</w:t>
      </w:r>
    </w:p>
    <w:p w:rsidR="00BC4036" w:rsidRPr="00B10C27" w:rsidRDefault="005349D9" w:rsidP="005349D9">
      <w:pPr>
        <w:tabs>
          <w:tab w:val="left" w:pos="-1440"/>
          <w:tab w:val="left" w:pos="-720"/>
        </w:tabs>
        <w:suppressAutoHyphens/>
        <w:ind w:left="2880" w:hanging="288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(2) </w:t>
      </w:r>
      <w:r w:rsidR="00BC4036" w:rsidRPr="00B10C27">
        <w:rPr>
          <w:rFonts w:ascii="Bookman Old Style" w:hAnsi="Bookman Old Style"/>
        </w:rPr>
        <w:tab/>
        <w:t>accept an offer of work that begins no later than 14 days after the claimant's departure; or</w:t>
      </w:r>
    </w:p>
    <w:p w:rsidR="00BC4036" w:rsidRPr="00B10C27" w:rsidRDefault="00BC4036" w:rsidP="00BC4036">
      <w:pPr>
        <w:tabs>
          <w:tab w:val="left" w:pos="-1440"/>
          <w:tab w:val="left" w:pos="-720"/>
        </w:tabs>
        <w:suppressAutoHyphens/>
        <w:rPr>
          <w:rFonts w:ascii="Bookman Old Style" w:hAnsi="Bookman Old Style"/>
        </w:rPr>
      </w:pPr>
      <w:r>
        <w:rPr>
          <w:rFonts w:ascii="Bookman Old Style" w:hAnsi="Bookman Old Style"/>
        </w:rPr>
        <w:tab/>
      </w:r>
      <w:r>
        <w:rPr>
          <w:rFonts w:ascii="Bookman Old Style" w:hAnsi="Bookman Old Style"/>
        </w:rPr>
        <w:tab/>
      </w:r>
      <w:r w:rsidR="005349D9">
        <w:rPr>
          <w:rFonts w:ascii="Bookman Old Style" w:hAnsi="Bookman Old Style"/>
        </w:rPr>
        <w:tab/>
      </w:r>
      <w:r w:rsidRPr="00B10C27">
        <w:rPr>
          <w:rFonts w:ascii="Bookman Old Style" w:hAnsi="Bookman Old Style"/>
        </w:rPr>
        <w:t xml:space="preserve">(3) </w:t>
      </w:r>
      <w:r w:rsidRPr="00B10C27">
        <w:rPr>
          <w:rFonts w:ascii="Bookman Old Style" w:hAnsi="Bookman Old Style"/>
        </w:rPr>
        <w:tab/>
        <w:t xml:space="preserve">establish or return to a residence immediately following the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349D9">
        <w:rPr>
          <w:rFonts w:ascii="Bookman Old Style" w:hAnsi="Bookman Old Style"/>
        </w:rPr>
        <w:tab/>
      </w:r>
      <w:r w:rsidRPr="00B10C27">
        <w:rPr>
          <w:rFonts w:ascii="Bookman Old Style" w:hAnsi="Bookman Old Style"/>
        </w:rPr>
        <w:t>claimant's discharge from the armed forces.</w:t>
      </w:r>
    </w:p>
    <w:p w:rsidR="00BC4036" w:rsidRPr="00B10C27" w:rsidRDefault="00BC4036" w:rsidP="00BC4036">
      <w:pPr>
        <w:tabs>
          <w:tab w:val="left" w:pos="-1440"/>
          <w:tab w:val="left" w:pos="-720"/>
        </w:tabs>
        <w:suppressAutoHyphens/>
        <w:rPr>
          <w:rFonts w:ascii="Bookman Old Style" w:hAnsi="Bookman Old Style"/>
        </w:rPr>
      </w:pPr>
    </w:p>
    <w:p w:rsidR="00BC4036" w:rsidRPr="00B10C27" w:rsidRDefault="005349D9" w:rsidP="005349D9">
      <w:pPr>
        <w:tabs>
          <w:tab w:val="left" w:pos="-1440"/>
          <w:tab w:val="left" w:pos="-720"/>
        </w:tabs>
        <w:suppressAutoHyphens/>
        <w:ind w:left="2160" w:hanging="216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(c) </w:t>
      </w:r>
      <w:r w:rsidR="00BC4036" w:rsidRPr="00B10C27">
        <w:rPr>
          <w:rFonts w:ascii="Bookman Old Style" w:hAnsi="Bookman Old Style"/>
        </w:rPr>
        <w:tab/>
        <w:t>A claimant who travels in search of work must be legally eligible to accept work and make reasonable efforts to find work each week in the area of the claimant's travel, by</w:t>
      </w:r>
    </w:p>
    <w:p w:rsidR="00BC4036" w:rsidRPr="00B10C27" w:rsidRDefault="00BC4036" w:rsidP="00BC4036">
      <w:pPr>
        <w:tabs>
          <w:tab w:val="left" w:pos="-1440"/>
          <w:tab w:val="left" w:pos="-720"/>
        </w:tabs>
        <w:suppressAutoHyphens/>
        <w:rPr>
          <w:rFonts w:ascii="Bookman Old Style" w:hAnsi="Bookman Old Style"/>
        </w:rPr>
      </w:pPr>
      <w:r>
        <w:rPr>
          <w:rFonts w:ascii="Bookman Old Style" w:hAnsi="Bookman Old Style"/>
        </w:rPr>
        <w:tab/>
      </w:r>
      <w:r>
        <w:rPr>
          <w:rFonts w:ascii="Bookman Old Style" w:hAnsi="Bookman Old Style"/>
        </w:rPr>
        <w:tab/>
      </w:r>
      <w:r w:rsidR="005349D9">
        <w:rPr>
          <w:rFonts w:ascii="Bookman Old Style" w:hAnsi="Bookman Old Style"/>
        </w:rPr>
        <w:tab/>
      </w:r>
      <w:r w:rsidRPr="00B10C27">
        <w:rPr>
          <w:rFonts w:ascii="Bookman Old Style" w:hAnsi="Bookman Old Style"/>
        </w:rPr>
        <w:t xml:space="preserve">(1) </w:t>
      </w:r>
      <w:r w:rsidRPr="00B10C27">
        <w:rPr>
          <w:rFonts w:ascii="Bookman Old Style" w:hAnsi="Bookman Old Style"/>
        </w:rPr>
        <w:tab/>
        <w:t>contacting in person an employment office;</w:t>
      </w:r>
    </w:p>
    <w:p w:rsidR="00BC4036" w:rsidRPr="00B10C27" w:rsidRDefault="00BC4036" w:rsidP="00BC4036">
      <w:pPr>
        <w:tabs>
          <w:tab w:val="left" w:pos="-1440"/>
          <w:tab w:val="left" w:pos="-720"/>
        </w:tabs>
        <w:suppressAutoHyphens/>
        <w:rPr>
          <w:rFonts w:ascii="Bookman Old Style" w:hAnsi="Bookman Old Style"/>
        </w:rPr>
      </w:pPr>
      <w:r>
        <w:rPr>
          <w:rFonts w:ascii="Bookman Old Style" w:hAnsi="Bookman Old Style"/>
        </w:rPr>
        <w:tab/>
      </w:r>
      <w:r>
        <w:rPr>
          <w:rFonts w:ascii="Bookman Old Style" w:hAnsi="Bookman Old Style"/>
        </w:rPr>
        <w:tab/>
      </w:r>
      <w:r w:rsidR="005349D9">
        <w:rPr>
          <w:rFonts w:ascii="Bookman Old Style" w:hAnsi="Bookman Old Style"/>
        </w:rPr>
        <w:tab/>
      </w:r>
      <w:r w:rsidRPr="00B10C27">
        <w:rPr>
          <w:rFonts w:ascii="Bookman Old Style" w:hAnsi="Bookman Old Style"/>
        </w:rPr>
        <w:t xml:space="preserve">(2) </w:t>
      </w:r>
      <w:r w:rsidRPr="00B10C27">
        <w:rPr>
          <w:rFonts w:ascii="Bookman Old Style" w:hAnsi="Bookman Old Style"/>
        </w:rPr>
        <w:tab/>
        <w:t>making at least two in-person employer contacts;</w:t>
      </w:r>
    </w:p>
    <w:p w:rsidR="00BC4036" w:rsidRPr="00B10C27" w:rsidRDefault="005349D9" w:rsidP="005349D9">
      <w:pPr>
        <w:tabs>
          <w:tab w:val="left" w:pos="-1440"/>
          <w:tab w:val="left" w:pos="-720"/>
        </w:tabs>
        <w:suppressAutoHyphens/>
        <w:ind w:left="2880" w:hanging="288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(3) </w:t>
      </w:r>
      <w:r w:rsidR="00BC4036" w:rsidRPr="00B10C27">
        <w:rPr>
          <w:rFonts w:ascii="Bookman Old Style" w:hAnsi="Bookman Old Style"/>
        </w:rPr>
        <w:tab/>
        <w:t>registering in person with the local chapter of the claimant's union that has jurisdiction over the area of the claimant's travel; a claimant who has previously registered with the local union that has jurisdiction over the area of the travel is available for work if the</w:t>
      </w:r>
      <w:r w:rsidR="00BC4036">
        <w:rPr>
          <w:rFonts w:ascii="Bookman Old Style" w:hAnsi="Bookman Old Style"/>
        </w:rPr>
        <w:t xml:space="preserve"> </w:t>
      </w:r>
      <w:r w:rsidR="00BC4036" w:rsidRPr="00B10C27">
        <w:rPr>
          <w:rFonts w:ascii="Bookman Old Style" w:hAnsi="Bookman Old Style"/>
        </w:rPr>
        <w:t>claimant makes contacts as required by the union to be eligible for dispatch in the area of the travel; or</w:t>
      </w:r>
    </w:p>
    <w:p w:rsidR="00BC4036" w:rsidRPr="00B10C27" w:rsidRDefault="00BC4036" w:rsidP="00BC4036">
      <w:pPr>
        <w:tabs>
          <w:tab w:val="left" w:pos="-1440"/>
          <w:tab w:val="left" w:pos="-720"/>
        </w:tabs>
        <w:suppressAutoHyphens/>
        <w:rPr>
          <w:rFonts w:ascii="Bookman Old Style" w:hAnsi="Bookman Old Style"/>
        </w:rPr>
      </w:pPr>
      <w:r>
        <w:rPr>
          <w:rFonts w:ascii="Bookman Old Style" w:hAnsi="Bookman Old Style"/>
        </w:rPr>
        <w:tab/>
      </w:r>
      <w:r>
        <w:rPr>
          <w:rFonts w:ascii="Bookman Old Style" w:hAnsi="Bookman Old Style"/>
        </w:rPr>
        <w:tab/>
      </w:r>
      <w:r w:rsidR="005349D9">
        <w:rPr>
          <w:rFonts w:ascii="Bookman Old Style" w:hAnsi="Bookman Old Style"/>
        </w:rPr>
        <w:tab/>
      </w:r>
      <w:r w:rsidRPr="00B10C27">
        <w:rPr>
          <w:rFonts w:ascii="Bookman Old Style" w:hAnsi="Bookman Old Style"/>
        </w:rPr>
        <w:t xml:space="preserve">(4) </w:t>
      </w:r>
      <w:r w:rsidRPr="00B10C27">
        <w:rPr>
          <w:rFonts w:ascii="Bookman Old Style" w:hAnsi="Bookman Old Style"/>
        </w:rPr>
        <w:tab/>
        <w:t>attending in person a pre-arranged job interview.</w:t>
      </w:r>
    </w:p>
    <w:p w:rsidR="00BC4036" w:rsidRPr="00B10C27" w:rsidRDefault="00BC4036" w:rsidP="00BC4036">
      <w:pPr>
        <w:tabs>
          <w:tab w:val="left" w:pos="-1440"/>
          <w:tab w:val="left" w:pos="-720"/>
        </w:tabs>
        <w:suppressAutoHyphens/>
        <w:rPr>
          <w:rFonts w:ascii="Bookman Old Style" w:hAnsi="Bookman Old Style"/>
        </w:rPr>
      </w:pPr>
    </w:p>
    <w:p w:rsidR="005349D9" w:rsidRDefault="005349D9" w:rsidP="005349D9">
      <w:pPr>
        <w:tabs>
          <w:tab w:val="left" w:pos="-1440"/>
          <w:tab w:val="left" w:pos="-720"/>
        </w:tabs>
        <w:suppressAutoHyphens/>
        <w:ind w:left="2160" w:hanging="2160"/>
        <w:rPr>
          <w:rFonts w:ascii="Bookman Old Style" w:hAnsi="Bookman Old Style"/>
        </w:rPr>
      </w:pPr>
      <w:r>
        <w:rPr>
          <w:rFonts w:ascii="Bookman Old Style" w:hAnsi="Bookman Old Style"/>
        </w:rPr>
        <w:t xml:space="preserve">                  </w:t>
      </w:r>
    </w:p>
    <w:p w:rsidR="005349D9" w:rsidRDefault="005349D9" w:rsidP="005349D9">
      <w:pPr>
        <w:tabs>
          <w:tab w:val="left" w:pos="-1440"/>
          <w:tab w:val="left" w:pos="-720"/>
        </w:tabs>
        <w:suppressAutoHyphens/>
        <w:ind w:left="2160" w:hanging="2160"/>
        <w:rPr>
          <w:rFonts w:ascii="Bookman Old Style" w:hAnsi="Bookman Old Style"/>
        </w:rPr>
      </w:pPr>
    </w:p>
    <w:p w:rsidR="005349D9" w:rsidRDefault="005349D9" w:rsidP="005349D9">
      <w:pPr>
        <w:tabs>
          <w:tab w:val="left" w:pos="-1440"/>
          <w:tab w:val="left" w:pos="-720"/>
        </w:tabs>
        <w:suppressAutoHyphens/>
        <w:ind w:left="2160" w:hanging="2160"/>
        <w:rPr>
          <w:rFonts w:ascii="Bookman Old Style" w:hAnsi="Bookman Old Style"/>
        </w:rPr>
      </w:pPr>
    </w:p>
    <w:p w:rsidR="005349D9" w:rsidRDefault="005349D9" w:rsidP="005349D9">
      <w:pPr>
        <w:tabs>
          <w:tab w:val="left" w:pos="-1440"/>
          <w:tab w:val="left" w:pos="-720"/>
        </w:tabs>
        <w:suppressAutoHyphens/>
        <w:ind w:left="2160" w:hanging="2160"/>
        <w:rPr>
          <w:rFonts w:ascii="Bookman Old Style" w:hAnsi="Bookman Old Style"/>
        </w:rPr>
      </w:pPr>
    </w:p>
    <w:p w:rsidR="005349D9" w:rsidRDefault="005349D9" w:rsidP="005349D9">
      <w:pPr>
        <w:tabs>
          <w:tab w:val="left" w:pos="-1440"/>
          <w:tab w:val="left" w:pos="-720"/>
        </w:tabs>
        <w:suppressAutoHyphens/>
        <w:ind w:left="2160" w:hanging="2160"/>
        <w:rPr>
          <w:rFonts w:ascii="Bookman Old Style" w:hAnsi="Bookman Old Style"/>
        </w:rPr>
      </w:pPr>
    </w:p>
    <w:p w:rsidR="00BC4036" w:rsidRPr="00B10C27" w:rsidRDefault="005349D9" w:rsidP="005349D9">
      <w:pPr>
        <w:tabs>
          <w:tab w:val="left" w:pos="-1440"/>
          <w:tab w:val="left" w:pos="-720"/>
        </w:tabs>
        <w:suppressAutoHyphens/>
        <w:ind w:left="2160" w:hanging="2160"/>
        <w:rPr>
          <w:rFonts w:ascii="Bookman Old Style" w:hAnsi="Bookman Old Style"/>
        </w:rPr>
      </w:pPr>
      <w:r>
        <w:rPr>
          <w:rFonts w:ascii="Bookman Old Style" w:hAnsi="Bookman Old Style"/>
        </w:rPr>
        <w:lastRenderedPageBreak/>
        <w:t xml:space="preserve">                    </w:t>
      </w:r>
      <w:r w:rsidR="00BC4036" w:rsidRPr="00B10C27">
        <w:rPr>
          <w:rFonts w:ascii="Bookman Old Style" w:hAnsi="Bookman Old Style"/>
        </w:rPr>
        <w:t xml:space="preserve">(d) </w:t>
      </w:r>
      <w:r w:rsidR="00BC4036" w:rsidRPr="00B10C27">
        <w:rPr>
          <w:rFonts w:ascii="Bookman Old Style" w:hAnsi="Bookman Old Style"/>
        </w:rPr>
        <w:tab/>
        <w:t xml:space="preserve">A claimant is not available for work after the claimant travels for more than four consecutive calendar weeks to search for work. A claimant is not available for work after the claimant travels for more than seven days if traveling to </w:t>
      </w:r>
    </w:p>
    <w:p w:rsidR="00BC4036" w:rsidRPr="00B10C27" w:rsidRDefault="005349D9" w:rsidP="005349D9">
      <w:pPr>
        <w:tabs>
          <w:tab w:val="left" w:pos="-1440"/>
          <w:tab w:val="left" w:pos="-720"/>
        </w:tabs>
        <w:suppressAutoHyphens/>
        <w:ind w:left="2880" w:hanging="288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(1) </w:t>
      </w:r>
      <w:r w:rsidR="00BC4036" w:rsidRPr="00B10C27">
        <w:rPr>
          <w:rFonts w:ascii="Bookman Old Style" w:hAnsi="Bookman Old Style"/>
        </w:rPr>
        <w:tab/>
        <w:t>accept an offer or work that begins 14 days after the claimant’s departure; or</w:t>
      </w:r>
    </w:p>
    <w:p w:rsidR="00BC4036" w:rsidRPr="00B10C27" w:rsidRDefault="005349D9" w:rsidP="005349D9">
      <w:pPr>
        <w:tabs>
          <w:tab w:val="left" w:pos="-1440"/>
          <w:tab w:val="left" w:pos="-720"/>
        </w:tabs>
        <w:suppressAutoHyphens/>
        <w:ind w:left="2880" w:hanging="2880"/>
        <w:rPr>
          <w:rFonts w:ascii="Bookman Old Style" w:hAnsi="Bookman Old Style"/>
        </w:rPr>
      </w:pPr>
      <w:r>
        <w:rPr>
          <w:rFonts w:ascii="Bookman Old Style" w:hAnsi="Bookman Old Style"/>
        </w:rPr>
        <w:t xml:space="preserve">                             </w:t>
      </w:r>
      <w:r w:rsidR="00BC4036" w:rsidRPr="00B10C27">
        <w:rPr>
          <w:rFonts w:ascii="Bookman Old Style" w:hAnsi="Bookman Old Style"/>
        </w:rPr>
        <w:t xml:space="preserve">(2) </w:t>
      </w:r>
      <w:r w:rsidR="00BC4036" w:rsidRPr="00B10C27">
        <w:rPr>
          <w:rFonts w:ascii="Bookman Old Style" w:hAnsi="Bookman Old Style"/>
        </w:rPr>
        <w:tab/>
        <w:t>establish or return to a residence immediately following the claimant’s discharge from the armed forces.</w:t>
      </w:r>
    </w:p>
    <w:p w:rsidR="00BC4036" w:rsidRDefault="00BC4036" w:rsidP="00BC4036">
      <w:pPr>
        <w:tabs>
          <w:tab w:val="left" w:pos="-1440"/>
          <w:tab w:val="left" w:pos="-720"/>
        </w:tabs>
        <w:suppressAutoHyphens/>
        <w:rPr>
          <w:rFonts w:ascii="Bookman Old Style" w:hAnsi="Bookman Old Style"/>
          <w:b/>
        </w:rPr>
      </w:pPr>
    </w:p>
    <w:p w:rsidR="00BC4036" w:rsidRPr="00A272E4" w:rsidRDefault="00BC4036" w:rsidP="00BC4036">
      <w:pPr>
        <w:tabs>
          <w:tab w:val="left" w:pos="-1440"/>
          <w:tab w:val="left" w:pos="-720"/>
        </w:tabs>
        <w:suppressAutoHyphens/>
        <w:rPr>
          <w:rFonts w:ascii="Bookman Old Style" w:hAnsi="Bookman Old Style"/>
        </w:rPr>
      </w:pPr>
    </w:p>
    <w:p w:rsidR="00BC4036" w:rsidRPr="00A272E4" w:rsidRDefault="00BC4036" w:rsidP="00BC4036">
      <w:pPr>
        <w:pStyle w:val="Heading1"/>
        <w:rPr>
          <w:rFonts w:ascii="Bookman Old Style" w:hAnsi="Bookman Old Style"/>
          <w:u w:val="none"/>
        </w:rPr>
      </w:pPr>
      <w:r w:rsidRPr="00A272E4">
        <w:rPr>
          <w:rFonts w:ascii="Bookman Old Style" w:hAnsi="Bookman Old Style"/>
          <w:u w:val="none"/>
        </w:rPr>
        <w:t>CONCLUSION</w:t>
      </w:r>
    </w:p>
    <w:p w:rsidR="00BC4036" w:rsidRPr="00A272E4" w:rsidRDefault="00BC4036" w:rsidP="00BC4036">
      <w:pPr>
        <w:tabs>
          <w:tab w:val="left" w:pos="-1440"/>
          <w:tab w:val="left" w:pos="-720"/>
        </w:tabs>
        <w:suppressAutoHyphens/>
        <w:rPr>
          <w:rFonts w:ascii="Bookman Old Style" w:hAnsi="Bookman Old Style"/>
        </w:rPr>
      </w:pPr>
    </w:p>
    <w:p w:rsidR="00BC4036" w:rsidRPr="00776D18" w:rsidRDefault="00BC4036" w:rsidP="00BC4036">
      <w:pPr>
        <w:widowControl/>
        <w:spacing w:after="200"/>
        <w:rPr>
          <w:rFonts w:ascii="Bookman Old Style" w:hAnsi="Bookman Old Style"/>
          <w:snapToGrid/>
          <w:szCs w:val="24"/>
        </w:rPr>
      </w:pPr>
      <w:r w:rsidRPr="00776D18">
        <w:rPr>
          <w:rFonts w:ascii="Bookman Old Style" w:hAnsi="Bookman Old Style"/>
          <w:snapToGrid/>
          <w:szCs w:val="24"/>
        </w:rPr>
        <w:t>8 AAC 85.353(a) provides that the requirements of this section apply to any period during which a claimant travels outside the area in which the claimant resides.</w:t>
      </w:r>
    </w:p>
    <w:p w:rsidR="00094211" w:rsidRPr="00094211" w:rsidRDefault="00094211" w:rsidP="00094211">
      <w:pPr>
        <w:widowControl/>
        <w:spacing w:after="200"/>
        <w:rPr>
          <w:rFonts w:ascii="Bookman Old Style" w:hAnsi="Bookman Old Style"/>
          <w:snapToGrid/>
          <w:szCs w:val="24"/>
        </w:rPr>
      </w:pPr>
      <w:r>
        <w:rPr>
          <w:rFonts w:ascii="Bookman Old Style" w:hAnsi="Bookman Old Style"/>
          <w:snapToGrid/>
          <w:szCs w:val="24"/>
        </w:rPr>
        <w:t xml:space="preserve">The Division’s Benefit Policy Manual Section AA 150 provides in subsection C that </w:t>
      </w:r>
      <w:r>
        <w:rPr>
          <w:rFonts w:ascii="Bookman Old Style" w:hAnsi="Bookman Old Style"/>
          <w:szCs w:val="24"/>
        </w:rPr>
        <w:t xml:space="preserve">a </w:t>
      </w:r>
      <w:r w:rsidRPr="00094211">
        <w:rPr>
          <w:rFonts w:ascii="Bookman Old Style" w:hAnsi="Bookman Old Style"/>
          <w:szCs w:val="24"/>
        </w:rPr>
        <w:t>claimant who travels for a pre-arranged job interview in the week of travel will be considered available for work during that week. The claimant need only have one scheduled interview during the week to meet regulatory provisions.</w:t>
      </w:r>
    </w:p>
    <w:p w:rsidR="00BC4036" w:rsidRDefault="00BC4036" w:rsidP="00BC4036">
      <w:pPr>
        <w:widowControl/>
        <w:spacing w:after="200"/>
        <w:rPr>
          <w:rFonts w:ascii="Bookman Old Style" w:hAnsi="Bookman Old Style"/>
          <w:snapToGrid/>
          <w:szCs w:val="24"/>
        </w:rPr>
      </w:pPr>
      <w:r w:rsidRPr="00776D18">
        <w:rPr>
          <w:rFonts w:ascii="Bookman Old Style" w:hAnsi="Bookman Old Style"/>
          <w:snapToGrid/>
          <w:szCs w:val="24"/>
        </w:rPr>
        <w:t>8 AAC 85.353(b) provides that a claimant who travels away from their area of residence during their customary workweek is considered available for work only if they travel for one of the three allowable reasons stated.</w:t>
      </w:r>
    </w:p>
    <w:p w:rsidR="00094211" w:rsidRPr="00776D18" w:rsidRDefault="00094211" w:rsidP="00BC4036">
      <w:pPr>
        <w:widowControl/>
        <w:spacing w:after="200"/>
        <w:rPr>
          <w:rFonts w:ascii="Bookman Old Style" w:hAnsi="Bookman Old Style"/>
          <w:snapToGrid/>
          <w:szCs w:val="24"/>
        </w:rPr>
      </w:pPr>
      <w:r>
        <w:rPr>
          <w:rFonts w:ascii="Bookman Old Style" w:hAnsi="Bookman Old Style"/>
          <w:snapToGrid/>
          <w:szCs w:val="24"/>
        </w:rPr>
        <w:t>The claimant traveled to search for work. The claimant had job interviews scheduled for weeks ending February 4, 2017 and February 11, 2017. Thus establishing her travel was for seeking work.</w:t>
      </w:r>
    </w:p>
    <w:p w:rsidR="00BC4036" w:rsidRPr="00776D18" w:rsidRDefault="00094211" w:rsidP="00BC4036">
      <w:pPr>
        <w:widowControl/>
        <w:spacing w:after="200"/>
        <w:rPr>
          <w:rFonts w:ascii="Bookman Old Style" w:hAnsi="Bookman Old Style"/>
          <w:snapToGrid/>
          <w:szCs w:val="24"/>
        </w:rPr>
      </w:pPr>
      <w:r>
        <w:rPr>
          <w:rFonts w:ascii="Bookman Old Style" w:hAnsi="Bookman Old Style"/>
          <w:snapToGrid/>
          <w:szCs w:val="24"/>
        </w:rPr>
        <w:t>The claimant did not recall specific in person job searches during the weeks ending February 18, 2017 and February 25, 2017.</w:t>
      </w:r>
      <w:r w:rsidR="00F937AB">
        <w:rPr>
          <w:rFonts w:ascii="Bookman Old Style" w:hAnsi="Bookman Old Style"/>
          <w:snapToGrid/>
          <w:szCs w:val="24"/>
        </w:rPr>
        <w:t xml:space="preserve"> Therefore, the claimant did not meet the requirements under Regulation 8 AAC 85.353(c)(2) to establish that she was searching for work during those two weeks.</w:t>
      </w:r>
    </w:p>
    <w:p w:rsidR="00BC4036" w:rsidRDefault="00BC4036" w:rsidP="00F937AB">
      <w:pPr>
        <w:widowControl/>
        <w:spacing w:after="200"/>
        <w:rPr>
          <w:rFonts w:ascii="Bookman Old Style" w:hAnsi="Bookman Old Style"/>
          <w:snapToGrid/>
          <w:szCs w:val="24"/>
        </w:rPr>
      </w:pPr>
      <w:r w:rsidRPr="00776D18">
        <w:rPr>
          <w:rFonts w:ascii="Bookman Old Style" w:hAnsi="Bookman Old Style"/>
          <w:i/>
          <w:snapToGrid/>
          <w:szCs w:val="24"/>
        </w:rPr>
        <w:t xml:space="preserve">Neither the Appeal Tribunal nor I have any jurisdiction to hold contrary to the clear wordage of the law. </w:t>
      </w:r>
      <w:r w:rsidRPr="00F937AB">
        <w:rPr>
          <w:rFonts w:ascii="Bookman Old Style" w:hAnsi="Bookman Old Style"/>
          <w:snapToGrid/>
          <w:szCs w:val="24"/>
          <w:u w:val="single"/>
        </w:rPr>
        <w:t>Scott</w:t>
      </w:r>
      <w:r w:rsidRPr="00F937AB">
        <w:rPr>
          <w:rFonts w:ascii="Bookman Old Style" w:hAnsi="Bookman Old Style"/>
          <w:snapToGrid/>
          <w:szCs w:val="24"/>
        </w:rPr>
        <w:t>, Com. Dec. 87H-EB-162, June 18, 1987.</w:t>
      </w:r>
    </w:p>
    <w:p w:rsidR="00F937AB" w:rsidRPr="00F937AB" w:rsidRDefault="00F937AB" w:rsidP="00F937AB">
      <w:pPr>
        <w:widowControl/>
        <w:spacing w:after="200"/>
        <w:rPr>
          <w:rFonts w:ascii="Bookman Old Style" w:hAnsi="Bookman Old Style"/>
          <w:snapToGrid/>
          <w:szCs w:val="24"/>
        </w:rPr>
      </w:pPr>
      <w:r>
        <w:rPr>
          <w:rFonts w:ascii="Bookman Old Style" w:hAnsi="Bookman Old Style"/>
          <w:snapToGrid/>
          <w:szCs w:val="24"/>
        </w:rPr>
        <w:t>The claimant has demonstrated her availability under the regulation for weeks ending February 4, 2017 and February 11, 2017 but has not demonstrated her availability for weeks ending February 18, 2017 and February 25, 2017.</w:t>
      </w:r>
    </w:p>
    <w:p w:rsidR="00BC4036" w:rsidRPr="00F937AB" w:rsidRDefault="00BC4036" w:rsidP="00BC4036">
      <w:pPr>
        <w:tabs>
          <w:tab w:val="left" w:pos="-1440"/>
          <w:tab w:val="left" w:pos="-720"/>
        </w:tabs>
        <w:suppressAutoHyphens/>
        <w:rPr>
          <w:rFonts w:ascii="Bookman Old Style" w:hAnsi="Bookman Old Style"/>
        </w:rPr>
      </w:pPr>
    </w:p>
    <w:p w:rsidR="00BC4036" w:rsidRPr="00A272E4" w:rsidRDefault="00BC4036" w:rsidP="00BC4036">
      <w:pPr>
        <w:tabs>
          <w:tab w:val="center" w:pos="4680"/>
        </w:tabs>
        <w:suppressAutoHyphens/>
        <w:rPr>
          <w:rFonts w:ascii="Bookman Old Style" w:hAnsi="Bookman Old Style"/>
        </w:rPr>
      </w:pPr>
      <w:r w:rsidRPr="00A272E4">
        <w:rPr>
          <w:rFonts w:ascii="Bookman Old Style" w:hAnsi="Bookman Old Style"/>
          <w:b/>
        </w:rPr>
        <w:tab/>
        <w:t>DECISION</w:t>
      </w:r>
    </w:p>
    <w:p w:rsidR="00BC4036" w:rsidRPr="00A272E4" w:rsidRDefault="00BC4036" w:rsidP="00BC4036">
      <w:pPr>
        <w:tabs>
          <w:tab w:val="left" w:pos="-1440"/>
          <w:tab w:val="left" w:pos="-720"/>
        </w:tabs>
        <w:suppressAutoHyphens/>
        <w:rPr>
          <w:rFonts w:ascii="Bookman Old Style" w:hAnsi="Bookman Old Style"/>
        </w:rPr>
      </w:pPr>
    </w:p>
    <w:p w:rsidR="00BC4036" w:rsidRDefault="00BC4036" w:rsidP="00BC4036">
      <w:pPr>
        <w:tabs>
          <w:tab w:val="left" w:pos="-1440"/>
          <w:tab w:val="left" w:pos="-720"/>
        </w:tabs>
        <w:suppressAutoHyphens/>
        <w:rPr>
          <w:rFonts w:ascii="Bookman Old Style" w:hAnsi="Bookman Old Style"/>
        </w:rPr>
      </w:pPr>
      <w:r w:rsidRPr="00A272E4">
        <w:rPr>
          <w:rFonts w:ascii="Bookman Old Style" w:hAnsi="Bookman Old Style"/>
        </w:rPr>
        <w:t xml:space="preserve">The </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r w:rsidRPr="00A272E4">
        <w:rPr>
          <w:rFonts w:ascii="Bookman Old Style" w:hAnsi="Bookman Old Style"/>
        </w:rPr>
        <w:t xml:space="preserve">determination issued on </w:t>
      </w:r>
      <w:r w:rsidR="00F937AB">
        <w:rPr>
          <w:rFonts w:ascii="Bookman Old Style" w:hAnsi="Bookman Old Style"/>
        </w:rPr>
        <w:t>February 28, 2017</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r w:rsidRPr="00A272E4">
        <w:rPr>
          <w:rFonts w:ascii="Bookman Old Style" w:hAnsi="Bookman Old Style"/>
        </w:rPr>
        <w:t xml:space="preserve"> is </w:t>
      </w:r>
      <w:r w:rsidR="00F937AB">
        <w:rPr>
          <w:rFonts w:ascii="Bookman Old Style" w:hAnsi="Bookman Old Style"/>
          <w:b/>
        </w:rPr>
        <w:t>MODIFIED</w:t>
      </w:r>
      <w:r w:rsidRPr="00A272E4">
        <w:rPr>
          <w:rFonts w:ascii="Bookman Old Style" w:hAnsi="Bookman Old Style"/>
          <w:b/>
        </w:rPr>
        <w:fldChar w:fldCharType="begin"/>
      </w:r>
      <w:r w:rsidRPr="00A272E4">
        <w:rPr>
          <w:rFonts w:ascii="Bookman Old Style" w:hAnsi="Bookman Old Style"/>
          <w:b/>
        </w:rPr>
        <w:instrText>fillin "" \d ""</w:instrText>
      </w:r>
      <w:r w:rsidRPr="00A272E4">
        <w:rPr>
          <w:rFonts w:ascii="Bookman Old Style" w:hAnsi="Bookman Old Style"/>
          <w:b/>
        </w:rPr>
        <w:fldChar w:fldCharType="end"/>
      </w:r>
      <w:r w:rsidRPr="00A272E4">
        <w:rPr>
          <w:rFonts w:ascii="Bookman Old Style" w:hAnsi="Bookman Old Style"/>
        </w:rPr>
        <w:t xml:space="preserve">. Benefits are </w:t>
      </w:r>
      <w:r w:rsidR="00F937AB">
        <w:rPr>
          <w:rFonts w:ascii="Bookman Old Style" w:hAnsi="Bookman Old Style"/>
        </w:rPr>
        <w:t>allowed</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r w:rsidRPr="00A272E4">
        <w:rPr>
          <w:rFonts w:ascii="Bookman Old Style" w:hAnsi="Bookman Old Style"/>
        </w:rPr>
        <w:t xml:space="preserve"> for the weeks ending </w:t>
      </w:r>
      <w:r w:rsidR="00F937AB">
        <w:rPr>
          <w:rFonts w:ascii="Bookman Old Style" w:hAnsi="Bookman Old Style"/>
        </w:rPr>
        <w:t xml:space="preserve">February 4, 2017 and February 11, 2017. Benefits remain denied for the weeks ending February 18, 2017 </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r w:rsidRPr="00A272E4">
        <w:rPr>
          <w:rFonts w:ascii="Bookman Old Style" w:hAnsi="Bookman Old Style"/>
        </w:rPr>
        <w:t xml:space="preserve">through </w:t>
      </w:r>
      <w:r w:rsidR="00F937AB">
        <w:rPr>
          <w:rFonts w:ascii="Bookman Old Style" w:hAnsi="Bookman Old Style"/>
        </w:rPr>
        <w:t>February 25, 2017.</w:t>
      </w:r>
      <w:r w:rsidRPr="00A272E4">
        <w:rPr>
          <w:rFonts w:ascii="Bookman Old Style" w:hAnsi="Bookman Old Style"/>
        </w:rPr>
        <w:fldChar w:fldCharType="begin"/>
      </w:r>
      <w:r w:rsidRPr="00A272E4">
        <w:rPr>
          <w:rFonts w:ascii="Bookman Old Style" w:hAnsi="Bookman Old Style"/>
        </w:rPr>
        <w:instrText>fillin "" \d ""</w:instrText>
      </w:r>
      <w:r w:rsidRPr="00A272E4">
        <w:rPr>
          <w:rFonts w:ascii="Bookman Old Style" w:hAnsi="Bookman Old Style"/>
        </w:rPr>
        <w:fldChar w:fldCharType="end"/>
      </w:r>
    </w:p>
    <w:p w:rsidR="00F937AB" w:rsidRPr="00A272E4" w:rsidRDefault="00F937AB" w:rsidP="00BC4036">
      <w:pPr>
        <w:tabs>
          <w:tab w:val="left" w:pos="-1440"/>
          <w:tab w:val="left" w:pos="-720"/>
        </w:tabs>
        <w:suppressAutoHyphens/>
        <w:rPr>
          <w:rFonts w:ascii="Bookman Old Style" w:hAnsi="Bookman Old Style"/>
        </w:rPr>
      </w:pPr>
    </w:p>
    <w:p w:rsidR="00BC4036" w:rsidRPr="00774034" w:rsidRDefault="00BC4036" w:rsidP="007952B4">
      <w:pPr>
        <w:tabs>
          <w:tab w:val="left" w:pos="-1440"/>
          <w:tab w:val="left" w:pos="-720"/>
        </w:tabs>
        <w:rPr>
          <w:rFonts w:ascii="Bookman Old Style" w:hAnsi="Bookman Old Style"/>
        </w:rPr>
      </w:pPr>
    </w:p>
    <w:p w:rsidR="0046604B" w:rsidRPr="007952B4" w:rsidRDefault="0046604B" w:rsidP="0046604B">
      <w:pPr>
        <w:pStyle w:val="Heading4"/>
        <w:jc w:val="center"/>
        <w:rPr>
          <w:rFonts w:ascii="Bookman Old Style" w:hAnsi="Bookman Old Style"/>
          <w:i w:val="0"/>
          <w:color w:val="auto"/>
          <w:szCs w:val="24"/>
        </w:rPr>
      </w:pPr>
      <w:r w:rsidRPr="007952B4">
        <w:rPr>
          <w:rFonts w:ascii="Bookman Old Style" w:hAnsi="Bookman Old Style"/>
          <w:i w:val="0"/>
          <w:color w:val="auto"/>
          <w:szCs w:val="24"/>
        </w:rPr>
        <w:lastRenderedPageBreak/>
        <w:t>APPEAL RIGHTS</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This decision is final unless an appeal is filed to the Commissioner of Labor and Workforce Development within </w:t>
      </w:r>
      <w:r w:rsidRPr="0046604B">
        <w:rPr>
          <w:rFonts w:ascii="Bookman Old Style" w:hAnsi="Bookman Old Style"/>
          <w:b/>
          <w:szCs w:val="24"/>
          <w:u w:val="single"/>
        </w:rPr>
        <w:t>30 days</w:t>
      </w:r>
      <w:r w:rsidRPr="0046604B">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5E53D0" w:rsidP="0046604B">
      <w:pPr>
        <w:tabs>
          <w:tab w:val="left" w:pos="-1440"/>
          <w:tab w:val="left" w:pos="-720"/>
        </w:tabs>
        <w:rPr>
          <w:rFonts w:ascii="Bookman Old Style" w:hAnsi="Bookman Old Style"/>
          <w:szCs w:val="24"/>
        </w:rPr>
      </w:pPr>
      <w:r>
        <w:rPr>
          <w:rFonts w:ascii="Bookman Old Style" w:hAnsi="Bookman Old Style"/>
          <w:szCs w:val="24"/>
        </w:rPr>
        <w:t>Dated and m</w:t>
      </w:r>
      <w:r w:rsidR="0046604B" w:rsidRPr="0046604B">
        <w:rPr>
          <w:rFonts w:ascii="Bookman Old Style" w:hAnsi="Bookman Old Style"/>
          <w:szCs w:val="24"/>
        </w:rPr>
        <w:t xml:space="preserve">ailed on </w:t>
      </w:r>
      <w:r w:rsidR="00F937AB">
        <w:rPr>
          <w:rFonts w:ascii="Bookman Old Style" w:hAnsi="Bookman Old Style"/>
          <w:szCs w:val="24"/>
        </w:rPr>
        <w:t>February 5, 2019</w:t>
      </w:r>
      <w:r w:rsidR="0046604B" w:rsidRPr="0046604B">
        <w:rPr>
          <w:rFonts w:ascii="Bookman Old Style" w:hAnsi="Bookman Old Style"/>
          <w:szCs w:val="24"/>
        </w:rPr>
        <w:t>.</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r>
      <w:r w:rsidRPr="0046604B">
        <w:rPr>
          <w:rFonts w:ascii="Bookman Old Style" w:hAnsi="Bookman Old Style"/>
          <w:szCs w:val="24"/>
        </w:rPr>
        <w:tab/>
        <w:t xml:space="preserve">      </w:t>
      </w:r>
    </w:p>
    <w:p w:rsidR="0046604B" w:rsidRPr="0046604B" w:rsidRDefault="0046604B" w:rsidP="0046604B">
      <w:pPr>
        <w:tabs>
          <w:tab w:val="left" w:pos="-1440"/>
          <w:tab w:val="left" w:pos="-720"/>
        </w:tabs>
        <w:rPr>
          <w:rFonts w:ascii="Bookman Old Style" w:hAnsi="Bookman Old Style"/>
          <w:szCs w:val="24"/>
        </w:rPr>
      </w:pPr>
    </w:p>
    <w:p w:rsidR="0046604B" w:rsidRPr="0046604B" w:rsidRDefault="0046604B" w:rsidP="0046604B">
      <w:pPr>
        <w:tabs>
          <w:tab w:val="left" w:pos="-1440"/>
          <w:tab w:val="left" w:pos="-720"/>
        </w:tabs>
        <w:rPr>
          <w:rFonts w:ascii="Bookman Old Style" w:hAnsi="Bookman Old Style"/>
          <w:szCs w:val="24"/>
        </w:rPr>
      </w:pPr>
    </w:p>
    <w:p w:rsidR="008E5F04" w:rsidRDefault="0046604B" w:rsidP="0046604B">
      <w:pPr>
        <w:tabs>
          <w:tab w:val="left" w:pos="-1440"/>
          <w:tab w:val="left" w:pos="-720"/>
        </w:tabs>
        <w:rPr>
          <w:rFonts w:ascii="Bookman Old Style" w:hAnsi="Bookman Old Style"/>
          <w:szCs w:val="24"/>
        </w:rPr>
      </w:pPr>
      <w:r w:rsidRPr="0046604B">
        <w:rPr>
          <w:rFonts w:ascii="Bookman Old Style" w:hAnsi="Bookman Old Style"/>
          <w:szCs w:val="24"/>
        </w:rPr>
        <w:t xml:space="preserve">              </w:t>
      </w:r>
      <w:r w:rsidRPr="0046604B">
        <w:rPr>
          <w:rFonts w:ascii="Bookman Old Style" w:hAnsi="Bookman Old Style"/>
          <w:szCs w:val="24"/>
        </w:rPr>
        <w:tab/>
        <w:t xml:space="preserve">                                           </w:t>
      </w:r>
      <w:r w:rsidR="008E5F04">
        <w:rPr>
          <w:rFonts w:ascii="Bookman Old Style" w:hAnsi="Bookman Old Style"/>
          <w:szCs w:val="24"/>
        </w:rPr>
        <w:tab/>
        <w:t>Tom Mize</w:t>
      </w:r>
    </w:p>
    <w:p w:rsidR="0046604B" w:rsidRPr="0046604B" w:rsidRDefault="008E5F04" w:rsidP="0046604B">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341DBC">
        <w:rPr>
          <w:rFonts w:ascii="Bookman Old Style" w:hAnsi="Bookman Old Style"/>
          <w:szCs w:val="24"/>
        </w:rPr>
        <w:t>Appeals</w:t>
      </w:r>
      <w:r w:rsidR="0046604B" w:rsidRPr="0046604B">
        <w:rPr>
          <w:rFonts w:ascii="Bookman Old Style" w:hAnsi="Bookman Old Style"/>
          <w:szCs w:val="24"/>
        </w:rPr>
        <w:t xml:space="preserve"> Officer</w:t>
      </w:r>
    </w:p>
    <w:p w:rsidR="00780095" w:rsidRPr="0046604B" w:rsidRDefault="00780095" w:rsidP="0046604B">
      <w:pPr>
        <w:tabs>
          <w:tab w:val="left" w:pos="-1440"/>
          <w:tab w:val="left" w:pos="-720"/>
        </w:tabs>
        <w:suppressAutoHyphens/>
        <w:rPr>
          <w:rFonts w:ascii="Bookman Old Style" w:hAnsi="Bookman Old Style"/>
          <w:szCs w:val="24"/>
        </w:rPr>
      </w:pP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FE2" w:rsidRDefault="00264FE2">
      <w:pPr>
        <w:widowControl/>
        <w:spacing w:line="20" w:lineRule="exact"/>
      </w:pPr>
    </w:p>
  </w:endnote>
  <w:endnote w:type="continuationSeparator" w:id="0">
    <w:p w:rsidR="00264FE2" w:rsidRDefault="00264FE2">
      <w:r>
        <w:t xml:space="preserve"> </w:t>
      </w:r>
    </w:p>
  </w:endnote>
  <w:endnote w:type="continuationNotice" w:id="1">
    <w:p w:rsidR="00264FE2" w:rsidRDefault="00264FE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FE2" w:rsidRDefault="00264FE2">
      <w:r>
        <w:separator/>
      </w:r>
    </w:p>
  </w:footnote>
  <w:footnote w:type="continuationSeparator" w:id="0">
    <w:p w:rsidR="00264FE2" w:rsidRDefault="0026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05" w:rsidRPr="00151883" w:rsidRDefault="00BC4036" w:rsidP="00441D05">
    <w:pPr>
      <w:pStyle w:val="Header"/>
      <w:rPr>
        <w:rFonts w:ascii="Bookman Old Style" w:hAnsi="Bookman Old Style"/>
        <w:sz w:val="22"/>
      </w:rPr>
    </w:pPr>
    <w:r>
      <w:rPr>
        <w:rFonts w:ascii="Bookman Old Style" w:hAnsi="Bookman Old Style"/>
        <w:sz w:val="22"/>
      </w:rPr>
      <w:t>DK# 19 0051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7F291E">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04"/>
    <w:rsid w:val="00001E6A"/>
    <w:rsid w:val="0001435C"/>
    <w:rsid w:val="00034258"/>
    <w:rsid w:val="000847DE"/>
    <w:rsid w:val="00087A38"/>
    <w:rsid w:val="000903DE"/>
    <w:rsid w:val="00094211"/>
    <w:rsid w:val="000B3C03"/>
    <w:rsid w:val="000C07A1"/>
    <w:rsid w:val="000E242A"/>
    <w:rsid w:val="001249C2"/>
    <w:rsid w:val="00171C06"/>
    <w:rsid w:val="001F6B5B"/>
    <w:rsid w:val="00264FE2"/>
    <w:rsid w:val="00280EFF"/>
    <w:rsid w:val="002A1EF1"/>
    <w:rsid w:val="002D7F1A"/>
    <w:rsid w:val="00324065"/>
    <w:rsid w:val="00341DBC"/>
    <w:rsid w:val="00341E3C"/>
    <w:rsid w:val="00376D90"/>
    <w:rsid w:val="00382259"/>
    <w:rsid w:val="003E64D5"/>
    <w:rsid w:val="004105F8"/>
    <w:rsid w:val="00441D05"/>
    <w:rsid w:val="0046604B"/>
    <w:rsid w:val="00476DC4"/>
    <w:rsid w:val="004D05FC"/>
    <w:rsid w:val="004E01C7"/>
    <w:rsid w:val="004F3BD6"/>
    <w:rsid w:val="004F7405"/>
    <w:rsid w:val="005349D9"/>
    <w:rsid w:val="00591FFA"/>
    <w:rsid w:val="005A674B"/>
    <w:rsid w:val="005E0966"/>
    <w:rsid w:val="005E53D0"/>
    <w:rsid w:val="00682FEC"/>
    <w:rsid w:val="006C67EA"/>
    <w:rsid w:val="00703025"/>
    <w:rsid w:val="00713867"/>
    <w:rsid w:val="00746072"/>
    <w:rsid w:val="007527DB"/>
    <w:rsid w:val="00780095"/>
    <w:rsid w:val="00782350"/>
    <w:rsid w:val="0078796F"/>
    <w:rsid w:val="007952B4"/>
    <w:rsid w:val="007D3C7D"/>
    <w:rsid w:val="007F291E"/>
    <w:rsid w:val="008034CB"/>
    <w:rsid w:val="00812C65"/>
    <w:rsid w:val="00824A4C"/>
    <w:rsid w:val="00871694"/>
    <w:rsid w:val="00890A0D"/>
    <w:rsid w:val="00897129"/>
    <w:rsid w:val="008E3C9F"/>
    <w:rsid w:val="008E5F04"/>
    <w:rsid w:val="0090239B"/>
    <w:rsid w:val="00902C89"/>
    <w:rsid w:val="009753AA"/>
    <w:rsid w:val="009842BF"/>
    <w:rsid w:val="009D6D32"/>
    <w:rsid w:val="009F1763"/>
    <w:rsid w:val="009F5278"/>
    <w:rsid w:val="00A158AF"/>
    <w:rsid w:val="00AA51B8"/>
    <w:rsid w:val="00AD5027"/>
    <w:rsid w:val="00AE37DC"/>
    <w:rsid w:val="00AE39CC"/>
    <w:rsid w:val="00B72674"/>
    <w:rsid w:val="00BC4036"/>
    <w:rsid w:val="00BC45C9"/>
    <w:rsid w:val="00C56D4F"/>
    <w:rsid w:val="00C72F6E"/>
    <w:rsid w:val="00C81ED9"/>
    <w:rsid w:val="00CE2146"/>
    <w:rsid w:val="00D12DE9"/>
    <w:rsid w:val="00D64A29"/>
    <w:rsid w:val="00DA7658"/>
    <w:rsid w:val="00DB279F"/>
    <w:rsid w:val="00DC68B2"/>
    <w:rsid w:val="00DF01D8"/>
    <w:rsid w:val="00E10303"/>
    <w:rsid w:val="00E13AAA"/>
    <w:rsid w:val="00E2668C"/>
    <w:rsid w:val="00E62B3F"/>
    <w:rsid w:val="00E95F25"/>
    <w:rsid w:val="00EA2CC6"/>
    <w:rsid w:val="00EB4EAF"/>
    <w:rsid w:val="00F04265"/>
    <w:rsid w:val="00F06561"/>
    <w:rsid w:val="00F6590A"/>
    <w:rsid w:val="00F9244B"/>
    <w:rsid w:val="00F93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F9413"/>
  <w15:docId w15:val="{C9E13C61-6D9F-4FDC-8D93-A2A352B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basedOn w:val="DefaultParagraphFont"/>
    <w:link w:val="Heading4"/>
    <w:uiPriority w:val="9"/>
    <w:semiHidden/>
    <w:rsid w:val="0078796F"/>
    <w:rPr>
      <w:rFonts w:asciiTheme="majorHAnsi" w:eastAsiaTheme="majorEastAsia" w:hAnsiTheme="majorHAnsi" w:cstheme="majorBidi"/>
      <w:b/>
      <w:bCs/>
      <w:i/>
      <w:iCs/>
      <w:snapToGrid w:val="0"/>
      <w:color w:val="4F81BD" w:themeColor="accent1"/>
      <w:sz w:val="24"/>
    </w:rPr>
  </w:style>
  <w:style w:type="character" w:customStyle="1" w:styleId="HeaderChar">
    <w:name w:val="Header Char"/>
    <w:basedOn w:val="DefaultParagraphFont"/>
    <w:link w:val="Header"/>
    <w:rsid w:val="00441D0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917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lm\Desktop\new%20templates\TIMELINE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71A90-9790-4E40-A4F2-968524DB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TIMELINESS</Template>
  <TotalTime>137</TotalTime>
  <Pages>1</Pages>
  <Words>1758</Words>
  <Characters>10022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11757</CharactersWithSpaces>
  <SharedDoc>false</SharedDoc>
  <HLinks>
    <vt:vector size="12" baseType="variant">
      <vt:variant>
        <vt:i4>2818099</vt:i4>
      </vt:variant>
      <vt:variant>
        <vt:i4>21</vt:i4>
      </vt:variant>
      <vt:variant>
        <vt:i4>0</vt:i4>
      </vt:variant>
      <vt:variant>
        <vt:i4>5</vt:i4>
      </vt:variant>
      <vt:variant>
        <vt:lpwstr>http://www.legis.state.ak.us/basis/folioproxy.asp?url=http://wwwjnu01.legis.state.ak.us/cgi-bin/folioisa.dll/Unknown_Title/query=%5bJUMP:'23!2E20!2E382'%5d/doc/%7b@1%7d?firsthit</vt:lpwstr>
      </vt:variant>
      <vt:variant>
        <vt:lpwstr/>
      </vt:variant>
      <vt:variant>
        <vt:i4>2359353</vt:i4>
      </vt:variant>
      <vt:variant>
        <vt:i4>18</vt:i4>
      </vt:variant>
      <vt:variant>
        <vt:i4>0</vt:i4>
      </vt:variant>
      <vt:variant>
        <vt:i4>5</vt:i4>
      </vt:variant>
      <vt:variant>
        <vt:lpwstr>http://www.legis.state.ak.us/basis/folioproxy.asp?url=http://wwwjnu01.legis.state.ak.us/cgi-bin/folioisa.dll/Unknown_Title/query=%5bJUMP:'23!2E20!2E378'%5d/doc/%7b@1%7d?firsthit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Thomas L (DOL)</cp:lastModifiedBy>
  <cp:revision>10</cp:revision>
  <cp:lastPrinted>2019-02-05T00:54:00Z</cp:lastPrinted>
  <dcterms:created xsi:type="dcterms:W3CDTF">2019-02-01T23:49:00Z</dcterms:created>
  <dcterms:modified xsi:type="dcterms:W3CDTF">2019-02-05T01:02:00Z</dcterms:modified>
</cp:coreProperties>
</file>