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311" w:rsidRPr="008F21BA" w:rsidRDefault="00CD38D8" w:rsidP="008F21BA">
      <w:pPr>
        <w:widowControl/>
        <w:tabs>
          <w:tab w:val="center" w:pos="4680"/>
        </w:tabs>
        <w:suppressAutoHyphens/>
        <w:jc w:val="center"/>
        <w:rPr>
          <w:rFonts w:ascii="Bookman Old Style" w:hAnsi="Bookman Old Style"/>
          <w:b/>
          <w:szCs w:val="24"/>
        </w:rPr>
      </w:pPr>
      <w:r w:rsidRPr="008F21BA">
        <w:rPr>
          <w:rFonts w:ascii="Bookman Old Style" w:hAnsi="Bookman Old Style"/>
          <w:b/>
          <w:noProof/>
          <w:snapToGrid/>
          <w:szCs w:val="24"/>
        </w:rPr>
        <w:drawing>
          <wp:anchor distT="0" distB="0" distL="114300" distR="114300" simplePos="0" relativeHeight="251657728" behindDoc="1" locked="0" layoutInCell="1" allowOverlap="1">
            <wp:simplePos x="0" y="0"/>
            <wp:positionH relativeFrom="column">
              <wp:posOffset>-755015</wp:posOffset>
            </wp:positionH>
            <wp:positionV relativeFrom="paragraph">
              <wp:posOffset>-287020</wp:posOffset>
            </wp:positionV>
            <wp:extent cx="7453630" cy="1750060"/>
            <wp:effectExtent l="0" t="0" r="0" b="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5311" w:rsidRPr="008F21BA" w:rsidRDefault="00445311" w:rsidP="008F21BA">
      <w:pPr>
        <w:pStyle w:val="Heading3"/>
        <w:widowControl/>
        <w:tabs>
          <w:tab w:val="center" w:pos="4680"/>
        </w:tabs>
        <w:suppressAutoHyphens/>
        <w:rPr>
          <w:rFonts w:ascii="Bookman Old Style" w:hAnsi="Bookman Old Style"/>
          <w:szCs w:val="24"/>
        </w:rPr>
      </w:pPr>
    </w:p>
    <w:p w:rsidR="00445311" w:rsidRPr="008F21BA" w:rsidRDefault="00445311" w:rsidP="008F21BA">
      <w:pPr>
        <w:pStyle w:val="Heading3"/>
        <w:widowControl/>
        <w:tabs>
          <w:tab w:val="center" w:pos="4680"/>
        </w:tabs>
        <w:suppressAutoHyphens/>
        <w:rPr>
          <w:rFonts w:ascii="Bookman Old Style" w:hAnsi="Bookman Old Style"/>
          <w:szCs w:val="24"/>
        </w:rPr>
      </w:pPr>
    </w:p>
    <w:p w:rsidR="00445311" w:rsidRPr="008F21BA" w:rsidRDefault="00445311" w:rsidP="008F21BA">
      <w:pPr>
        <w:pStyle w:val="Heading3"/>
        <w:widowControl/>
        <w:tabs>
          <w:tab w:val="center" w:pos="4680"/>
        </w:tabs>
        <w:suppressAutoHyphens/>
        <w:rPr>
          <w:rFonts w:ascii="Bookman Old Style" w:hAnsi="Bookman Old Style"/>
          <w:szCs w:val="24"/>
        </w:rPr>
      </w:pPr>
    </w:p>
    <w:p w:rsidR="00445311" w:rsidRPr="008F21BA" w:rsidRDefault="00445311" w:rsidP="008F21BA">
      <w:pPr>
        <w:pStyle w:val="Heading3"/>
        <w:widowControl/>
        <w:tabs>
          <w:tab w:val="center" w:pos="4680"/>
        </w:tabs>
        <w:suppressAutoHyphens/>
        <w:rPr>
          <w:rFonts w:ascii="Bookman Old Style" w:hAnsi="Bookman Old Style"/>
          <w:szCs w:val="24"/>
        </w:rPr>
      </w:pPr>
    </w:p>
    <w:p w:rsidR="00445311" w:rsidRPr="008F21BA" w:rsidRDefault="00445311" w:rsidP="008F21BA">
      <w:pPr>
        <w:widowControl/>
        <w:tabs>
          <w:tab w:val="left" w:pos="-720"/>
        </w:tabs>
        <w:suppressAutoHyphens/>
        <w:rPr>
          <w:rFonts w:ascii="Bookman Old Style" w:hAnsi="Bookman Old Style"/>
          <w:szCs w:val="24"/>
        </w:rPr>
      </w:pPr>
    </w:p>
    <w:p w:rsidR="005A281D" w:rsidRPr="008F21BA" w:rsidRDefault="005A281D" w:rsidP="008F21BA">
      <w:pPr>
        <w:pStyle w:val="Heading3"/>
        <w:widowControl/>
        <w:tabs>
          <w:tab w:val="center" w:pos="4680"/>
        </w:tabs>
        <w:suppressAutoHyphens/>
        <w:rPr>
          <w:rFonts w:ascii="Bookman Old Style" w:hAnsi="Bookman Old Style"/>
          <w:szCs w:val="24"/>
        </w:rPr>
      </w:pPr>
      <w:r w:rsidRPr="008F21BA">
        <w:rPr>
          <w:rFonts w:ascii="Bookman Old Style" w:hAnsi="Bookman Old Style"/>
          <w:szCs w:val="24"/>
        </w:rPr>
        <w:t>APPEAL TRIBUNAL DECISION</w:t>
      </w:r>
    </w:p>
    <w:p w:rsidR="005A281D" w:rsidRPr="008F21BA" w:rsidRDefault="005A281D" w:rsidP="008F21BA">
      <w:pPr>
        <w:widowControl/>
        <w:tabs>
          <w:tab w:val="left" w:pos="-720"/>
        </w:tabs>
        <w:suppressAutoHyphens/>
        <w:rPr>
          <w:rFonts w:ascii="Bookman Old Style" w:hAnsi="Bookman Old Style"/>
          <w:szCs w:val="24"/>
        </w:rPr>
      </w:pPr>
    </w:p>
    <w:p w:rsidR="005A281D" w:rsidRPr="008F21BA" w:rsidRDefault="005A281D" w:rsidP="008F21BA">
      <w:pPr>
        <w:widowControl/>
        <w:tabs>
          <w:tab w:val="center" w:pos="4680"/>
        </w:tabs>
        <w:suppressAutoHyphens/>
        <w:jc w:val="center"/>
        <w:outlineLvl w:val="0"/>
        <w:rPr>
          <w:rFonts w:ascii="Bookman Old Style" w:hAnsi="Bookman Old Style"/>
          <w:szCs w:val="24"/>
        </w:rPr>
      </w:pPr>
      <w:r w:rsidRPr="008F21BA">
        <w:rPr>
          <w:rFonts w:ascii="Bookman Old Style" w:hAnsi="Bookman Old Style"/>
          <w:b/>
          <w:szCs w:val="24"/>
        </w:rPr>
        <w:t xml:space="preserve">Docket </w:t>
      </w:r>
      <w:r w:rsidR="00122F05" w:rsidRPr="008F21BA">
        <w:rPr>
          <w:rFonts w:ascii="Bookman Old Style" w:hAnsi="Bookman Old Style"/>
          <w:b/>
          <w:szCs w:val="24"/>
        </w:rPr>
        <w:t>number:</w:t>
      </w:r>
      <w:r w:rsidRPr="008F21BA">
        <w:rPr>
          <w:rFonts w:ascii="Bookman Old Style" w:hAnsi="Bookman Old Style"/>
          <w:szCs w:val="24"/>
        </w:rPr>
        <w:t xml:space="preserve"> </w:t>
      </w:r>
      <w:r w:rsidR="004D4A51">
        <w:rPr>
          <w:rFonts w:ascii="Bookman Old Style" w:hAnsi="Bookman Old Style"/>
          <w:szCs w:val="24"/>
        </w:rPr>
        <w:t xml:space="preserve">19 </w:t>
      </w:r>
      <w:proofErr w:type="gramStart"/>
      <w:r w:rsidR="004D4A51">
        <w:rPr>
          <w:rFonts w:ascii="Bookman Old Style" w:hAnsi="Bookman Old Style"/>
          <w:szCs w:val="24"/>
        </w:rPr>
        <w:t>0726</w:t>
      </w:r>
      <w:r w:rsidRPr="008F21BA">
        <w:rPr>
          <w:rFonts w:ascii="Bookman Old Style" w:hAnsi="Bookman Old Style"/>
          <w:szCs w:val="24"/>
        </w:rPr>
        <w:t xml:space="preserve">  </w:t>
      </w:r>
      <w:r w:rsidRPr="008F21BA">
        <w:rPr>
          <w:rFonts w:ascii="Bookman Old Style" w:hAnsi="Bookman Old Style"/>
          <w:b/>
          <w:szCs w:val="24"/>
        </w:rPr>
        <w:t>Hearing</w:t>
      </w:r>
      <w:proofErr w:type="gramEnd"/>
      <w:r w:rsidRPr="008F21BA">
        <w:rPr>
          <w:rFonts w:ascii="Bookman Old Style" w:hAnsi="Bookman Old Style"/>
          <w:b/>
          <w:szCs w:val="24"/>
        </w:rPr>
        <w:t xml:space="preserve"> </w:t>
      </w:r>
      <w:r w:rsidR="00122F05" w:rsidRPr="008F21BA">
        <w:rPr>
          <w:rFonts w:ascii="Bookman Old Style" w:hAnsi="Bookman Old Style"/>
          <w:b/>
          <w:szCs w:val="24"/>
        </w:rPr>
        <w:t>d</w:t>
      </w:r>
      <w:r w:rsidRPr="008F21BA">
        <w:rPr>
          <w:rFonts w:ascii="Bookman Old Style" w:hAnsi="Bookman Old Style"/>
          <w:b/>
          <w:szCs w:val="24"/>
        </w:rPr>
        <w:t>ate:</w:t>
      </w:r>
      <w:r w:rsidRPr="008F21BA">
        <w:rPr>
          <w:rFonts w:ascii="Bookman Old Style" w:hAnsi="Bookman Old Style"/>
          <w:szCs w:val="24"/>
        </w:rPr>
        <w:t xml:space="preserve"> </w:t>
      </w:r>
      <w:r w:rsidR="004D4A51">
        <w:rPr>
          <w:rFonts w:ascii="Bookman Old Style" w:hAnsi="Bookman Old Style"/>
          <w:szCs w:val="24"/>
        </w:rPr>
        <w:t>August 13, 2019</w:t>
      </w:r>
    </w:p>
    <w:p w:rsidR="005A281D" w:rsidRPr="008F21BA" w:rsidRDefault="005A281D" w:rsidP="008F21BA">
      <w:pPr>
        <w:widowControl/>
        <w:tabs>
          <w:tab w:val="left" w:pos="-1440"/>
          <w:tab w:val="left" w:pos="-720"/>
          <w:tab w:val="left" w:pos="0"/>
          <w:tab w:val="left" w:pos="5760"/>
        </w:tabs>
        <w:suppressAutoHyphens/>
        <w:ind w:right="-360"/>
        <w:rPr>
          <w:rFonts w:ascii="Bookman Old Style" w:hAnsi="Bookman Old Style"/>
          <w:szCs w:val="24"/>
        </w:rPr>
      </w:pPr>
    </w:p>
    <w:p w:rsidR="005A281D" w:rsidRPr="008F21BA" w:rsidRDefault="005A281D" w:rsidP="008F21BA">
      <w:pPr>
        <w:widowControl/>
        <w:tabs>
          <w:tab w:val="left" w:pos="-1440"/>
          <w:tab w:val="left" w:pos="-720"/>
          <w:tab w:val="left" w:pos="0"/>
          <w:tab w:val="left" w:pos="5760"/>
        </w:tabs>
        <w:suppressAutoHyphens/>
        <w:ind w:right="-360"/>
        <w:outlineLvl w:val="0"/>
        <w:rPr>
          <w:rFonts w:ascii="Bookman Old Style" w:hAnsi="Bookman Old Style"/>
          <w:szCs w:val="24"/>
        </w:rPr>
      </w:pPr>
      <w:r w:rsidRPr="008F21BA">
        <w:rPr>
          <w:rFonts w:ascii="Bookman Old Style" w:hAnsi="Bookman Old Style"/>
          <w:b/>
          <w:szCs w:val="24"/>
        </w:rPr>
        <w:t>CLAIMANT:</w:t>
      </w:r>
    </w:p>
    <w:p w:rsidR="005A281D" w:rsidRPr="008F21BA" w:rsidRDefault="005A281D" w:rsidP="008F21BA">
      <w:pPr>
        <w:widowControl/>
        <w:tabs>
          <w:tab w:val="left" w:pos="-1440"/>
          <w:tab w:val="left" w:pos="-720"/>
          <w:tab w:val="left" w:pos="0"/>
          <w:tab w:val="left" w:pos="5760"/>
        </w:tabs>
        <w:suppressAutoHyphens/>
        <w:ind w:right="-360"/>
        <w:rPr>
          <w:rFonts w:ascii="Bookman Old Style" w:hAnsi="Bookman Old Style"/>
          <w:szCs w:val="24"/>
        </w:rPr>
      </w:pPr>
    </w:p>
    <w:p w:rsidR="004D4A51" w:rsidRPr="004D4A51" w:rsidRDefault="004D4A51" w:rsidP="004D4A51">
      <w:pPr>
        <w:widowControl/>
        <w:tabs>
          <w:tab w:val="left" w:pos="-1440"/>
          <w:tab w:val="left" w:pos="-720"/>
          <w:tab w:val="left" w:pos="0"/>
          <w:tab w:val="left" w:pos="5760"/>
        </w:tabs>
        <w:suppressAutoHyphens/>
        <w:ind w:right="-360"/>
        <w:rPr>
          <w:rFonts w:ascii="Bookman Old Style" w:hAnsi="Bookman Old Style"/>
          <w:szCs w:val="24"/>
        </w:rPr>
      </w:pPr>
      <w:r w:rsidRPr="004D4A51">
        <w:rPr>
          <w:rFonts w:ascii="Bookman Old Style" w:hAnsi="Bookman Old Style"/>
          <w:szCs w:val="24"/>
        </w:rPr>
        <w:t>ARLISS TRITT</w:t>
      </w:r>
    </w:p>
    <w:p w:rsidR="005A281D" w:rsidRDefault="005A281D" w:rsidP="008F21BA">
      <w:pPr>
        <w:widowControl/>
        <w:tabs>
          <w:tab w:val="left" w:pos="-1440"/>
          <w:tab w:val="left" w:pos="-720"/>
          <w:tab w:val="left" w:pos="0"/>
          <w:tab w:val="left" w:pos="5760"/>
        </w:tabs>
        <w:suppressAutoHyphens/>
        <w:ind w:right="-360"/>
        <w:rPr>
          <w:rFonts w:ascii="Bookman Old Style" w:hAnsi="Bookman Old Style"/>
          <w:szCs w:val="24"/>
        </w:rPr>
      </w:pPr>
    </w:p>
    <w:p w:rsidR="00EB4A09" w:rsidRDefault="00EB4A09" w:rsidP="008F21BA">
      <w:pPr>
        <w:widowControl/>
        <w:tabs>
          <w:tab w:val="left" w:pos="-1440"/>
          <w:tab w:val="left" w:pos="-720"/>
          <w:tab w:val="left" w:pos="0"/>
          <w:tab w:val="left" w:pos="5760"/>
        </w:tabs>
        <w:suppressAutoHyphens/>
        <w:ind w:right="-360"/>
        <w:rPr>
          <w:rFonts w:ascii="Bookman Old Style" w:hAnsi="Bookman Old Style"/>
          <w:szCs w:val="24"/>
        </w:rPr>
      </w:pPr>
    </w:p>
    <w:p w:rsidR="00EB4A09" w:rsidRPr="008F21BA" w:rsidRDefault="00EB4A09" w:rsidP="008F21BA">
      <w:pPr>
        <w:widowControl/>
        <w:tabs>
          <w:tab w:val="left" w:pos="-1440"/>
          <w:tab w:val="left" w:pos="-720"/>
          <w:tab w:val="left" w:pos="0"/>
          <w:tab w:val="left" w:pos="5760"/>
        </w:tabs>
        <w:suppressAutoHyphens/>
        <w:ind w:right="-360"/>
        <w:rPr>
          <w:rFonts w:ascii="Bookman Old Style" w:hAnsi="Bookman Old Style"/>
          <w:szCs w:val="24"/>
        </w:rPr>
      </w:pPr>
      <w:bookmarkStart w:id="0" w:name="_GoBack"/>
      <w:bookmarkEnd w:id="0"/>
    </w:p>
    <w:p w:rsidR="005A281D" w:rsidRPr="008F21BA" w:rsidRDefault="005A281D" w:rsidP="008F21BA">
      <w:pPr>
        <w:widowControl/>
        <w:tabs>
          <w:tab w:val="left" w:pos="-1440"/>
          <w:tab w:val="left" w:pos="-720"/>
          <w:tab w:val="left" w:pos="0"/>
          <w:tab w:val="left" w:pos="5760"/>
        </w:tabs>
        <w:suppressAutoHyphens/>
        <w:ind w:right="-360"/>
        <w:rPr>
          <w:rFonts w:ascii="Bookman Old Style" w:hAnsi="Bookman Old Style"/>
          <w:szCs w:val="24"/>
        </w:rPr>
      </w:pPr>
      <w:r w:rsidRPr="008F21BA">
        <w:rPr>
          <w:rFonts w:ascii="Bookman Old Style" w:hAnsi="Bookman Old Style"/>
          <w:b/>
          <w:szCs w:val="24"/>
        </w:rPr>
        <w:t>CLAIMANT APPEARANCES:</w:t>
      </w:r>
      <w:r w:rsidRPr="008F21BA">
        <w:rPr>
          <w:rFonts w:ascii="Bookman Old Style" w:hAnsi="Bookman Old Style"/>
          <w:b/>
          <w:szCs w:val="24"/>
        </w:rPr>
        <w:tab/>
      </w:r>
      <w:r w:rsidR="00122F05" w:rsidRPr="008F21BA">
        <w:rPr>
          <w:rFonts w:ascii="Bookman Old Style" w:hAnsi="Bookman Old Style"/>
          <w:b/>
          <w:szCs w:val="24"/>
        </w:rPr>
        <w:t>DETS</w:t>
      </w:r>
      <w:r w:rsidRPr="008F21BA">
        <w:rPr>
          <w:rFonts w:ascii="Bookman Old Style" w:hAnsi="Bookman Old Style"/>
          <w:b/>
          <w:szCs w:val="24"/>
        </w:rPr>
        <w:t xml:space="preserve"> APPEARANCES:</w:t>
      </w:r>
    </w:p>
    <w:p w:rsidR="005A281D" w:rsidRPr="008F21BA" w:rsidRDefault="005A281D" w:rsidP="008F21BA">
      <w:pPr>
        <w:widowControl/>
        <w:tabs>
          <w:tab w:val="left" w:pos="-1440"/>
          <w:tab w:val="left" w:pos="-720"/>
          <w:tab w:val="left" w:pos="0"/>
          <w:tab w:val="left" w:pos="5760"/>
        </w:tabs>
        <w:suppressAutoHyphens/>
        <w:ind w:right="-360"/>
        <w:rPr>
          <w:rFonts w:ascii="Bookman Old Style" w:hAnsi="Bookman Old Style"/>
          <w:szCs w:val="24"/>
        </w:rPr>
      </w:pPr>
    </w:p>
    <w:p w:rsidR="005A281D" w:rsidRPr="008F21BA" w:rsidRDefault="004D4A51" w:rsidP="008F21BA">
      <w:pPr>
        <w:widowControl/>
        <w:tabs>
          <w:tab w:val="left" w:pos="-1440"/>
          <w:tab w:val="left" w:pos="-720"/>
          <w:tab w:val="left" w:pos="0"/>
          <w:tab w:val="left" w:pos="5760"/>
        </w:tabs>
        <w:suppressAutoHyphens/>
        <w:ind w:right="-360"/>
        <w:rPr>
          <w:rFonts w:ascii="Bookman Old Style" w:hAnsi="Bookman Old Style"/>
          <w:szCs w:val="24"/>
        </w:rPr>
      </w:pPr>
      <w:proofErr w:type="spellStart"/>
      <w:r>
        <w:rPr>
          <w:rFonts w:ascii="Bookman Old Style" w:hAnsi="Bookman Old Style"/>
          <w:szCs w:val="24"/>
        </w:rPr>
        <w:t>Arliss</w:t>
      </w:r>
      <w:proofErr w:type="spellEnd"/>
      <w:r>
        <w:rPr>
          <w:rFonts w:ascii="Bookman Old Style" w:hAnsi="Bookman Old Style"/>
          <w:szCs w:val="24"/>
        </w:rPr>
        <w:t xml:space="preserve"> </w:t>
      </w:r>
      <w:proofErr w:type="spellStart"/>
      <w:r>
        <w:rPr>
          <w:rFonts w:ascii="Bookman Old Style" w:hAnsi="Bookman Old Style"/>
          <w:szCs w:val="24"/>
        </w:rPr>
        <w:t>Tritt</w:t>
      </w:r>
      <w:proofErr w:type="spellEnd"/>
      <w:r w:rsidR="005A281D" w:rsidRPr="008F21BA">
        <w:rPr>
          <w:rFonts w:ascii="Bookman Old Style" w:hAnsi="Bookman Old Style"/>
          <w:szCs w:val="24"/>
        </w:rPr>
        <w:tab/>
      </w:r>
      <w:r>
        <w:rPr>
          <w:rFonts w:ascii="Bookman Old Style" w:hAnsi="Bookman Old Style"/>
          <w:szCs w:val="24"/>
        </w:rPr>
        <w:t>None</w:t>
      </w:r>
    </w:p>
    <w:p w:rsidR="005A281D" w:rsidRPr="008F21BA" w:rsidRDefault="005A281D" w:rsidP="008F21BA">
      <w:pPr>
        <w:widowControl/>
        <w:tabs>
          <w:tab w:val="left" w:pos="-1440"/>
          <w:tab w:val="left" w:pos="-720"/>
          <w:tab w:val="left" w:pos="0"/>
          <w:tab w:val="left" w:pos="5760"/>
        </w:tabs>
        <w:suppressAutoHyphens/>
        <w:ind w:right="-360"/>
        <w:rPr>
          <w:rFonts w:ascii="Bookman Old Style" w:hAnsi="Bookman Old Style"/>
          <w:szCs w:val="24"/>
        </w:rPr>
      </w:pPr>
    </w:p>
    <w:p w:rsidR="005A281D" w:rsidRPr="008F21BA" w:rsidRDefault="005A281D" w:rsidP="008F21BA">
      <w:pPr>
        <w:widowControl/>
        <w:tabs>
          <w:tab w:val="left" w:pos="-1440"/>
          <w:tab w:val="left" w:pos="-720"/>
          <w:tab w:val="left" w:pos="0"/>
          <w:tab w:val="left" w:pos="5760"/>
        </w:tabs>
        <w:suppressAutoHyphens/>
        <w:ind w:right="-360"/>
        <w:rPr>
          <w:rFonts w:ascii="Bookman Old Style" w:hAnsi="Bookman Old Style"/>
          <w:szCs w:val="24"/>
        </w:rPr>
      </w:pPr>
    </w:p>
    <w:p w:rsidR="005A281D" w:rsidRPr="008F21BA" w:rsidRDefault="005A281D" w:rsidP="008F21BA">
      <w:pPr>
        <w:pStyle w:val="Heading4"/>
        <w:jc w:val="center"/>
        <w:rPr>
          <w:rFonts w:ascii="Bookman Old Style" w:hAnsi="Bookman Old Style"/>
          <w:szCs w:val="24"/>
        </w:rPr>
      </w:pPr>
      <w:r w:rsidRPr="008F21BA">
        <w:rPr>
          <w:rFonts w:ascii="Bookman Old Style" w:hAnsi="Bookman Old Style"/>
          <w:szCs w:val="24"/>
        </w:rPr>
        <w:t>CASE HISTORY</w:t>
      </w:r>
    </w:p>
    <w:p w:rsidR="005A281D" w:rsidRPr="008F21BA" w:rsidRDefault="005A281D" w:rsidP="008F21BA">
      <w:pPr>
        <w:tabs>
          <w:tab w:val="left" w:pos="-1440"/>
          <w:tab w:val="left" w:pos="-720"/>
        </w:tabs>
        <w:rPr>
          <w:rFonts w:ascii="Bookman Old Style" w:hAnsi="Bookman Old Style"/>
          <w:szCs w:val="24"/>
        </w:rPr>
      </w:pPr>
    </w:p>
    <w:p w:rsidR="00E9529D" w:rsidRPr="008F21BA" w:rsidRDefault="00E9529D" w:rsidP="008F21BA">
      <w:pPr>
        <w:rPr>
          <w:rFonts w:ascii="Bookman Old Style" w:hAnsi="Bookman Old Style"/>
          <w:szCs w:val="24"/>
        </w:rPr>
      </w:pPr>
      <w:r w:rsidRPr="008F21BA">
        <w:rPr>
          <w:rFonts w:ascii="Bookman Old Style" w:hAnsi="Bookman Old Style"/>
          <w:szCs w:val="24"/>
        </w:rPr>
        <w:t xml:space="preserve">The claimant timely appealed a </w:t>
      </w:r>
      <w:r w:rsidR="004D4A51">
        <w:rPr>
          <w:rFonts w:ascii="Bookman Old Style" w:hAnsi="Bookman Old Style"/>
          <w:szCs w:val="24"/>
        </w:rPr>
        <w:t>July 15, 2019 re</w:t>
      </w:r>
      <w:r w:rsidRPr="008F21BA">
        <w:rPr>
          <w:rFonts w:ascii="Bookman Old Style" w:hAnsi="Bookman Old Style"/>
          <w:szCs w:val="24"/>
        </w:rPr>
        <w:t>determination which</w:t>
      </w:r>
      <w:r w:rsidR="00AE2E16" w:rsidRPr="008F21BA">
        <w:rPr>
          <w:rFonts w:ascii="Bookman Old Style" w:hAnsi="Bookman Old Style"/>
          <w:szCs w:val="24"/>
        </w:rPr>
        <w:t xml:space="preserve"> denied benefits und</w:t>
      </w:r>
      <w:r w:rsidR="00AC6EDC">
        <w:rPr>
          <w:rFonts w:ascii="Bookman Old Style" w:hAnsi="Bookman Old Style"/>
          <w:szCs w:val="24"/>
        </w:rPr>
        <w:t>er AS 23.20.378</w:t>
      </w:r>
      <w:r w:rsidR="00AE2E16" w:rsidRPr="008F21BA">
        <w:rPr>
          <w:rFonts w:ascii="Bookman Old Style" w:hAnsi="Bookman Old Style"/>
          <w:szCs w:val="24"/>
        </w:rPr>
        <w:t>.</w:t>
      </w:r>
      <w:r w:rsidRPr="008F21BA">
        <w:rPr>
          <w:rFonts w:ascii="Bookman Old Style" w:hAnsi="Bookman Old Style"/>
          <w:szCs w:val="24"/>
        </w:rPr>
        <w:t xml:space="preserve"> The issue before the Appeal Tribunal i</w:t>
      </w:r>
      <w:r w:rsidR="00AC6EDC">
        <w:rPr>
          <w:rFonts w:ascii="Bookman Old Style" w:hAnsi="Bookman Old Style"/>
          <w:szCs w:val="24"/>
        </w:rPr>
        <w:t>s whether the claimant was available for work.</w:t>
      </w:r>
    </w:p>
    <w:p w:rsidR="00C849DC" w:rsidRPr="008F21BA" w:rsidRDefault="00C849DC" w:rsidP="008F21BA">
      <w:pPr>
        <w:tabs>
          <w:tab w:val="left" w:pos="-1440"/>
          <w:tab w:val="left" w:pos="-720"/>
        </w:tabs>
        <w:rPr>
          <w:rFonts w:ascii="Bookman Old Style" w:hAnsi="Bookman Old Style"/>
          <w:szCs w:val="24"/>
        </w:rPr>
      </w:pPr>
    </w:p>
    <w:p w:rsidR="005A281D" w:rsidRPr="008F21BA" w:rsidRDefault="005A281D" w:rsidP="008F21BA">
      <w:pPr>
        <w:pStyle w:val="Heading4"/>
        <w:jc w:val="center"/>
        <w:rPr>
          <w:rFonts w:ascii="Bookman Old Style" w:hAnsi="Bookman Old Style"/>
          <w:szCs w:val="24"/>
        </w:rPr>
      </w:pPr>
      <w:r w:rsidRPr="008F21BA">
        <w:rPr>
          <w:rFonts w:ascii="Bookman Old Style" w:hAnsi="Bookman Old Style"/>
          <w:szCs w:val="24"/>
        </w:rPr>
        <w:t>FINDINGS OF FACT</w:t>
      </w:r>
    </w:p>
    <w:p w:rsidR="004463CE" w:rsidRDefault="004463CE" w:rsidP="004463CE">
      <w:pPr>
        <w:tabs>
          <w:tab w:val="left" w:pos="-1440"/>
          <w:tab w:val="left" w:pos="-720"/>
        </w:tabs>
        <w:rPr>
          <w:rFonts w:ascii="Bookman Old Style" w:hAnsi="Bookman Old Style"/>
          <w:szCs w:val="24"/>
        </w:rPr>
      </w:pPr>
    </w:p>
    <w:p w:rsidR="004463CE" w:rsidRDefault="004D4A51" w:rsidP="004463CE">
      <w:pPr>
        <w:tabs>
          <w:tab w:val="left" w:pos="-1440"/>
          <w:tab w:val="left" w:pos="-720"/>
        </w:tabs>
        <w:rPr>
          <w:rFonts w:ascii="Bookman Old Style" w:hAnsi="Bookman Old Style"/>
          <w:szCs w:val="24"/>
        </w:rPr>
      </w:pPr>
      <w:r>
        <w:rPr>
          <w:rFonts w:ascii="Bookman Old Style" w:hAnsi="Bookman Old Style"/>
          <w:szCs w:val="24"/>
        </w:rPr>
        <w:t>On about June 13, 2019, the claimant contacted the Division to ask why she had not received benefits as expected.  The claimant was told she had been sent a notice which advised her</w:t>
      </w:r>
      <w:r w:rsidR="004463CE">
        <w:rPr>
          <w:rFonts w:ascii="Bookman Old Style" w:hAnsi="Bookman Old Style"/>
          <w:szCs w:val="24"/>
        </w:rPr>
        <w:t xml:space="preserve"> to schedule and attend an in-person reemployment eligibility assessment interview and complete any assigned activities by </w:t>
      </w:r>
      <w:r>
        <w:rPr>
          <w:rFonts w:ascii="Bookman Old Style" w:hAnsi="Bookman Old Style"/>
          <w:szCs w:val="24"/>
        </w:rPr>
        <w:t>June 7, 2019</w:t>
      </w:r>
      <w:r w:rsidR="004463CE">
        <w:rPr>
          <w:rFonts w:ascii="Bookman Old Style" w:hAnsi="Bookman Old Style"/>
          <w:szCs w:val="24"/>
        </w:rPr>
        <w:t xml:space="preserve">.  </w:t>
      </w:r>
    </w:p>
    <w:p w:rsidR="004D4A51" w:rsidRDefault="004D4A51" w:rsidP="004463CE">
      <w:pPr>
        <w:tabs>
          <w:tab w:val="left" w:pos="-1440"/>
          <w:tab w:val="left" w:pos="-720"/>
        </w:tabs>
        <w:rPr>
          <w:rFonts w:ascii="Bookman Old Style" w:hAnsi="Bookman Old Style"/>
          <w:szCs w:val="24"/>
        </w:rPr>
      </w:pPr>
    </w:p>
    <w:p w:rsidR="004D4A51" w:rsidRDefault="004D4A51" w:rsidP="004463CE">
      <w:pPr>
        <w:tabs>
          <w:tab w:val="left" w:pos="-1440"/>
          <w:tab w:val="left" w:pos="-720"/>
        </w:tabs>
        <w:rPr>
          <w:rFonts w:ascii="Bookman Old Style" w:hAnsi="Bookman Old Style"/>
          <w:szCs w:val="24"/>
        </w:rPr>
      </w:pPr>
      <w:r>
        <w:rPr>
          <w:rFonts w:ascii="Bookman Old Style" w:hAnsi="Bookman Old Style"/>
          <w:szCs w:val="24"/>
        </w:rPr>
        <w:t xml:space="preserve">The claimant did not receive a notice. The claimant has frequent problems with her mail box being broken into and her mail stolen.  The claimant has reported </w:t>
      </w:r>
      <w:r w:rsidR="00C16E65">
        <w:rPr>
          <w:rFonts w:ascii="Bookman Old Style" w:hAnsi="Bookman Old Style"/>
          <w:szCs w:val="24"/>
        </w:rPr>
        <w:t>the problem to the Post Office, but the break-ins continue and the claimant now waits at home for her mail delivery each day to ensure she receives her mail.</w:t>
      </w:r>
    </w:p>
    <w:p w:rsidR="004D4A51" w:rsidRDefault="004D4A51" w:rsidP="004463CE">
      <w:pPr>
        <w:tabs>
          <w:tab w:val="left" w:pos="-1440"/>
          <w:tab w:val="left" w:pos="-720"/>
        </w:tabs>
        <w:rPr>
          <w:rFonts w:ascii="Bookman Old Style" w:hAnsi="Bookman Old Style"/>
          <w:szCs w:val="24"/>
        </w:rPr>
      </w:pPr>
    </w:p>
    <w:p w:rsidR="004D4A51" w:rsidRDefault="004D4A51" w:rsidP="004463CE">
      <w:pPr>
        <w:tabs>
          <w:tab w:val="left" w:pos="-1440"/>
          <w:tab w:val="left" w:pos="-720"/>
        </w:tabs>
        <w:rPr>
          <w:rFonts w:ascii="Bookman Old Style" w:hAnsi="Bookman Old Style"/>
          <w:szCs w:val="24"/>
        </w:rPr>
      </w:pPr>
      <w:r>
        <w:rPr>
          <w:rFonts w:ascii="Bookman Old Style" w:hAnsi="Bookman Old Style"/>
          <w:szCs w:val="24"/>
        </w:rPr>
        <w:t>The claimant scheduled an in-person reemployment interview for</w:t>
      </w:r>
      <w:r w:rsidR="004C092A">
        <w:rPr>
          <w:rFonts w:ascii="Bookman Old Style" w:hAnsi="Bookman Old Style"/>
          <w:szCs w:val="24"/>
        </w:rPr>
        <w:t xml:space="preserve">              </w:t>
      </w:r>
      <w:r>
        <w:rPr>
          <w:rFonts w:ascii="Bookman Old Style" w:hAnsi="Bookman Old Style"/>
          <w:szCs w:val="24"/>
        </w:rPr>
        <w:t xml:space="preserve"> June 14, 2019, but she </w:t>
      </w:r>
      <w:r w:rsidR="00B05693">
        <w:rPr>
          <w:rFonts w:ascii="Bookman Old Style" w:hAnsi="Bookman Old Style"/>
          <w:szCs w:val="24"/>
        </w:rPr>
        <w:t>was not able to</w:t>
      </w:r>
      <w:r>
        <w:rPr>
          <w:rFonts w:ascii="Bookman Old Style" w:hAnsi="Bookman Old Style"/>
          <w:szCs w:val="24"/>
        </w:rPr>
        <w:t xml:space="preserve"> attend </w:t>
      </w:r>
      <w:r w:rsidR="00C16E65">
        <w:rPr>
          <w:rFonts w:ascii="Bookman Old Style" w:hAnsi="Bookman Old Style"/>
          <w:szCs w:val="24"/>
        </w:rPr>
        <w:t xml:space="preserve">that interview </w:t>
      </w:r>
      <w:r>
        <w:rPr>
          <w:rFonts w:ascii="Bookman Old Style" w:hAnsi="Bookman Old Style"/>
          <w:szCs w:val="24"/>
        </w:rPr>
        <w:t xml:space="preserve">because she had to appear in court for a matter in which she was the victim of an assault. </w:t>
      </w:r>
    </w:p>
    <w:p w:rsidR="004D4A51" w:rsidRDefault="004D4A51" w:rsidP="004463CE">
      <w:pPr>
        <w:tabs>
          <w:tab w:val="left" w:pos="-1440"/>
          <w:tab w:val="left" w:pos="-720"/>
        </w:tabs>
        <w:rPr>
          <w:rFonts w:ascii="Bookman Old Style" w:hAnsi="Bookman Old Style"/>
          <w:szCs w:val="24"/>
        </w:rPr>
      </w:pPr>
    </w:p>
    <w:p w:rsidR="004D4A51" w:rsidRDefault="004D4A51" w:rsidP="004463CE">
      <w:pPr>
        <w:tabs>
          <w:tab w:val="left" w:pos="-1440"/>
          <w:tab w:val="left" w:pos="-720"/>
        </w:tabs>
        <w:rPr>
          <w:rFonts w:ascii="Bookman Old Style" w:hAnsi="Bookman Old Style"/>
          <w:szCs w:val="24"/>
        </w:rPr>
      </w:pPr>
      <w:r>
        <w:rPr>
          <w:rFonts w:ascii="Bookman Old Style" w:hAnsi="Bookman Old Style"/>
          <w:szCs w:val="24"/>
        </w:rPr>
        <w:t xml:space="preserve">The claimant did not attempt to schedule another interview until </w:t>
      </w:r>
      <w:r w:rsidR="004C092A">
        <w:rPr>
          <w:rFonts w:ascii="Bookman Old Style" w:hAnsi="Bookman Old Style"/>
          <w:szCs w:val="24"/>
        </w:rPr>
        <w:t xml:space="preserve">                </w:t>
      </w:r>
      <w:r>
        <w:rPr>
          <w:rFonts w:ascii="Bookman Old Style" w:hAnsi="Bookman Old Style"/>
          <w:szCs w:val="24"/>
        </w:rPr>
        <w:t>June 24, 2019, when she sch</w:t>
      </w:r>
      <w:r w:rsidR="00C16E65">
        <w:rPr>
          <w:rFonts w:ascii="Bookman Old Style" w:hAnsi="Bookman Old Style"/>
          <w:szCs w:val="24"/>
        </w:rPr>
        <w:t>eduled an interview for that date</w:t>
      </w:r>
      <w:r>
        <w:rPr>
          <w:rFonts w:ascii="Bookman Old Style" w:hAnsi="Bookman Old Style"/>
          <w:szCs w:val="24"/>
        </w:rPr>
        <w:t xml:space="preserve">.  The claimant </w:t>
      </w:r>
      <w:r w:rsidR="00C16E65">
        <w:rPr>
          <w:rFonts w:ascii="Bookman Old Style" w:hAnsi="Bookman Old Style"/>
          <w:szCs w:val="24"/>
        </w:rPr>
        <w:t xml:space="preserve">had </w:t>
      </w:r>
      <w:r>
        <w:rPr>
          <w:rFonts w:ascii="Bookman Old Style" w:hAnsi="Bookman Old Style"/>
          <w:szCs w:val="24"/>
        </w:rPr>
        <w:t>delayed scheduling the interview because she did not want to take her 11-year old child with her and she did not have anyone to watch her child</w:t>
      </w:r>
      <w:r w:rsidR="004C092A">
        <w:rPr>
          <w:rFonts w:ascii="Bookman Old Style" w:hAnsi="Bookman Old Style"/>
          <w:szCs w:val="24"/>
        </w:rPr>
        <w:t xml:space="preserve"> at that time and could not afford paid child care. </w:t>
      </w:r>
      <w:r>
        <w:rPr>
          <w:rFonts w:ascii="Bookman Old Style" w:hAnsi="Bookman Old Style"/>
          <w:szCs w:val="24"/>
        </w:rPr>
        <w:t xml:space="preserve">The claimant did not attend the </w:t>
      </w:r>
      <w:r>
        <w:rPr>
          <w:rFonts w:ascii="Bookman Old Style" w:hAnsi="Bookman Old Style"/>
          <w:szCs w:val="24"/>
        </w:rPr>
        <w:lastRenderedPageBreak/>
        <w:t xml:space="preserve">interview </w:t>
      </w:r>
      <w:r w:rsidR="004C092A">
        <w:rPr>
          <w:rFonts w:ascii="Bookman Old Style" w:hAnsi="Bookman Old Style"/>
          <w:szCs w:val="24"/>
        </w:rPr>
        <w:t xml:space="preserve">on June 24, 2019 </w:t>
      </w:r>
      <w:r>
        <w:rPr>
          <w:rFonts w:ascii="Bookman Old Style" w:hAnsi="Bookman Old Style"/>
          <w:szCs w:val="24"/>
        </w:rPr>
        <w:t xml:space="preserve">because she did not have bus fare to get to the Job Center </w:t>
      </w:r>
      <w:r w:rsidR="00C16E65">
        <w:rPr>
          <w:rFonts w:ascii="Bookman Old Style" w:hAnsi="Bookman Old Style"/>
          <w:szCs w:val="24"/>
        </w:rPr>
        <w:t>as a result of not receiving</w:t>
      </w:r>
      <w:r>
        <w:rPr>
          <w:rFonts w:ascii="Bookman Old Style" w:hAnsi="Bookman Old Style"/>
          <w:szCs w:val="24"/>
        </w:rPr>
        <w:t xml:space="preserve"> unemployment benefits for the previous weeks.</w:t>
      </w:r>
    </w:p>
    <w:p w:rsidR="004D4A51" w:rsidRDefault="004D4A51" w:rsidP="004463CE">
      <w:pPr>
        <w:tabs>
          <w:tab w:val="left" w:pos="-1440"/>
          <w:tab w:val="left" w:pos="-720"/>
        </w:tabs>
        <w:rPr>
          <w:rFonts w:ascii="Bookman Old Style" w:hAnsi="Bookman Old Style"/>
          <w:szCs w:val="24"/>
        </w:rPr>
      </w:pPr>
      <w:r>
        <w:rPr>
          <w:rFonts w:ascii="Bookman Old Style" w:hAnsi="Bookman Old Style"/>
          <w:szCs w:val="24"/>
        </w:rPr>
        <w:t xml:space="preserve">  </w:t>
      </w:r>
    </w:p>
    <w:p w:rsidR="004D4A51" w:rsidRDefault="004D4A51" w:rsidP="004463CE">
      <w:pPr>
        <w:tabs>
          <w:tab w:val="left" w:pos="-1440"/>
          <w:tab w:val="left" w:pos="-720"/>
        </w:tabs>
        <w:rPr>
          <w:rFonts w:ascii="Bookman Old Style" w:hAnsi="Bookman Old Style"/>
          <w:szCs w:val="24"/>
        </w:rPr>
      </w:pPr>
      <w:r>
        <w:rPr>
          <w:rFonts w:ascii="Bookman Old Style" w:hAnsi="Bookman Old Style"/>
          <w:szCs w:val="24"/>
        </w:rPr>
        <w:t xml:space="preserve">On July 9, 2019, the claimant scheduled an interview for July 12, 2019. She completed the interview on that day. </w:t>
      </w:r>
    </w:p>
    <w:p w:rsidR="00C849DC" w:rsidRPr="008F21BA" w:rsidRDefault="00C849DC" w:rsidP="008F21BA">
      <w:pPr>
        <w:pStyle w:val="EndnoteText"/>
        <w:keepNext/>
        <w:widowControl/>
        <w:tabs>
          <w:tab w:val="left" w:pos="-1440"/>
          <w:tab w:val="left" w:pos="-720"/>
        </w:tabs>
        <w:ind w:right="360"/>
        <w:rPr>
          <w:rFonts w:ascii="Bookman Old Style" w:hAnsi="Bookman Old Style"/>
          <w:noProof/>
          <w:szCs w:val="24"/>
        </w:rPr>
      </w:pPr>
    </w:p>
    <w:p w:rsidR="00121B67" w:rsidRPr="008F21BA" w:rsidRDefault="00121B67" w:rsidP="008F21BA">
      <w:pPr>
        <w:pStyle w:val="Heading4"/>
        <w:jc w:val="center"/>
        <w:rPr>
          <w:rFonts w:ascii="Bookman Old Style" w:hAnsi="Bookman Old Style"/>
          <w:szCs w:val="24"/>
        </w:rPr>
      </w:pPr>
      <w:bookmarkStart w:id="1" w:name="23.20.375"/>
      <w:bookmarkEnd w:id="1"/>
      <w:r w:rsidRPr="008F21BA">
        <w:rPr>
          <w:rFonts w:ascii="Bookman Old Style" w:hAnsi="Bookman Old Style"/>
          <w:szCs w:val="24"/>
        </w:rPr>
        <w:t>PROVISIONS OF LAW</w:t>
      </w:r>
    </w:p>
    <w:p w:rsidR="00121B67" w:rsidRPr="008F21BA" w:rsidRDefault="00121B67" w:rsidP="008F21BA">
      <w:pPr>
        <w:pStyle w:val="Default"/>
        <w:rPr>
          <w:rFonts w:ascii="Bookman Old Style" w:hAnsi="Bookman Old Style"/>
          <w:b/>
          <w:bCs/>
          <w:color w:val="333333"/>
        </w:rPr>
      </w:pPr>
    </w:p>
    <w:p w:rsidR="00DF5047" w:rsidRPr="00322A0F" w:rsidRDefault="00DF5047" w:rsidP="00DF5047">
      <w:pPr>
        <w:tabs>
          <w:tab w:val="left" w:pos="-1440"/>
          <w:tab w:val="left" w:pos="-720"/>
        </w:tabs>
        <w:suppressAutoHyphens/>
        <w:rPr>
          <w:rFonts w:ascii="Bookman Old Style" w:hAnsi="Bookman Old Style"/>
          <w:b/>
          <w:szCs w:val="24"/>
        </w:rPr>
      </w:pPr>
      <w:r w:rsidRPr="00322A0F">
        <w:rPr>
          <w:rFonts w:ascii="Bookman Old Style" w:hAnsi="Bookman Old Style"/>
          <w:b/>
          <w:szCs w:val="24"/>
        </w:rPr>
        <w:t>AS 23.20.378 provides:</w:t>
      </w:r>
    </w:p>
    <w:p w:rsidR="00DF5047" w:rsidRPr="00322A0F" w:rsidRDefault="00DF5047" w:rsidP="00DF5047">
      <w:pPr>
        <w:tabs>
          <w:tab w:val="left" w:pos="-1440"/>
          <w:tab w:val="left" w:pos="-720"/>
        </w:tabs>
        <w:suppressAutoHyphens/>
        <w:rPr>
          <w:rFonts w:ascii="Bookman Old Style" w:hAnsi="Bookman Old Style"/>
          <w:szCs w:val="24"/>
        </w:rPr>
      </w:pPr>
    </w:p>
    <w:p w:rsidR="00DF5047" w:rsidRPr="00322A0F" w:rsidRDefault="00DF5047" w:rsidP="00DF5047">
      <w:pPr>
        <w:tabs>
          <w:tab w:val="left" w:pos="-1440"/>
          <w:tab w:val="left" w:pos="-720"/>
          <w:tab w:val="left" w:pos="0"/>
          <w:tab w:val="left" w:pos="720"/>
        </w:tabs>
        <w:suppressAutoHyphens/>
        <w:ind w:left="1440" w:hanging="1440"/>
        <w:rPr>
          <w:rFonts w:ascii="Bookman Old Style" w:hAnsi="Bookman Old Style"/>
          <w:szCs w:val="24"/>
        </w:rPr>
      </w:pPr>
      <w:r w:rsidRPr="00322A0F">
        <w:rPr>
          <w:rFonts w:ascii="Bookman Old Style" w:hAnsi="Bookman Old Style"/>
          <w:szCs w:val="24"/>
        </w:rPr>
        <w:tab/>
        <w:t>(a)</w:t>
      </w:r>
      <w:r w:rsidRPr="00322A0F">
        <w:rPr>
          <w:rFonts w:ascii="Bookman Old Style" w:hAnsi="Bookman Old Style"/>
          <w:szCs w:val="24"/>
        </w:rPr>
        <w:tab/>
        <w:t>An insured worker is entitled to receive waiting-week credit or benefits for a week of unemployment if for that week the insured worker is able to work and available for suitable work....</w:t>
      </w:r>
    </w:p>
    <w:p w:rsidR="00DF5047" w:rsidRPr="00322A0F" w:rsidRDefault="00DF5047" w:rsidP="00DF5047">
      <w:pPr>
        <w:tabs>
          <w:tab w:val="left" w:pos="-1440"/>
          <w:tab w:val="left" w:pos="-720"/>
        </w:tabs>
        <w:suppressAutoHyphens/>
        <w:rPr>
          <w:rFonts w:ascii="Bookman Old Style" w:hAnsi="Bookman Old Style"/>
          <w:szCs w:val="24"/>
        </w:rPr>
      </w:pPr>
    </w:p>
    <w:p w:rsidR="00DF5047" w:rsidRDefault="00DF5047" w:rsidP="00DF5047">
      <w:pPr>
        <w:rPr>
          <w:rFonts w:ascii="Bookman Old Style" w:hAnsi="Bookman Old Style"/>
          <w:b/>
          <w:szCs w:val="24"/>
        </w:rPr>
      </w:pPr>
      <w:r w:rsidRPr="00322A0F">
        <w:rPr>
          <w:rFonts w:ascii="Bookman Old Style" w:hAnsi="Bookman Old Style"/>
          <w:b/>
          <w:szCs w:val="24"/>
        </w:rPr>
        <w:t>8 AAC 85.350:</w:t>
      </w:r>
    </w:p>
    <w:p w:rsidR="00DF5047" w:rsidRPr="00322A0F" w:rsidRDefault="00DF5047" w:rsidP="00DF5047">
      <w:pPr>
        <w:rPr>
          <w:rFonts w:ascii="Bookman Old Style" w:hAnsi="Bookman Old Style"/>
          <w:b/>
          <w:szCs w:val="24"/>
        </w:rPr>
      </w:pPr>
    </w:p>
    <w:p w:rsidR="00DF5047" w:rsidRPr="00322A0F" w:rsidRDefault="00DF5047" w:rsidP="00DF5047">
      <w:pPr>
        <w:ind w:left="1440" w:hanging="720"/>
        <w:rPr>
          <w:rFonts w:ascii="Bookman Old Style" w:hAnsi="Bookman Old Style"/>
          <w:szCs w:val="24"/>
        </w:rPr>
      </w:pPr>
      <w:r w:rsidRPr="00322A0F">
        <w:rPr>
          <w:rFonts w:ascii="Bookman Old Style" w:hAnsi="Bookman Old Style"/>
          <w:szCs w:val="24"/>
        </w:rPr>
        <w:t>(a)</w:t>
      </w:r>
      <w:r w:rsidRPr="00322A0F">
        <w:rPr>
          <w:rFonts w:ascii="Bookman Old Style" w:hAnsi="Bookman Old Style"/>
          <w:szCs w:val="24"/>
        </w:rPr>
        <w:tab/>
        <w:t xml:space="preserve">A claimant is considered able to work if the claimant is physically and mentally capable of performing work under the usual conditions of employment in the claimant's principal occupation or other occupations for which the claimant is reasonably fitted by training and experience. </w:t>
      </w:r>
    </w:p>
    <w:p w:rsidR="00DF5047" w:rsidRPr="00322A0F" w:rsidRDefault="00DF5047" w:rsidP="00DF5047">
      <w:pPr>
        <w:ind w:left="1440" w:hanging="720"/>
        <w:rPr>
          <w:rFonts w:ascii="Bookman Old Style" w:hAnsi="Bookman Old Style"/>
          <w:szCs w:val="24"/>
        </w:rPr>
      </w:pPr>
      <w:r w:rsidRPr="00322A0F">
        <w:rPr>
          <w:rFonts w:ascii="Bookman Old Style" w:hAnsi="Bookman Old Style"/>
          <w:szCs w:val="24"/>
        </w:rPr>
        <w:t>(b)</w:t>
      </w:r>
      <w:r w:rsidRPr="00322A0F">
        <w:rPr>
          <w:rFonts w:ascii="Bookman Old Style" w:hAnsi="Bookman Old Style"/>
          <w:szCs w:val="24"/>
        </w:rPr>
        <w:tab/>
        <w:t xml:space="preserve">A claimant is considered available for suitable work for a week if the claimant </w:t>
      </w:r>
    </w:p>
    <w:p w:rsidR="00043F35" w:rsidRDefault="00043F35" w:rsidP="00043F35">
      <w:pPr>
        <w:ind w:left="720" w:firstLine="720"/>
        <w:rPr>
          <w:rFonts w:ascii="Bookman Old Style" w:hAnsi="Bookman Old Style"/>
          <w:snapToGrid/>
          <w:szCs w:val="24"/>
        </w:rPr>
      </w:pPr>
      <w:r>
        <w:rPr>
          <w:rFonts w:ascii="Bookman Old Style" w:hAnsi="Bookman Old Style"/>
          <w:szCs w:val="24"/>
        </w:rPr>
        <w:t>(1)</w:t>
      </w:r>
      <w:r>
        <w:rPr>
          <w:rFonts w:ascii="Bookman Old Style" w:hAnsi="Bookman Old Style"/>
          <w:szCs w:val="24"/>
        </w:rPr>
        <w:tab/>
      </w:r>
      <w:proofErr w:type="gramStart"/>
      <w:r>
        <w:rPr>
          <w:rFonts w:ascii="Bookman Old Style" w:hAnsi="Bookman Old Style"/>
          <w:szCs w:val="24"/>
        </w:rPr>
        <w:t>registers</w:t>
      </w:r>
      <w:proofErr w:type="gramEnd"/>
      <w:r>
        <w:rPr>
          <w:rFonts w:ascii="Bookman Old Style" w:hAnsi="Bookman Old Style"/>
          <w:szCs w:val="24"/>
        </w:rPr>
        <w:t xml:space="preserve"> for work as required under 8 AAC 85.351;</w:t>
      </w:r>
    </w:p>
    <w:p w:rsidR="00043F35" w:rsidRDefault="00043F35" w:rsidP="00043F35">
      <w:pPr>
        <w:ind w:left="2160" w:hanging="720"/>
        <w:rPr>
          <w:rFonts w:ascii="Bookman Old Style" w:hAnsi="Bookman Old Style"/>
          <w:szCs w:val="24"/>
        </w:rPr>
      </w:pPr>
      <w:r>
        <w:rPr>
          <w:rFonts w:ascii="Bookman Old Style" w:hAnsi="Bookman Old Style"/>
          <w:szCs w:val="24"/>
        </w:rPr>
        <w:t>(2)</w:t>
      </w:r>
      <w:r>
        <w:rPr>
          <w:rFonts w:ascii="Bookman Old Style" w:hAnsi="Bookman Old Style"/>
          <w:szCs w:val="24"/>
        </w:rPr>
        <w:tab/>
      </w:r>
      <w:proofErr w:type="gramStart"/>
      <w:r>
        <w:rPr>
          <w:rFonts w:ascii="Bookman Old Style" w:hAnsi="Bookman Old Style"/>
          <w:szCs w:val="24"/>
        </w:rPr>
        <w:t>makes</w:t>
      </w:r>
      <w:proofErr w:type="gramEnd"/>
      <w:r>
        <w:rPr>
          <w:rFonts w:ascii="Bookman Old Style" w:hAnsi="Bookman Old Style"/>
          <w:szCs w:val="24"/>
        </w:rPr>
        <w:t xml:space="preserve"> independent efforts to find work as directed under 8 AAC 85.352 and 8 AAC 85.355;</w:t>
      </w:r>
    </w:p>
    <w:p w:rsidR="00043F35" w:rsidRDefault="00043F35" w:rsidP="00043F35">
      <w:pPr>
        <w:ind w:left="2160" w:hanging="720"/>
        <w:rPr>
          <w:rFonts w:ascii="Bookman Old Style" w:hAnsi="Bookman Old Style"/>
          <w:szCs w:val="24"/>
        </w:rPr>
      </w:pPr>
      <w:r>
        <w:rPr>
          <w:rFonts w:ascii="Bookman Old Style" w:hAnsi="Bookman Old Style"/>
          <w:szCs w:val="24"/>
        </w:rPr>
        <w:t>(3)</w:t>
      </w:r>
      <w:r>
        <w:rPr>
          <w:rFonts w:ascii="Bookman Old Style" w:hAnsi="Bookman Old Style"/>
          <w:szCs w:val="24"/>
        </w:rPr>
        <w:tab/>
      </w:r>
      <w:proofErr w:type="gramStart"/>
      <w:r>
        <w:rPr>
          <w:rFonts w:ascii="Bookman Old Style" w:hAnsi="Bookman Old Style"/>
          <w:szCs w:val="24"/>
        </w:rPr>
        <w:t>meets</w:t>
      </w:r>
      <w:proofErr w:type="gramEnd"/>
      <w:r>
        <w:rPr>
          <w:rFonts w:ascii="Bookman Old Style" w:hAnsi="Bookman Old Style"/>
          <w:szCs w:val="24"/>
        </w:rPr>
        <w:t xml:space="preserve"> the requirements of 8 AAC 85.353 during periods of travel; </w:t>
      </w:r>
    </w:p>
    <w:p w:rsidR="00043F35" w:rsidRDefault="00043F35" w:rsidP="00043F35">
      <w:pPr>
        <w:ind w:left="720" w:firstLine="720"/>
        <w:rPr>
          <w:rFonts w:ascii="Bookman Old Style" w:hAnsi="Bookman Old Style"/>
          <w:szCs w:val="24"/>
        </w:rPr>
      </w:pPr>
      <w:r>
        <w:rPr>
          <w:rFonts w:ascii="Bookman Old Style" w:hAnsi="Bookman Old Style"/>
          <w:szCs w:val="24"/>
        </w:rPr>
        <w:t>(4)</w:t>
      </w:r>
      <w:r>
        <w:rPr>
          <w:rFonts w:ascii="Bookman Old Style" w:hAnsi="Bookman Old Style"/>
          <w:szCs w:val="24"/>
        </w:rPr>
        <w:tab/>
      </w:r>
      <w:proofErr w:type="gramStart"/>
      <w:r>
        <w:rPr>
          <w:rFonts w:ascii="Bookman Old Style" w:hAnsi="Bookman Old Style"/>
          <w:szCs w:val="24"/>
        </w:rPr>
        <w:t>meets</w:t>
      </w:r>
      <w:proofErr w:type="gramEnd"/>
      <w:r>
        <w:rPr>
          <w:rFonts w:ascii="Bookman Old Style" w:hAnsi="Bookman Old Style"/>
          <w:szCs w:val="24"/>
        </w:rPr>
        <w:t xml:space="preserve"> the requirements of 8 AAC 85.356 while in training; </w:t>
      </w:r>
    </w:p>
    <w:p w:rsidR="00043F35" w:rsidRDefault="00043F35" w:rsidP="00043F35">
      <w:pPr>
        <w:ind w:left="2160" w:hanging="720"/>
        <w:rPr>
          <w:rFonts w:ascii="Bookman Old Style" w:hAnsi="Bookman Old Style"/>
          <w:szCs w:val="24"/>
        </w:rPr>
      </w:pPr>
      <w:r>
        <w:rPr>
          <w:rFonts w:ascii="Bookman Old Style" w:hAnsi="Bookman Old Style"/>
          <w:szCs w:val="24"/>
        </w:rPr>
        <w:t>(5)</w:t>
      </w:r>
      <w:r>
        <w:rPr>
          <w:rFonts w:ascii="Bookman Old Style" w:hAnsi="Bookman Old Style"/>
          <w:szCs w:val="24"/>
        </w:rPr>
        <w:tab/>
      </w:r>
      <w:proofErr w:type="gramStart"/>
      <w:r>
        <w:rPr>
          <w:rFonts w:ascii="Bookman Old Style" w:hAnsi="Bookman Old Style"/>
          <w:szCs w:val="24"/>
        </w:rPr>
        <w:t>is</w:t>
      </w:r>
      <w:proofErr w:type="gramEnd"/>
      <w:r>
        <w:rPr>
          <w:rFonts w:ascii="Bookman Old Style" w:hAnsi="Bookman Old Style"/>
          <w:szCs w:val="24"/>
        </w:rPr>
        <w:t xml:space="preserve"> willing to accept and perform suitable work which the claimant does not have good cause to refuse; </w:t>
      </w:r>
    </w:p>
    <w:p w:rsidR="00043F35" w:rsidRDefault="00043F35" w:rsidP="00043F35">
      <w:pPr>
        <w:ind w:left="2160" w:hanging="720"/>
        <w:rPr>
          <w:rFonts w:ascii="Bookman Old Style" w:hAnsi="Bookman Old Style"/>
          <w:szCs w:val="24"/>
        </w:rPr>
      </w:pPr>
      <w:r>
        <w:rPr>
          <w:rFonts w:ascii="Bookman Old Style" w:hAnsi="Bookman Old Style"/>
          <w:szCs w:val="24"/>
        </w:rPr>
        <w:t>(6)</w:t>
      </w:r>
      <w:r>
        <w:rPr>
          <w:rFonts w:ascii="Bookman Old Style" w:hAnsi="Bookman Old Style"/>
          <w:szCs w:val="24"/>
        </w:rPr>
        <w:tab/>
      </w:r>
      <w:proofErr w:type="gramStart"/>
      <w:r>
        <w:rPr>
          <w:rFonts w:ascii="Bookman Old Style" w:hAnsi="Bookman Old Style"/>
          <w:szCs w:val="24"/>
        </w:rPr>
        <w:t>is</w:t>
      </w:r>
      <w:proofErr w:type="gramEnd"/>
      <w:r>
        <w:rPr>
          <w:rFonts w:ascii="Bookman Old Style" w:hAnsi="Bookman Old Style"/>
          <w:szCs w:val="24"/>
        </w:rPr>
        <w:t xml:space="preserve"> available, for at least five working days in the week, to respond promptly to an offer of suitable work; and </w:t>
      </w:r>
    </w:p>
    <w:p w:rsidR="00043F35" w:rsidRDefault="00043F35" w:rsidP="00043F35">
      <w:pPr>
        <w:ind w:left="2160" w:hanging="720"/>
        <w:rPr>
          <w:rFonts w:ascii="Bookman Old Style" w:hAnsi="Bookman Old Style"/>
          <w:szCs w:val="24"/>
        </w:rPr>
      </w:pPr>
      <w:r>
        <w:rPr>
          <w:rFonts w:ascii="Bookman Old Style" w:hAnsi="Bookman Old Style"/>
          <w:szCs w:val="24"/>
        </w:rPr>
        <w:t>(7)</w:t>
      </w:r>
      <w:r>
        <w:rPr>
          <w:rFonts w:ascii="Bookman Old Style" w:hAnsi="Bookman Old Style"/>
          <w:szCs w:val="24"/>
        </w:rPr>
        <w:tab/>
      </w:r>
      <w:proofErr w:type="gramStart"/>
      <w:r>
        <w:rPr>
          <w:rFonts w:ascii="Bookman Old Style" w:hAnsi="Bookman Old Style"/>
          <w:szCs w:val="24"/>
        </w:rPr>
        <w:t>is</w:t>
      </w:r>
      <w:proofErr w:type="gramEnd"/>
      <w:r>
        <w:rPr>
          <w:rFonts w:ascii="Bookman Old Style" w:hAnsi="Bookman Old Style"/>
          <w:szCs w:val="24"/>
        </w:rPr>
        <w:t xml:space="preserve"> available for a substantial amount of full-time employment.</w:t>
      </w:r>
    </w:p>
    <w:p w:rsidR="00DF5047" w:rsidRPr="00322A0F" w:rsidRDefault="00DF5047" w:rsidP="00DF5047">
      <w:pPr>
        <w:ind w:left="2160" w:hanging="720"/>
        <w:rPr>
          <w:rFonts w:ascii="Bookman Old Style" w:hAnsi="Bookman Old Style"/>
          <w:szCs w:val="24"/>
        </w:rPr>
      </w:pPr>
    </w:p>
    <w:p w:rsidR="00DF5047" w:rsidRDefault="00DF5047" w:rsidP="00DF5047">
      <w:pPr>
        <w:rPr>
          <w:rFonts w:ascii="Bookman Old Style" w:hAnsi="Bookman Old Style"/>
          <w:b/>
          <w:szCs w:val="24"/>
        </w:rPr>
      </w:pPr>
      <w:r w:rsidRPr="00322A0F">
        <w:rPr>
          <w:rFonts w:ascii="Bookman Old Style" w:hAnsi="Bookman Old Style"/>
          <w:b/>
          <w:szCs w:val="24"/>
        </w:rPr>
        <w:t>8 AAC 85.355:</w:t>
      </w:r>
    </w:p>
    <w:p w:rsidR="00DF5047" w:rsidRPr="00322A0F" w:rsidRDefault="00DF5047" w:rsidP="00DF5047">
      <w:pPr>
        <w:rPr>
          <w:rFonts w:ascii="Bookman Old Style" w:hAnsi="Bookman Old Style"/>
          <w:b/>
          <w:szCs w:val="24"/>
        </w:rPr>
      </w:pPr>
    </w:p>
    <w:p w:rsidR="00DF5047" w:rsidRPr="00322A0F" w:rsidRDefault="00DF5047" w:rsidP="00DF5047">
      <w:pPr>
        <w:ind w:left="720"/>
        <w:rPr>
          <w:rFonts w:ascii="Bookman Old Style" w:hAnsi="Bookman Old Style"/>
          <w:szCs w:val="24"/>
        </w:rPr>
      </w:pPr>
      <w:r w:rsidRPr="00322A0F">
        <w:rPr>
          <w:rFonts w:ascii="Bookman Old Style" w:hAnsi="Bookman Old Style"/>
          <w:szCs w:val="24"/>
        </w:rPr>
        <w:t xml:space="preserve">The director may review a claimant's registration for work and availability for work at any time during the benefit year. As part of the review, the director shall consider the claimant's training, experience, length of unemployment, plan for obtaining work, barriers to reemployment, and work prospects. On the basis of the review, the director may assign to the claimant new suitable occupation codes, change the claimant's registration for work, assign the claimant to reemployment services or instruct the claimant to make independent attempts to find work that are </w:t>
      </w:r>
      <w:r w:rsidRPr="00322A0F">
        <w:rPr>
          <w:rFonts w:ascii="Bookman Old Style" w:hAnsi="Bookman Old Style"/>
          <w:szCs w:val="24"/>
        </w:rPr>
        <w:lastRenderedPageBreak/>
        <w:t xml:space="preserve">appropriate for the occupation and labor market. If the claimant fails without good cause to participate in the review, participate in reemployment services as directed by the director, or follow instructions of the division to help the claimant find suitable work, the director shall determine the claimant was not available for work.  </w:t>
      </w:r>
    </w:p>
    <w:p w:rsidR="00DF5047" w:rsidRPr="00322A0F" w:rsidRDefault="00DF5047" w:rsidP="00DF5047">
      <w:pPr>
        <w:tabs>
          <w:tab w:val="left" w:pos="-1440"/>
          <w:tab w:val="left" w:pos="-720"/>
        </w:tabs>
        <w:suppressAutoHyphens/>
        <w:rPr>
          <w:rFonts w:ascii="Bookman Old Style" w:hAnsi="Bookman Old Style"/>
          <w:szCs w:val="24"/>
        </w:rPr>
      </w:pPr>
    </w:p>
    <w:p w:rsidR="00DF5047" w:rsidRPr="00322A0F" w:rsidRDefault="00DF5047" w:rsidP="00DF5047">
      <w:pPr>
        <w:tabs>
          <w:tab w:val="left" w:pos="-1440"/>
          <w:tab w:val="left" w:pos="-720"/>
        </w:tabs>
        <w:suppressAutoHyphens/>
        <w:rPr>
          <w:rFonts w:ascii="Bookman Old Style" w:hAnsi="Bookman Old Style"/>
          <w:b/>
          <w:szCs w:val="24"/>
        </w:rPr>
      </w:pPr>
      <w:r w:rsidRPr="00322A0F">
        <w:rPr>
          <w:rFonts w:ascii="Bookman Old Style" w:hAnsi="Bookman Old Style"/>
          <w:b/>
          <w:szCs w:val="24"/>
        </w:rPr>
        <w:t>8 AAC 85.357 provides:</w:t>
      </w:r>
    </w:p>
    <w:p w:rsidR="00DF5047" w:rsidRPr="00322A0F" w:rsidRDefault="00DF5047" w:rsidP="00DF5047">
      <w:pPr>
        <w:tabs>
          <w:tab w:val="left" w:pos="-1440"/>
          <w:tab w:val="left" w:pos="-720"/>
        </w:tabs>
        <w:suppressAutoHyphens/>
        <w:rPr>
          <w:rFonts w:ascii="Bookman Old Style" w:hAnsi="Bookman Old Style"/>
          <w:szCs w:val="24"/>
        </w:rPr>
      </w:pPr>
    </w:p>
    <w:p w:rsidR="00DF5047" w:rsidRPr="00322A0F" w:rsidRDefault="00DF5047" w:rsidP="00DF5047">
      <w:pPr>
        <w:tabs>
          <w:tab w:val="left" w:pos="-1440"/>
          <w:tab w:val="left" w:pos="-720"/>
          <w:tab w:val="left" w:pos="0"/>
          <w:tab w:val="left" w:pos="720"/>
        </w:tabs>
        <w:suppressAutoHyphens/>
        <w:ind w:left="1440" w:hanging="1440"/>
        <w:rPr>
          <w:rFonts w:ascii="Bookman Old Style" w:hAnsi="Bookman Old Style"/>
          <w:szCs w:val="24"/>
        </w:rPr>
      </w:pPr>
      <w:r w:rsidRPr="00322A0F">
        <w:rPr>
          <w:rFonts w:ascii="Bookman Old Style" w:hAnsi="Bookman Old Style"/>
          <w:szCs w:val="24"/>
        </w:rPr>
        <w:tab/>
        <w:t>(a)</w:t>
      </w:r>
      <w:r w:rsidRPr="00322A0F">
        <w:rPr>
          <w:rFonts w:ascii="Bookman Old Style" w:hAnsi="Bookman Old Style"/>
          <w:szCs w:val="24"/>
        </w:rPr>
        <w:tab/>
        <w:t>A claimant is not available for work for any week in which the claimant fails to participate in reemployment services if the claimant has been determined by the director likely to exhaust regular benefits and need reemployment services, unless the claimant has</w:t>
      </w:r>
    </w:p>
    <w:p w:rsidR="00DF5047" w:rsidRPr="00322A0F" w:rsidRDefault="00DF5047" w:rsidP="00DF5047">
      <w:pPr>
        <w:tabs>
          <w:tab w:val="left" w:pos="-1440"/>
          <w:tab w:val="left" w:pos="-720"/>
        </w:tabs>
        <w:suppressAutoHyphens/>
        <w:rPr>
          <w:rFonts w:ascii="Bookman Old Style" w:hAnsi="Bookman Old Style"/>
          <w:szCs w:val="24"/>
        </w:rPr>
      </w:pPr>
    </w:p>
    <w:p w:rsidR="00DF5047" w:rsidRPr="00322A0F" w:rsidRDefault="00DF5047" w:rsidP="00043F35">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(1)</w:t>
      </w:r>
      <w:r w:rsidRPr="00322A0F">
        <w:rPr>
          <w:rFonts w:ascii="Bookman Old Style" w:hAnsi="Bookman Old Style"/>
          <w:szCs w:val="24"/>
        </w:rPr>
        <w:tab/>
      </w:r>
      <w:proofErr w:type="gramStart"/>
      <w:r w:rsidRPr="00322A0F">
        <w:rPr>
          <w:rFonts w:ascii="Bookman Old Style" w:hAnsi="Bookman Old Style"/>
          <w:szCs w:val="24"/>
        </w:rPr>
        <w:t>completed</w:t>
      </w:r>
      <w:proofErr w:type="gramEnd"/>
      <w:r w:rsidRPr="00322A0F">
        <w:rPr>
          <w:rFonts w:ascii="Bookman Old Style" w:hAnsi="Bookman Old Style"/>
          <w:szCs w:val="24"/>
        </w:rPr>
        <w:t xml:space="preserve"> the reemployment services; or</w:t>
      </w:r>
    </w:p>
    <w:p w:rsidR="00DF5047" w:rsidRPr="00322A0F" w:rsidRDefault="00DF5047" w:rsidP="00DF5047">
      <w:pPr>
        <w:numPr>
          <w:ilvl w:val="0"/>
          <w:numId w:val="9"/>
        </w:numPr>
        <w:tabs>
          <w:tab w:val="left" w:pos="-1440"/>
          <w:tab w:val="left" w:pos="-720"/>
          <w:tab w:val="left" w:pos="0"/>
          <w:tab w:val="left" w:pos="720"/>
          <w:tab w:val="left" w:pos="1440"/>
        </w:tabs>
        <w:suppressAutoHyphens/>
        <w:rPr>
          <w:rFonts w:ascii="Bookman Old Style" w:hAnsi="Bookman Old Style"/>
          <w:szCs w:val="24"/>
        </w:rPr>
      </w:pPr>
      <w:proofErr w:type="gramStart"/>
      <w:r w:rsidRPr="00322A0F">
        <w:rPr>
          <w:rFonts w:ascii="Bookman Old Style" w:hAnsi="Bookman Old Style"/>
          <w:szCs w:val="24"/>
        </w:rPr>
        <w:t>has</w:t>
      </w:r>
      <w:proofErr w:type="gramEnd"/>
      <w:r w:rsidRPr="00322A0F">
        <w:rPr>
          <w:rFonts w:ascii="Bookman Old Style" w:hAnsi="Bookman Old Style"/>
          <w:szCs w:val="24"/>
        </w:rPr>
        <w:t xml:space="preserve"> good cause under (b) of this section for failure to participate in the reemployment services.</w:t>
      </w:r>
    </w:p>
    <w:p w:rsidR="00DF5047" w:rsidRPr="00322A0F" w:rsidRDefault="00DF5047" w:rsidP="00DF5047">
      <w:pPr>
        <w:tabs>
          <w:tab w:val="left" w:pos="-1440"/>
          <w:tab w:val="left" w:pos="-720"/>
          <w:tab w:val="left" w:pos="0"/>
          <w:tab w:val="left" w:pos="720"/>
          <w:tab w:val="left" w:pos="1440"/>
        </w:tabs>
        <w:suppressAutoHyphens/>
        <w:ind w:left="1440"/>
        <w:rPr>
          <w:rFonts w:ascii="Bookman Old Style" w:hAnsi="Bookman Old Style"/>
          <w:szCs w:val="24"/>
        </w:rPr>
      </w:pPr>
    </w:p>
    <w:p w:rsidR="00DF5047" w:rsidRPr="00322A0F" w:rsidRDefault="00DF5047" w:rsidP="00DF5047">
      <w:pPr>
        <w:pStyle w:val="BodyTextIndent"/>
        <w:tabs>
          <w:tab w:val="clear" w:pos="720"/>
          <w:tab w:val="left" w:pos="1440"/>
        </w:tabs>
        <w:ind w:hanging="720"/>
        <w:rPr>
          <w:rFonts w:ascii="Bookman Old Style" w:hAnsi="Bookman Old Style"/>
          <w:szCs w:val="24"/>
        </w:rPr>
      </w:pPr>
      <w:r w:rsidRPr="00322A0F">
        <w:rPr>
          <w:rFonts w:ascii="Bookman Old Style" w:hAnsi="Bookman Old Style"/>
          <w:szCs w:val="24"/>
        </w:rPr>
        <w:t>(b)      The director shall find that a claimant has good cause for failure to participate in reemployment services or related services under (a) of this section if the cause would lead a reasonable and prudent person not to participate in those services and the claimant took the actions that a reasonable and prudent person would take in order to participate.  A claimant no longer has good cause when the cause preventing participation ends.  Good cause includes</w:t>
      </w:r>
    </w:p>
    <w:p w:rsidR="00DF5047" w:rsidRPr="00322A0F" w:rsidRDefault="00DF5047" w:rsidP="00DF5047">
      <w:pPr>
        <w:tabs>
          <w:tab w:val="left" w:pos="-1440"/>
          <w:tab w:val="left" w:pos="-720"/>
        </w:tabs>
        <w:suppressAutoHyphens/>
        <w:rPr>
          <w:rFonts w:ascii="Bookman Old Style" w:hAnsi="Bookman Old Style"/>
          <w:szCs w:val="24"/>
        </w:rPr>
      </w:pPr>
    </w:p>
    <w:p w:rsidR="00DF5047" w:rsidRPr="00322A0F" w:rsidRDefault="00DF5047" w:rsidP="00043F35">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(1)</w:t>
      </w:r>
      <w:r w:rsidRPr="00322A0F">
        <w:rPr>
          <w:rFonts w:ascii="Bookman Old Style" w:hAnsi="Bookman Old Style"/>
          <w:szCs w:val="24"/>
        </w:rPr>
        <w:tab/>
      </w:r>
      <w:proofErr w:type="gramStart"/>
      <w:r w:rsidRPr="00322A0F">
        <w:rPr>
          <w:rFonts w:ascii="Bookman Old Style" w:hAnsi="Bookman Old Style"/>
          <w:szCs w:val="24"/>
        </w:rPr>
        <w:t>circumstances</w:t>
      </w:r>
      <w:proofErr w:type="gramEnd"/>
      <w:r w:rsidRPr="00322A0F">
        <w:rPr>
          <w:rFonts w:ascii="Bookman Old Style" w:hAnsi="Bookman Old Style"/>
          <w:szCs w:val="24"/>
        </w:rPr>
        <w:t xml:space="preserve"> beyond the claimant's control;</w:t>
      </w:r>
    </w:p>
    <w:p w:rsidR="00DF5047" w:rsidRPr="00322A0F" w:rsidRDefault="00DF5047" w:rsidP="00043F35">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(2)</w:t>
      </w:r>
      <w:r w:rsidRPr="00322A0F">
        <w:rPr>
          <w:rFonts w:ascii="Bookman Old Style" w:hAnsi="Bookman Old Style"/>
          <w:szCs w:val="24"/>
        </w:rPr>
        <w:tab/>
      </w:r>
      <w:proofErr w:type="gramStart"/>
      <w:r w:rsidRPr="00322A0F">
        <w:rPr>
          <w:rFonts w:ascii="Bookman Old Style" w:hAnsi="Bookman Old Style"/>
          <w:szCs w:val="24"/>
        </w:rPr>
        <w:t>circumstances</w:t>
      </w:r>
      <w:proofErr w:type="gramEnd"/>
      <w:r w:rsidRPr="00322A0F">
        <w:rPr>
          <w:rFonts w:ascii="Bookman Old Style" w:hAnsi="Bookman Old Style"/>
          <w:szCs w:val="24"/>
        </w:rPr>
        <w:t xml:space="preserve"> that waive the availability for work requirement in AS 23.20.378;</w:t>
      </w:r>
    </w:p>
    <w:p w:rsidR="00DF5047" w:rsidRPr="00322A0F" w:rsidRDefault="00DF5047" w:rsidP="00043F35">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(3)</w:t>
      </w:r>
      <w:r w:rsidRPr="00322A0F">
        <w:rPr>
          <w:rFonts w:ascii="Bookman Old Style" w:hAnsi="Bookman Old Style"/>
          <w:szCs w:val="24"/>
        </w:rPr>
        <w:tab/>
      </w:r>
      <w:proofErr w:type="gramStart"/>
      <w:r w:rsidRPr="00322A0F">
        <w:rPr>
          <w:rFonts w:ascii="Bookman Old Style" w:hAnsi="Bookman Old Style"/>
          <w:szCs w:val="24"/>
        </w:rPr>
        <w:t>attendance</w:t>
      </w:r>
      <w:proofErr w:type="gramEnd"/>
      <w:r w:rsidRPr="00322A0F">
        <w:rPr>
          <w:rFonts w:ascii="Bookman Old Style" w:hAnsi="Bookman Old Style"/>
          <w:szCs w:val="24"/>
        </w:rPr>
        <w:t xml:space="preserve"> at training approved under AS 23.20.382 and 8 AAC 85.200; and</w:t>
      </w:r>
    </w:p>
    <w:p w:rsidR="00DF5047" w:rsidRPr="00322A0F" w:rsidRDefault="00DF5047" w:rsidP="00DF5047">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(4)</w:t>
      </w:r>
      <w:r w:rsidRPr="00322A0F">
        <w:rPr>
          <w:rFonts w:ascii="Bookman Old Style" w:hAnsi="Bookman Old Style"/>
          <w:szCs w:val="24"/>
        </w:rPr>
        <w:tab/>
      </w:r>
      <w:proofErr w:type="gramStart"/>
      <w:r w:rsidRPr="00322A0F">
        <w:rPr>
          <w:rFonts w:ascii="Bookman Old Style" w:hAnsi="Bookman Old Style"/>
          <w:szCs w:val="24"/>
        </w:rPr>
        <w:t>referral</w:t>
      </w:r>
      <w:proofErr w:type="gramEnd"/>
      <w:r w:rsidRPr="00322A0F">
        <w:rPr>
          <w:rFonts w:ascii="Bookman Old Style" w:hAnsi="Bookman Old Style"/>
          <w:szCs w:val="24"/>
        </w:rPr>
        <w:t xml:space="preserve"> to reemployment services that the director determines was made incorrectly.  </w:t>
      </w:r>
    </w:p>
    <w:p w:rsidR="000F78E5" w:rsidRPr="00322A0F" w:rsidRDefault="00DF5047" w:rsidP="00DF5047">
      <w:pPr>
        <w:tabs>
          <w:tab w:val="left" w:pos="-1440"/>
          <w:tab w:val="left" w:pos="-720"/>
        </w:tabs>
        <w:suppressAutoHyphens/>
        <w:rPr>
          <w:rFonts w:ascii="Bookman Old Style" w:hAnsi="Bookman Old Style"/>
          <w:szCs w:val="24"/>
        </w:rPr>
      </w:pPr>
      <w:r w:rsidRPr="00322A0F">
        <w:rPr>
          <w:rFonts w:ascii="Bookman Old Style" w:hAnsi="Bookman Old Style"/>
          <w:szCs w:val="24"/>
        </w:rPr>
        <w:tab/>
      </w:r>
    </w:p>
    <w:p w:rsidR="00DF5047" w:rsidRPr="00322A0F" w:rsidRDefault="00DF5047" w:rsidP="00DF5047">
      <w:pPr>
        <w:pStyle w:val="Heading1"/>
        <w:rPr>
          <w:rFonts w:ascii="Bookman Old Style" w:hAnsi="Bookman Old Style"/>
          <w:szCs w:val="24"/>
          <w:u w:val="none"/>
        </w:rPr>
      </w:pPr>
      <w:r w:rsidRPr="00322A0F">
        <w:rPr>
          <w:rFonts w:ascii="Bookman Old Style" w:hAnsi="Bookman Old Style"/>
          <w:szCs w:val="24"/>
          <w:u w:val="none"/>
        </w:rPr>
        <w:t>CONCLUSION</w:t>
      </w:r>
    </w:p>
    <w:p w:rsidR="00DF5047" w:rsidRPr="00322A0F" w:rsidRDefault="00DF5047" w:rsidP="00DF5047">
      <w:pPr>
        <w:tabs>
          <w:tab w:val="left" w:pos="-1440"/>
          <w:tab w:val="left" w:pos="-720"/>
        </w:tabs>
        <w:suppressAutoHyphens/>
        <w:rPr>
          <w:rFonts w:ascii="Bookman Old Style" w:hAnsi="Bookman Old Style"/>
          <w:szCs w:val="24"/>
        </w:rPr>
      </w:pPr>
    </w:p>
    <w:p w:rsidR="00DF5047" w:rsidRDefault="00DF5047" w:rsidP="00DF5047">
      <w:pPr>
        <w:widowControl/>
        <w:rPr>
          <w:rFonts w:ascii="Bookman Old Style" w:hAnsi="Bookman Old Style"/>
          <w:snapToGrid/>
          <w:szCs w:val="24"/>
        </w:rPr>
      </w:pPr>
      <w:r w:rsidRPr="00322A0F">
        <w:rPr>
          <w:rFonts w:ascii="Bookman Old Style" w:hAnsi="Bookman Old Style"/>
          <w:snapToGrid/>
          <w:szCs w:val="24"/>
        </w:rPr>
        <w:t>Regulation 8 AAC 85.357, above, holds that a claimant is not available for work in any week in which the claimant fails to participate in reemployment services, unless the failure to participate is caused by circumstances beyond the claimant’s control.</w:t>
      </w:r>
    </w:p>
    <w:p w:rsidR="00C16E65" w:rsidRDefault="00C16E65" w:rsidP="00DF5047">
      <w:pPr>
        <w:widowControl/>
        <w:rPr>
          <w:rFonts w:ascii="Bookman Old Style" w:hAnsi="Bookman Old Style"/>
          <w:snapToGrid/>
          <w:szCs w:val="24"/>
        </w:rPr>
      </w:pPr>
    </w:p>
    <w:p w:rsidR="00C16E65" w:rsidRPr="00221155" w:rsidRDefault="00C16E65" w:rsidP="00C16E65">
      <w:pPr>
        <w:widowControl/>
        <w:rPr>
          <w:rFonts w:ascii="Bookman Old Style" w:hAnsi="Bookman Old Style"/>
          <w:snapToGrid/>
          <w:szCs w:val="24"/>
        </w:rPr>
      </w:pPr>
      <w:r w:rsidRPr="00221155">
        <w:rPr>
          <w:rFonts w:ascii="Bookman Old Style" w:hAnsi="Bookman Old Style"/>
          <w:snapToGrid/>
          <w:szCs w:val="24"/>
        </w:rPr>
        <w:t xml:space="preserve">The claimant in this case did not participate in reemployment services </w:t>
      </w:r>
      <w:r w:rsidR="002F504D">
        <w:rPr>
          <w:rFonts w:ascii="Bookman Old Style" w:hAnsi="Bookman Old Style"/>
          <w:snapToGrid/>
          <w:szCs w:val="24"/>
        </w:rPr>
        <w:t xml:space="preserve">before the </w:t>
      </w:r>
      <w:r w:rsidR="00B05693">
        <w:rPr>
          <w:rFonts w:ascii="Bookman Old Style" w:hAnsi="Bookman Old Style"/>
          <w:snapToGrid/>
          <w:szCs w:val="24"/>
        </w:rPr>
        <w:t>Division’s</w:t>
      </w:r>
      <w:r w:rsidR="002F504D">
        <w:rPr>
          <w:rFonts w:ascii="Bookman Old Style" w:hAnsi="Bookman Old Style"/>
          <w:snapToGrid/>
          <w:szCs w:val="24"/>
        </w:rPr>
        <w:t xml:space="preserve"> deadline</w:t>
      </w:r>
      <w:r>
        <w:rPr>
          <w:rFonts w:ascii="Bookman Old Style" w:hAnsi="Bookman Old Style"/>
          <w:snapToGrid/>
          <w:szCs w:val="24"/>
        </w:rPr>
        <w:t xml:space="preserve"> </w:t>
      </w:r>
      <w:r w:rsidRPr="00221155">
        <w:rPr>
          <w:rFonts w:ascii="Bookman Old Style" w:hAnsi="Bookman Old Style"/>
          <w:snapToGrid/>
          <w:szCs w:val="24"/>
        </w:rPr>
        <w:t xml:space="preserve">because </w:t>
      </w:r>
      <w:r w:rsidR="002F504D">
        <w:rPr>
          <w:rFonts w:ascii="Bookman Old Style" w:hAnsi="Bookman Old Style"/>
          <w:snapToGrid/>
          <w:szCs w:val="24"/>
        </w:rPr>
        <w:t>s</w:t>
      </w:r>
      <w:r w:rsidRPr="00221155">
        <w:rPr>
          <w:rFonts w:ascii="Bookman Old Style" w:hAnsi="Bookman Old Style"/>
          <w:snapToGrid/>
          <w:szCs w:val="24"/>
        </w:rPr>
        <w:t xml:space="preserve">he did not receive the notice directing </w:t>
      </w:r>
      <w:r w:rsidR="002F504D">
        <w:rPr>
          <w:rFonts w:ascii="Bookman Old Style" w:hAnsi="Bookman Old Style"/>
          <w:snapToGrid/>
          <w:szCs w:val="24"/>
        </w:rPr>
        <w:t>her</w:t>
      </w:r>
      <w:r w:rsidRPr="00221155">
        <w:rPr>
          <w:rFonts w:ascii="Bookman Old Style" w:hAnsi="Bookman Old Style"/>
          <w:snapToGrid/>
          <w:szCs w:val="24"/>
        </w:rPr>
        <w:t xml:space="preserve"> to participate. </w:t>
      </w:r>
    </w:p>
    <w:p w:rsidR="00C16E65" w:rsidRPr="00221155" w:rsidRDefault="00C16E65" w:rsidP="00C16E65">
      <w:pPr>
        <w:widowControl/>
        <w:rPr>
          <w:rFonts w:ascii="Bookman Old Style" w:hAnsi="Bookman Old Style"/>
          <w:snapToGrid/>
          <w:szCs w:val="24"/>
        </w:rPr>
      </w:pPr>
    </w:p>
    <w:p w:rsidR="00C16E65" w:rsidRPr="00221155" w:rsidRDefault="00C16E65" w:rsidP="00C16E65">
      <w:pPr>
        <w:ind w:left="720"/>
        <w:rPr>
          <w:rFonts w:ascii="Bookman Old Style" w:hAnsi="Bookman Old Style"/>
          <w:i/>
          <w:szCs w:val="24"/>
        </w:rPr>
      </w:pPr>
      <w:r w:rsidRPr="00221155">
        <w:rPr>
          <w:rFonts w:ascii="Bookman Old Style" w:hAnsi="Bookman Old Style"/>
          <w:i/>
          <w:spacing w:val="-3"/>
          <w:szCs w:val="24"/>
        </w:rPr>
        <w:t xml:space="preserve">There is a rebuttable presumption that a notice placed in the mail will be timely delivered. </w:t>
      </w:r>
      <w:r w:rsidRPr="00221155">
        <w:rPr>
          <w:rFonts w:ascii="Bookman Old Style" w:hAnsi="Bookman Old Style"/>
          <w:i/>
          <w:spacing w:val="-3"/>
          <w:szCs w:val="24"/>
          <w:u w:val="single"/>
        </w:rPr>
        <w:t>Rosser</w:t>
      </w:r>
      <w:r w:rsidRPr="00221155">
        <w:rPr>
          <w:rFonts w:ascii="Bookman Old Style" w:hAnsi="Bookman Old Style"/>
          <w:i/>
          <w:spacing w:val="-3"/>
          <w:szCs w:val="24"/>
        </w:rPr>
        <w:t>, Com. Dec. 83H-UI-145, June 15, 1983.</w:t>
      </w:r>
      <w:r w:rsidRPr="00221155">
        <w:rPr>
          <w:rFonts w:ascii="Bookman Old Style" w:hAnsi="Bookman Old Style"/>
          <w:i/>
          <w:szCs w:val="24"/>
        </w:rPr>
        <w:t xml:space="preserve">Only if it can </w:t>
      </w:r>
      <w:r w:rsidRPr="00221155">
        <w:rPr>
          <w:rFonts w:ascii="Bookman Old Style" w:hAnsi="Bookman Old Style"/>
          <w:i/>
          <w:szCs w:val="24"/>
        </w:rPr>
        <w:lastRenderedPageBreak/>
        <w:t xml:space="preserve">be shown that some circumstances occurred which prevented or reasonably can be shown to have prevented the delivery of the mail can the presumption of timely delivery be overcome. </w:t>
      </w:r>
      <w:r w:rsidRPr="00221155">
        <w:rPr>
          <w:rFonts w:ascii="Bookman Old Style" w:hAnsi="Bookman Old Style"/>
          <w:i/>
          <w:szCs w:val="24"/>
          <w:u w:val="single"/>
        </w:rPr>
        <w:t>Whitlock</w:t>
      </w:r>
      <w:r w:rsidRPr="00221155">
        <w:rPr>
          <w:rFonts w:ascii="Bookman Old Style" w:hAnsi="Bookman Old Style"/>
          <w:i/>
          <w:szCs w:val="24"/>
        </w:rPr>
        <w:t>, Com. Dec. No. 9229240, March 17, 1993.</w:t>
      </w:r>
    </w:p>
    <w:p w:rsidR="00C16E65" w:rsidRPr="00221155" w:rsidRDefault="00C16E65" w:rsidP="00C16E65">
      <w:pPr>
        <w:widowControl/>
        <w:rPr>
          <w:rFonts w:ascii="Bookman Old Style" w:hAnsi="Bookman Old Style"/>
          <w:snapToGrid/>
          <w:szCs w:val="24"/>
        </w:rPr>
      </w:pPr>
    </w:p>
    <w:p w:rsidR="00C16E65" w:rsidRDefault="00C16E65" w:rsidP="002F504D">
      <w:pPr>
        <w:widowControl/>
        <w:rPr>
          <w:rFonts w:ascii="Bookman Old Style" w:hAnsi="Bookman Old Style"/>
          <w:snapToGrid/>
          <w:szCs w:val="24"/>
        </w:rPr>
      </w:pPr>
      <w:r w:rsidRPr="00221155">
        <w:rPr>
          <w:rFonts w:ascii="Bookman Old Style" w:hAnsi="Bookman Old Style"/>
          <w:snapToGrid/>
          <w:szCs w:val="24"/>
        </w:rPr>
        <w:t xml:space="preserve">The claimant’s testimony was credible and </w:t>
      </w:r>
      <w:r w:rsidR="002F504D">
        <w:rPr>
          <w:rFonts w:ascii="Bookman Old Style" w:hAnsi="Bookman Old Style"/>
          <w:snapToGrid/>
          <w:szCs w:val="24"/>
        </w:rPr>
        <w:t>s</w:t>
      </w:r>
      <w:r w:rsidRPr="00221155">
        <w:rPr>
          <w:rFonts w:ascii="Bookman Old Style" w:hAnsi="Bookman Old Style"/>
          <w:snapToGrid/>
          <w:szCs w:val="24"/>
        </w:rPr>
        <w:t>he has overcome the presumption that the notice was</w:t>
      </w:r>
      <w:r w:rsidR="002F504D">
        <w:rPr>
          <w:rFonts w:ascii="Bookman Old Style" w:hAnsi="Bookman Old Style"/>
          <w:snapToGrid/>
          <w:szCs w:val="24"/>
        </w:rPr>
        <w:t xml:space="preserve"> delivered timely. The claimant’s mail was frequently stolen and this was beyond her control.</w:t>
      </w:r>
    </w:p>
    <w:p w:rsidR="002F504D" w:rsidRDefault="002F504D" w:rsidP="002F504D">
      <w:pPr>
        <w:widowControl/>
        <w:rPr>
          <w:rFonts w:ascii="Bookman Old Style" w:hAnsi="Bookman Old Style"/>
          <w:snapToGrid/>
          <w:szCs w:val="24"/>
        </w:rPr>
      </w:pPr>
    </w:p>
    <w:p w:rsidR="002F504D" w:rsidRDefault="002F504D" w:rsidP="002F504D">
      <w:pPr>
        <w:widowControl/>
        <w:rPr>
          <w:rFonts w:ascii="Bookman Old Style" w:hAnsi="Bookman Old Style"/>
          <w:snapToGrid/>
          <w:szCs w:val="24"/>
        </w:rPr>
      </w:pPr>
      <w:r>
        <w:rPr>
          <w:rFonts w:ascii="Bookman Old Style" w:hAnsi="Bookman Old Style"/>
          <w:snapToGrid/>
          <w:szCs w:val="24"/>
        </w:rPr>
        <w:t>The claimant learned of the requirement in the week ending June 15, 2019 and she attempted to participate in that week, but she was required in court. This circumstance was beyond the claimant’s control.</w:t>
      </w:r>
    </w:p>
    <w:p w:rsidR="002F504D" w:rsidRDefault="002F504D" w:rsidP="002F504D">
      <w:pPr>
        <w:widowControl/>
        <w:rPr>
          <w:rFonts w:ascii="Bookman Old Style" w:hAnsi="Bookman Old Style"/>
          <w:snapToGrid/>
          <w:szCs w:val="24"/>
        </w:rPr>
      </w:pPr>
    </w:p>
    <w:p w:rsidR="00C16E65" w:rsidRPr="002F504D" w:rsidRDefault="002F504D" w:rsidP="002F504D">
      <w:pPr>
        <w:widowControl/>
        <w:rPr>
          <w:rFonts w:ascii="Bookman Old Style" w:hAnsi="Bookman Old Style"/>
          <w:snapToGrid/>
          <w:szCs w:val="24"/>
        </w:rPr>
      </w:pPr>
      <w:r>
        <w:rPr>
          <w:rFonts w:ascii="Bookman Old Style" w:hAnsi="Bookman Old Style"/>
          <w:snapToGrid/>
          <w:szCs w:val="24"/>
        </w:rPr>
        <w:t>The claimant did not attempt to participate in the reemployment interview in the week ending June 22, 2019. She scheduled an interview in the week ending June 29, 2019, but did not attend. The claimant did not attempt to participate in the interview in the week ending July 6, 2019. The claimant’s failure to participate in the interview during those weeks was due to circumstances that were within her control, bus fare and child care. The claimant cannot be considered to have been available for work during the weeks ending June 22, 2019 through July 6, 2019.</w:t>
      </w:r>
    </w:p>
    <w:p w:rsidR="00C16E65" w:rsidRPr="00322A0F" w:rsidRDefault="00C16E65" w:rsidP="00DF5047">
      <w:pPr>
        <w:widowControl/>
        <w:rPr>
          <w:rFonts w:ascii="Bookman Old Style" w:hAnsi="Bookman Old Style"/>
          <w:snapToGrid/>
          <w:szCs w:val="24"/>
        </w:rPr>
      </w:pPr>
    </w:p>
    <w:p w:rsidR="005A281D" w:rsidRPr="008F21BA" w:rsidRDefault="005A281D" w:rsidP="008F21BA">
      <w:pPr>
        <w:pStyle w:val="Heading4"/>
        <w:jc w:val="center"/>
        <w:rPr>
          <w:rFonts w:ascii="Bookman Old Style" w:hAnsi="Bookman Old Style"/>
          <w:szCs w:val="24"/>
        </w:rPr>
      </w:pPr>
      <w:r w:rsidRPr="008F21BA">
        <w:rPr>
          <w:rFonts w:ascii="Bookman Old Style" w:hAnsi="Bookman Old Style"/>
          <w:szCs w:val="24"/>
        </w:rPr>
        <w:t>DECISION</w:t>
      </w:r>
    </w:p>
    <w:p w:rsidR="00A43AE2" w:rsidRDefault="00A43AE2" w:rsidP="00A43AE2">
      <w:pPr>
        <w:tabs>
          <w:tab w:val="left" w:pos="-1440"/>
          <w:tab w:val="left" w:pos="-720"/>
        </w:tabs>
        <w:suppressAutoHyphens/>
        <w:ind w:right="-360"/>
        <w:rPr>
          <w:rFonts w:ascii="Bookman Old Style" w:hAnsi="Bookman Old Style"/>
        </w:rPr>
      </w:pPr>
    </w:p>
    <w:p w:rsidR="00A43AE2" w:rsidRPr="00E663B4" w:rsidRDefault="00A43AE2" w:rsidP="00A43AE2">
      <w:pPr>
        <w:tabs>
          <w:tab w:val="left" w:pos="-1440"/>
          <w:tab w:val="left" w:pos="-720"/>
        </w:tabs>
        <w:rPr>
          <w:rFonts w:ascii="Bookman Old Style" w:hAnsi="Bookman Old Style"/>
          <w:szCs w:val="24"/>
        </w:rPr>
      </w:pPr>
      <w:r w:rsidRPr="00E663B4">
        <w:rPr>
          <w:rFonts w:ascii="Bookman Old Style" w:hAnsi="Bookman Old Style"/>
          <w:szCs w:val="24"/>
        </w:rPr>
        <w:t xml:space="preserve">The </w:t>
      </w:r>
      <w:r w:rsidR="000F78E5">
        <w:rPr>
          <w:rFonts w:ascii="Bookman Old Style" w:hAnsi="Bookman Old Style"/>
          <w:szCs w:val="24"/>
        </w:rPr>
        <w:t>re</w:t>
      </w:r>
      <w:r w:rsidRPr="00E663B4">
        <w:rPr>
          <w:rFonts w:ascii="Bookman Old Style" w:hAnsi="Bookman Old Style"/>
          <w:szCs w:val="24"/>
        </w:rPr>
        <w:t xml:space="preserve">determination issued on </w:t>
      </w:r>
      <w:r w:rsidR="000F78E5">
        <w:rPr>
          <w:rFonts w:ascii="Bookman Old Style" w:hAnsi="Bookman Old Style"/>
          <w:szCs w:val="24"/>
        </w:rPr>
        <w:t>July 15, 2019</w:t>
      </w:r>
      <w:r w:rsidRPr="00E663B4">
        <w:rPr>
          <w:rFonts w:ascii="Bookman Old Style" w:hAnsi="Bookman Old Style"/>
          <w:szCs w:val="24"/>
        </w:rPr>
        <w:t xml:space="preserve"> is </w:t>
      </w:r>
      <w:r w:rsidR="000F78E5">
        <w:rPr>
          <w:rFonts w:ascii="Bookman Old Style" w:hAnsi="Bookman Old Style"/>
          <w:b/>
          <w:szCs w:val="24"/>
        </w:rPr>
        <w:t>MODIFIED</w:t>
      </w:r>
      <w:r w:rsidRPr="00E663B4">
        <w:rPr>
          <w:rFonts w:ascii="Bookman Old Style" w:hAnsi="Bookman Old Style"/>
          <w:szCs w:val="24"/>
        </w:rPr>
        <w:t xml:space="preserve">. Benefits are </w:t>
      </w:r>
      <w:r w:rsidR="000F78E5">
        <w:rPr>
          <w:rFonts w:ascii="Bookman Old Style" w:hAnsi="Bookman Old Style"/>
          <w:b/>
          <w:szCs w:val="24"/>
        </w:rPr>
        <w:t>ALLOWED</w:t>
      </w:r>
      <w:r w:rsidRPr="00E663B4">
        <w:rPr>
          <w:rFonts w:ascii="Bookman Old Style" w:hAnsi="Bookman Old Style"/>
          <w:szCs w:val="24"/>
        </w:rPr>
        <w:t xml:space="preserve"> for the weeks ending </w:t>
      </w:r>
      <w:r w:rsidR="000F78E5">
        <w:rPr>
          <w:rFonts w:ascii="Bookman Old Style" w:hAnsi="Bookman Old Style"/>
          <w:szCs w:val="24"/>
        </w:rPr>
        <w:t>June 8, 2018 and June 15, 2019</w:t>
      </w:r>
      <w:r>
        <w:rPr>
          <w:rFonts w:ascii="Bookman Old Style" w:hAnsi="Bookman Old Style"/>
          <w:szCs w:val="24"/>
        </w:rPr>
        <w:t>, if the claimant is otherwise eligible</w:t>
      </w:r>
      <w:r w:rsidRPr="00E663B4">
        <w:rPr>
          <w:rFonts w:ascii="Bookman Old Style" w:hAnsi="Bookman Old Style"/>
          <w:szCs w:val="24"/>
        </w:rPr>
        <w:t>.</w:t>
      </w:r>
      <w:r w:rsidR="000F78E5">
        <w:rPr>
          <w:rFonts w:ascii="Bookman Old Style" w:hAnsi="Bookman Old Style"/>
          <w:szCs w:val="24"/>
        </w:rPr>
        <w:t xml:space="preserve"> Benefits remain </w:t>
      </w:r>
      <w:r w:rsidR="000F78E5" w:rsidRPr="000F78E5">
        <w:rPr>
          <w:rFonts w:ascii="Bookman Old Style" w:hAnsi="Bookman Old Style"/>
          <w:b/>
          <w:szCs w:val="24"/>
        </w:rPr>
        <w:t>DENIED</w:t>
      </w:r>
      <w:r w:rsidR="000F78E5">
        <w:rPr>
          <w:rFonts w:ascii="Bookman Old Style" w:hAnsi="Bookman Old Style"/>
          <w:szCs w:val="24"/>
        </w:rPr>
        <w:t xml:space="preserve"> for the weeks ending </w:t>
      </w:r>
      <w:r w:rsidR="000F78E5">
        <w:rPr>
          <w:rFonts w:ascii="Bookman Old Style" w:hAnsi="Bookman Old Style"/>
          <w:snapToGrid/>
          <w:szCs w:val="24"/>
        </w:rPr>
        <w:t>June 22, 2019 through July 6, 2019.</w:t>
      </w:r>
    </w:p>
    <w:p w:rsidR="005A281D" w:rsidRPr="008F21BA" w:rsidRDefault="005A281D" w:rsidP="008F21BA">
      <w:pPr>
        <w:tabs>
          <w:tab w:val="left" w:pos="-1440"/>
          <w:tab w:val="left" w:pos="-720"/>
        </w:tabs>
        <w:rPr>
          <w:rFonts w:ascii="Bookman Old Style" w:hAnsi="Bookman Old Style"/>
          <w:szCs w:val="24"/>
        </w:rPr>
      </w:pPr>
    </w:p>
    <w:p w:rsidR="005A281D" w:rsidRPr="008F21BA" w:rsidRDefault="00B554BF" w:rsidP="008F21BA">
      <w:pPr>
        <w:pStyle w:val="Heading4"/>
        <w:jc w:val="center"/>
        <w:rPr>
          <w:rFonts w:ascii="Bookman Old Style" w:hAnsi="Bookman Old Style"/>
          <w:szCs w:val="24"/>
        </w:rPr>
      </w:pPr>
      <w:r w:rsidRPr="008F21BA">
        <w:rPr>
          <w:rFonts w:ascii="Bookman Old Style" w:hAnsi="Bookman Old Style"/>
          <w:szCs w:val="24"/>
        </w:rPr>
        <w:t>A</w:t>
      </w:r>
      <w:r w:rsidR="005A281D" w:rsidRPr="008F21BA">
        <w:rPr>
          <w:rFonts w:ascii="Bookman Old Style" w:hAnsi="Bookman Old Style"/>
          <w:szCs w:val="24"/>
        </w:rPr>
        <w:t>PPEAL RIGHTS</w:t>
      </w:r>
    </w:p>
    <w:p w:rsidR="005A281D" w:rsidRPr="008F21BA" w:rsidRDefault="005A281D" w:rsidP="008F21BA">
      <w:pPr>
        <w:tabs>
          <w:tab w:val="left" w:pos="-1440"/>
          <w:tab w:val="left" w:pos="-720"/>
        </w:tabs>
        <w:rPr>
          <w:rFonts w:ascii="Bookman Old Style" w:hAnsi="Bookman Old Style"/>
          <w:szCs w:val="24"/>
        </w:rPr>
      </w:pPr>
    </w:p>
    <w:p w:rsidR="00B679B3" w:rsidRPr="008F21BA" w:rsidRDefault="00B679B3" w:rsidP="008F21BA">
      <w:pPr>
        <w:rPr>
          <w:rFonts w:ascii="Bookman Old Style" w:hAnsi="Bookman Old Style"/>
          <w:szCs w:val="24"/>
        </w:rPr>
      </w:pPr>
      <w:r w:rsidRPr="008F21BA">
        <w:rPr>
          <w:rFonts w:ascii="Bookman Old Style" w:hAnsi="Bookman Old Style"/>
          <w:szCs w:val="24"/>
        </w:rPr>
        <w:t xml:space="preserve">This decision is final unless an appeal is filed in writing to the Commissioner of Labor and Workforce Development </w:t>
      </w:r>
      <w:r w:rsidRPr="008F21BA">
        <w:rPr>
          <w:rFonts w:ascii="Bookman Old Style" w:hAnsi="Bookman Old Style"/>
          <w:b/>
          <w:szCs w:val="24"/>
          <w:u w:val="single"/>
        </w:rPr>
        <w:t>within 30 days</w:t>
      </w:r>
      <w:r w:rsidRPr="008F21BA">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5A281D" w:rsidRPr="008F21BA" w:rsidRDefault="005A281D" w:rsidP="008F21BA">
      <w:pPr>
        <w:tabs>
          <w:tab w:val="left" w:pos="-1440"/>
          <w:tab w:val="left" w:pos="-720"/>
        </w:tabs>
        <w:rPr>
          <w:rFonts w:ascii="Bookman Old Style" w:hAnsi="Bookman Old Style"/>
          <w:szCs w:val="24"/>
        </w:rPr>
      </w:pPr>
    </w:p>
    <w:p w:rsidR="00445311" w:rsidRDefault="005A281D" w:rsidP="008F21BA">
      <w:pPr>
        <w:tabs>
          <w:tab w:val="left" w:pos="-1440"/>
          <w:tab w:val="left" w:pos="-720"/>
        </w:tabs>
        <w:rPr>
          <w:rFonts w:ascii="Bookman Old Style" w:hAnsi="Bookman Old Style"/>
          <w:szCs w:val="24"/>
        </w:rPr>
      </w:pPr>
      <w:r w:rsidRPr="008F21BA">
        <w:rPr>
          <w:rFonts w:ascii="Bookman Old Style" w:hAnsi="Bookman Old Style"/>
          <w:szCs w:val="24"/>
        </w:rPr>
        <w:t xml:space="preserve">Dated and </w:t>
      </w:r>
      <w:r w:rsidR="00CD5DD8" w:rsidRPr="008F21BA">
        <w:rPr>
          <w:rFonts w:ascii="Bookman Old Style" w:hAnsi="Bookman Old Style"/>
          <w:szCs w:val="24"/>
        </w:rPr>
        <w:t>m</w:t>
      </w:r>
      <w:r w:rsidRPr="008F21BA">
        <w:rPr>
          <w:rFonts w:ascii="Bookman Old Style" w:hAnsi="Bookman Old Style"/>
          <w:szCs w:val="24"/>
        </w:rPr>
        <w:t xml:space="preserve">ailed on </w:t>
      </w:r>
      <w:r w:rsidR="000F78E5">
        <w:rPr>
          <w:rFonts w:ascii="Bookman Old Style" w:hAnsi="Bookman Old Style"/>
          <w:szCs w:val="24"/>
        </w:rPr>
        <w:t>August 16, 2019</w:t>
      </w:r>
      <w:r w:rsidRPr="008F21BA">
        <w:rPr>
          <w:rFonts w:ascii="Bookman Old Style" w:hAnsi="Bookman Old Style"/>
          <w:szCs w:val="24"/>
        </w:rPr>
        <w:t>.</w:t>
      </w:r>
    </w:p>
    <w:p w:rsidR="00B05693" w:rsidRDefault="00B05693" w:rsidP="008F21BA">
      <w:pPr>
        <w:tabs>
          <w:tab w:val="left" w:pos="-1440"/>
          <w:tab w:val="left" w:pos="-720"/>
        </w:tabs>
        <w:rPr>
          <w:rFonts w:ascii="Bookman Old Style" w:hAnsi="Bookman Old Style"/>
          <w:szCs w:val="24"/>
        </w:rPr>
      </w:pPr>
    </w:p>
    <w:p w:rsidR="00B05693" w:rsidRDefault="00B05693" w:rsidP="008F21BA">
      <w:pPr>
        <w:tabs>
          <w:tab w:val="left" w:pos="-1440"/>
          <w:tab w:val="left" w:pos="-720"/>
        </w:tabs>
        <w:rPr>
          <w:rFonts w:ascii="Bookman Old Style" w:hAnsi="Bookman Old Style"/>
          <w:szCs w:val="24"/>
        </w:rPr>
      </w:pPr>
    </w:p>
    <w:p w:rsidR="00B05693" w:rsidRDefault="00B05693" w:rsidP="008F21BA">
      <w:pPr>
        <w:tabs>
          <w:tab w:val="left" w:pos="-1440"/>
          <w:tab w:val="left" w:pos="-720"/>
        </w:tabs>
        <w:rPr>
          <w:rFonts w:ascii="Bookman Old Style" w:hAnsi="Bookman Old Style"/>
          <w:szCs w:val="24"/>
        </w:rPr>
      </w:pPr>
    </w:p>
    <w:p w:rsidR="00B05693" w:rsidRPr="008F21BA" w:rsidRDefault="00B05693" w:rsidP="008F21BA">
      <w:pPr>
        <w:tabs>
          <w:tab w:val="left" w:pos="-1440"/>
          <w:tab w:val="left" w:pos="-720"/>
        </w:tabs>
        <w:rPr>
          <w:rFonts w:ascii="Bookman Old Style" w:hAnsi="Bookman Old Style"/>
          <w:szCs w:val="24"/>
        </w:rPr>
      </w:pPr>
    </w:p>
    <w:p w:rsidR="008F21BA" w:rsidRPr="008F21BA" w:rsidRDefault="00774034">
      <w:pPr>
        <w:tabs>
          <w:tab w:val="left" w:pos="-1440"/>
          <w:tab w:val="left" w:pos="-720"/>
        </w:tabs>
        <w:rPr>
          <w:rFonts w:ascii="Bookman Old Style" w:hAnsi="Bookman Old Style"/>
          <w:szCs w:val="24"/>
        </w:rPr>
      </w:pPr>
      <w:r w:rsidRPr="008F21BA">
        <w:rPr>
          <w:rFonts w:ascii="Bookman Old Style" w:hAnsi="Bookman Old Style"/>
          <w:szCs w:val="24"/>
        </w:rPr>
        <w:tab/>
      </w:r>
      <w:r w:rsidRPr="008F21BA">
        <w:rPr>
          <w:rFonts w:ascii="Bookman Old Style" w:hAnsi="Bookman Old Style"/>
          <w:szCs w:val="24"/>
        </w:rPr>
        <w:tab/>
      </w:r>
      <w:r w:rsidRPr="008F21BA">
        <w:rPr>
          <w:rFonts w:ascii="Bookman Old Style" w:hAnsi="Bookman Old Style"/>
          <w:szCs w:val="24"/>
        </w:rPr>
        <w:tab/>
      </w:r>
      <w:r w:rsidR="005A281D" w:rsidRPr="008F21BA">
        <w:rPr>
          <w:rFonts w:ascii="Bookman Old Style" w:hAnsi="Bookman Old Style"/>
          <w:szCs w:val="24"/>
        </w:rPr>
        <w:t xml:space="preserve">                                 </w:t>
      </w:r>
      <w:r w:rsidR="00B554BF" w:rsidRPr="008F21BA">
        <w:rPr>
          <w:rFonts w:ascii="Bookman Old Style" w:hAnsi="Bookman Old Style"/>
          <w:szCs w:val="24"/>
        </w:rPr>
        <w:t xml:space="preserve"> </w:t>
      </w:r>
      <w:r w:rsidR="000F78E5">
        <w:rPr>
          <w:rFonts w:ascii="Bookman Old Style" w:hAnsi="Bookman Old Style"/>
          <w:szCs w:val="24"/>
        </w:rPr>
        <w:t>Rhonda Buness</w:t>
      </w:r>
      <w:r w:rsidR="005A281D" w:rsidRPr="008F21BA">
        <w:rPr>
          <w:rFonts w:ascii="Bookman Old Style" w:hAnsi="Bookman Old Style"/>
          <w:szCs w:val="24"/>
        </w:rPr>
        <w:t xml:space="preserve">, </w:t>
      </w:r>
      <w:r w:rsidR="009D2D62">
        <w:rPr>
          <w:rFonts w:ascii="Bookman Old Style" w:hAnsi="Bookman Old Style"/>
          <w:szCs w:val="24"/>
        </w:rPr>
        <w:t>Appeals</w:t>
      </w:r>
      <w:r w:rsidR="005A281D" w:rsidRPr="008F21BA">
        <w:rPr>
          <w:rFonts w:ascii="Bookman Old Style" w:hAnsi="Bookman Old Style"/>
          <w:szCs w:val="24"/>
        </w:rPr>
        <w:t xml:space="preserve"> Officer</w:t>
      </w:r>
    </w:p>
    <w:sectPr w:rsidR="008F21BA" w:rsidRPr="008F21BA" w:rsidSect="00B05693">
      <w:headerReference w:type="default" r:id="rId9"/>
      <w:endnotePr>
        <w:numFmt w:val="decimal"/>
      </w:endnotePr>
      <w:pgSz w:w="12240" w:h="15840"/>
      <w:pgMar w:top="720" w:right="1440" w:bottom="1008"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8D8" w:rsidRDefault="00CD38D8">
      <w:pPr>
        <w:widowControl/>
        <w:spacing w:line="20" w:lineRule="exact"/>
      </w:pPr>
    </w:p>
  </w:endnote>
  <w:endnote w:type="continuationSeparator" w:id="0">
    <w:p w:rsidR="00CD38D8" w:rsidRDefault="00CD38D8">
      <w:r>
        <w:t xml:space="preserve"> </w:t>
      </w:r>
    </w:p>
  </w:endnote>
  <w:endnote w:type="continuationNotice" w:id="1">
    <w:p w:rsidR="00CD38D8" w:rsidRDefault="00CD38D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8D8" w:rsidRDefault="00CD38D8">
      <w:r>
        <w:separator/>
      </w:r>
    </w:p>
  </w:footnote>
  <w:footnote w:type="continuationSeparator" w:id="0">
    <w:p w:rsidR="00CD38D8" w:rsidRDefault="00CD3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A2" w:rsidRPr="00B554BF" w:rsidRDefault="00E46EEA">
    <w:pPr>
      <w:pStyle w:val="Header"/>
      <w:rPr>
        <w:rFonts w:ascii="Bookman Old Style" w:hAnsi="Bookman Old Style"/>
      </w:rPr>
    </w:pPr>
    <w:r>
      <w:rPr>
        <w:rFonts w:ascii="Bookman Old Style" w:hAnsi="Bookman Old Style"/>
      </w:rPr>
      <w:t>Docket</w:t>
    </w:r>
    <w:r w:rsidR="00A43AE2">
      <w:rPr>
        <w:rFonts w:ascii="Bookman Old Style" w:hAnsi="Bookman Old Style"/>
      </w:rPr>
      <w:t xml:space="preserve"># </w:t>
    </w:r>
    <w:r w:rsidR="004D4A51">
      <w:rPr>
        <w:rFonts w:ascii="Bookman Old Style" w:hAnsi="Bookman Old Style"/>
      </w:rPr>
      <w:t>19 0726</w:t>
    </w:r>
  </w:p>
  <w:p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EB4A09">
      <w:rPr>
        <w:rStyle w:val="PageNumber"/>
        <w:rFonts w:ascii="Bookman Old Style" w:hAnsi="Bookman Old Style"/>
        <w:noProof/>
      </w:rPr>
      <w:t>2</w:t>
    </w:r>
    <w:r w:rsidRPr="00B554BF">
      <w:rPr>
        <w:rStyle w:val="PageNumber"/>
        <w:rFonts w:ascii="Bookman Old Style" w:hAnsi="Bookman Old Style"/>
      </w:rPr>
      <w:fldChar w:fldCharType="end"/>
    </w:r>
  </w:p>
  <w:p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9A23CAB"/>
    <w:multiLevelType w:val="hybridMultilevel"/>
    <w:tmpl w:val="D1C8604C"/>
    <w:lvl w:ilvl="0" w:tplc="EB6E5C70">
      <w:start w:val="1"/>
      <w:numFmt w:val="lowerLetter"/>
      <w:lvlText w:val="(%1)"/>
      <w:lvlJc w:val="left"/>
      <w:pPr>
        <w:ind w:left="7200" w:hanging="360"/>
      </w:pPr>
      <w:rPr>
        <w:rFonts w:hint="default"/>
      </w:rPr>
    </w:lvl>
    <w:lvl w:ilvl="1" w:tplc="04090019">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2"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154D6D6A"/>
    <w:multiLevelType w:val="hybridMultilevel"/>
    <w:tmpl w:val="B1DA6482"/>
    <w:lvl w:ilvl="0" w:tplc="034A8E6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9704F8"/>
    <w:multiLevelType w:val="hybridMultilevel"/>
    <w:tmpl w:val="CE4A7766"/>
    <w:lvl w:ilvl="0" w:tplc="74345E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 w15:restartNumberingAfterBreak="0">
    <w:nsid w:val="29001CE8"/>
    <w:multiLevelType w:val="hybridMultilevel"/>
    <w:tmpl w:val="67D83E8E"/>
    <w:lvl w:ilvl="0" w:tplc="20828A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8" w15:restartNumberingAfterBreak="0">
    <w:nsid w:val="4CBA4D7C"/>
    <w:multiLevelType w:val="hybridMultilevel"/>
    <w:tmpl w:val="D0A6FAB8"/>
    <w:lvl w:ilvl="0" w:tplc="58CAD5A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538F6E42"/>
    <w:multiLevelType w:val="singleLevel"/>
    <w:tmpl w:val="71F68B44"/>
    <w:lvl w:ilvl="0">
      <w:start w:val="2"/>
      <w:numFmt w:val="lowerLetter"/>
      <w:lvlText w:val="(%1)"/>
      <w:lvlJc w:val="left"/>
      <w:pPr>
        <w:tabs>
          <w:tab w:val="num" w:pos="1455"/>
        </w:tabs>
        <w:ind w:left="1455" w:hanging="735"/>
      </w:pPr>
      <w:rPr>
        <w:rFonts w:hint="default"/>
      </w:rPr>
    </w:lvl>
  </w:abstractNum>
  <w:abstractNum w:abstractNumId="10" w15:restartNumberingAfterBreak="0">
    <w:nsid w:val="55F97EF8"/>
    <w:multiLevelType w:val="hybridMultilevel"/>
    <w:tmpl w:val="082E4758"/>
    <w:lvl w:ilvl="0" w:tplc="29EA81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62C2127"/>
    <w:multiLevelType w:val="hybridMultilevel"/>
    <w:tmpl w:val="747AF408"/>
    <w:lvl w:ilvl="0" w:tplc="66C87726">
      <w:start w:val="1"/>
      <w:numFmt w:val="decimal"/>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3"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4D57FA0"/>
    <w:multiLevelType w:val="singleLevel"/>
    <w:tmpl w:val="D2823CB6"/>
    <w:lvl w:ilvl="0">
      <w:start w:val="1"/>
      <w:numFmt w:val="decimal"/>
      <w:lvlText w:val="(%1)"/>
      <w:lvlJc w:val="left"/>
      <w:pPr>
        <w:tabs>
          <w:tab w:val="num" w:pos="2160"/>
        </w:tabs>
        <w:ind w:left="2160" w:hanging="720"/>
      </w:pPr>
      <w:rPr>
        <w:rFonts w:hint="default"/>
      </w:rPr>
    </w:lvl>
  </w:abstractNum>
  <w:abstractNum w:abstractNumId="15"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6"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abstractNum w:abstractNumId="17" w15:restartNumberingAfterBreak="0">
    <w:nsid w:val="78CC7846"/>
    <w:multiLevelType w:val="hybridMultilevel"/>
    <w:tmpl w:val="C6ECBFC4"/>
    <w:lvl w:ilvl="0" w:tplc="FB00DC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3"/>
  </w:num>
  <w:num w:numId="3">
    <w:abstractNumId w:val="0"/>
  </w:num>
  <w:num w:numId="4">
    <w:abstractNumId w:val="2"/>
  </w:num>
  <w:num w:numId="5">
    <w:abstractNumId w:val="15"/>
  </w:num>
  <w:num w:numId="6">
    <w:abstractNumId w:val="5"/>
  </w:num>
  <w:num w:numId="7">
    <w:abstractNumId w:val="12"/>
  </w:num>
  <w:num w:numId="8">
    <w:abstractNumId w:val="10"/>
  </w:num>
  <w:num w:numId="9">
    <w:abstractNumId w:val="16"/>
  </w:num>
  <w:num w:numId="10">
    <w:abstractNumId w:val="14"/>
  </w:num>
  <w:num w:numId="11">
    <w:abstractNumId w:val="9"/>
  </w:num>
  <w:num w:numId="12">
    <w:abstractNumId w:val="3"/>
  </w:num>
  <w:num w:numId="13">
    <w:abstractNumId w:val="4"/>
  </w:num>
  <w:num w:numId="14">
    <w:abstractNumId w:val="6"/>
  </w:num>
  <w:num w:numId="15">
    <w:abstractNumId w:val="17"/>
  </w:num>
  <w:num w:numId="16">
    <w:abstractNumId w:val="1"/>
  </w:num>
  <w:num w:numId="17">
    <w:abstractNumId w:val="1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8D8"/>
    <w:rsid w:val="00043F35"/>
    <w:rsid w:val="000D3B41"/>
    <w:rsid w:val="000F5712"/>
    <w:rsid w:val="000F78E5"/>
    <w:rsid w:val="0011613D"/>
    <w:rsid w:val="00121B67"/>
    <w:rsid w:val="00122F05"/>
    <w:rsid w:val="00180CAD"/>
    <w:rsid w:val="002350C0"/>
    <w:rsid w:val="002A3C37"/>
    <w:rsid w:val="002C42D3"/>
    <w:rsid w:val="002D5A94"/>
    <w:rsid w:val="002F504D"/>
    <w:rsid w:val="0031715E"/>
    <w:rsid w:val="00382877"/>
    <w:rsid w:val="003A4951"/>
    <w:rsid w:val="003B647D"/>
    <w:rsid w:val="003D0FBE"/>
    <w:rsid w:val="00445311"/>
    <w:rsid w:val="004463CE"/>
    <w:rsid w:val="00467E1A"/>
    <w:rsid w:val="004758FD"/>
    <w:rsid w:val="004A30BC"/>
    <w:rsid w:val="004B0A1E"/>
    <w:rsid w:val="004C02D8"/>
    <w:rsid w:val="004C092A"/>
    <w:rsid w:val="004D4A51"/>
    <w:rsid w:val="005A281D"/>
    <w:rsid w:val="005F6DC8"/>
    <w:rsid w:val="00640E19"/>
    <w:rsid w:val="0064152E"/>
    <w:rsid w:val="0067499B"/>
    <w:rsid w:val="0069638B"/>
    <w:rsid w:val="006F3750"/>
    <w:rsid w:val="0076154C"/>
    <w:rsid w:val="00774034"/>
    <w:rsid w:val="007A5AF4"/>
    <w:rsid w:val="007A71F5"/>
    <w:rsid w:val="00837992"/>
    <w:rsid w:val="00895A8A"/>
    <w:rsid w:val="008B1CA2"/>
    <w:rsid w:val="008F21BA"/>
    <w:rsid w:val="009420FE"/>
    <w:rsid w:val="009700B8"/>
    <w:rsid w:val="00982189"/>
    <w:rsid w:val="009D2D62"/>
    <w:rsid w:val="00A43AE2"/>
    <w:rsid w:val="00AC6EDC"/>
    <w:rsid w:val="00AE2E16"/>
    <w:rsid w:val="00AE32DF"/>
    <w:rsid w:val="00B05693"/>
    <w:rsid w:val="00B14AEB"/>
    <w:rsid w:val="00B34FDA"/>
    <w:rsid w:val="00B43251"/>
    <w:rsid w:val="00B4505E"/>
    <w:rsid w:val="00B554BF"/>
    <w:rsid w:val="00B60F65"/>
    <w:rsid w:val="00B679B3"/>
    <w:rsid w:val="00C16E65"/>
    <w:rsid w:val="00C239F0"/>
    <w:rsid w:val="00C47467"/>
    <w:rsid w:val="00C849DC"/>
    <w:rsid w:val="00CC29E5"/>
    <w:rsid w:val="00CD38D8"/>
    <w:rsid w:val="00CD5DD8"/>
    <w:rsid w:val="00D025D4"/>
    <w:rsid w:val="00D07B27"/>
    <w:rsid w:val="00D829CE"/>
    <w:rsid w:val="00DD54FF"/>
    <w:rsid w:val="00DF5047"/>
    <w:rsid w:val="00E35392"/>
    <w:rsid w:val="00E46EEA"/>
    <w:rsid w:val="00E9529D"/>
    <w:rsid w:val="00EB2485"/>
    <w:rsid w:val="00EB4A09"/>
    <w:rsid w:val="00EC3E1C"/>
    <w:rsid w:val="00F72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1B291"/>
  <w15:chartTrackingRefBased/>
  <w15:docId w15:val="{97997F76-4979-475F-B795-EB6600190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BodyTextIndent">
    <w:name w:val="Body Text Indent"/>
    <w:basedOn w:val="Normal"/>
    <w:link w:val="BodyTextIndentChar"/>
    <w:rsid w:val="00C849DC"/>
    <w:pPr>
      <w:widowControl/>
      <w:tabs>
        <w:tab w:val="left" w:pos="-720"/>
        <w:tab w:val="left" w:pos="0"/>
        <w:tab w:val="left" w:pos="720"/>
      </w:tabs>
      <w:suppressAutoHyphens/>
      <w:ind w:left="1440" w:hanging="1440"/>
    </w:pPr>
  </w:style>
  <w:style w:type="character" w:customStyle="1" w:styleId="BodyTextIndentChar">
    <w:name w:val="Body Text Indent Char"/>
    <w:link w:val="BodyTextIndent"/>
    <w:rsid w:val="00C849DC"/>
    <w:rPr>
      <w:rFonts w:ascii="Courier New" w:hAnsi="Courier New"/>
      <w:snapToGrid w:val="0"/>
      <w:sz w:val="24"/>
    </w:rPr>
  </w:style>
  <w:style w:type="paragraph" w:customStyle="1" w:styleId="Default">
    <w:name w:val="Default"/>
    <w:rsid w:val="00AE32DF"/>
    <w:pPr>
      <w:autoSpaceDE w:val="0"/>
      <w:autoSpaceDN w:val="0"/>
      <w:adjustRightInd w:val="0"/>
    </w:pPr>
    <w:rPr>
      <w:color w:val="000000"/>
      <w:sz w:val="24"/>
      <w:szCs w:val="24"/>
    </w:rPr>
  </w:style>
  <w:style w:type="paragraph" w:styleId="NormalWeb">
    <w:name w:val="Normal (Web)"/>
    <w:basedOn w:val="Normal"/>
    <w:uiPriority w:val="99"/>
    <w:unhideWhenUsed/>
    <w:rsid w:val="00AE32DF"/>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76154C"/>
    <w:rPr>
      <w:b w:val="0"/>
      <w:bCs w:val="0"/>
      <w:color w:val="631E25"/>
      <w:u w:val="single"/>
    </w:rPr>
  </w:style>
  <w:style w:type="paragraph" w:styleId="BalloonText">
    <w:name w:val="Balloon Text"/>
    <w:basedOn w:val="Normal"/>
    <w:link w:val="BalloonTextChar"/>
    <w:uiPriority w:val="99"/>
    <w:semiHidden/>
    <w:unhideWhenUsed/>
    <w:rsid w:val="003D0FBE"/>
    <w:rPr>
      <w:rFonts w:ascii="Segoe UI" w:hAnsi="Segoe UI" w:cs="Segoe UI"/>
      <w:sz w:val="18"/>
      <w:szCs w:val="18"/>
    </w:rPr>
  </w:style>
  <w:style w:type="character" w:customStyle="1" w:styleId="BalloonTextChar">
    <w:name w:val="Balloon Text Char"/>
    <w:link w:val="BalloonText"/>
    <w:uiPriority w:val="99"/>
    <w:semiHidden/>
    <w:rsid w:val="003D0FBE"/>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21009">
      <w:bodyDiv w:val="1"/>
      <w:marLeft w:val="0"/>
      <w:marRight w:val="0"/>
      <w:marTop w:val="0"/>
      <w:marBottom w:val="0"/>
      <w:divBdr>
        <w:top w:val="none" w:sz="0" w:space="0" w:color="auto"/>
        <w:left w:val="none" w:sz="0" w:space="0" w:color="auto"/>
        <w:bottom w:val="none" w:sz="0" w:space="0" w:color="auto"/>
        <w:right w:val="none" w:sz="0" w:space="0" w:color="auto"/>
      </w:divBdr>
    </w:div>
    <w:div w:id="513569953">
      <w:bodyDiv w:val="1"/>
      <w:marLeft w:val="0"/>
      <w:marRight w:val="0"/>
      <w:marTop w:val="0"/>
      <w:marBottom w:val="0"/>
      <w:divBdr>
        <w:top w:val="none" w:sz="0" w:space="0" w:color="auto"/>
        <w:left w:val="none" w:sz="0" w:space="0" w:color="auto"/>
        <w:bottom w:val="none" w:sz="0" w:space="0" w:color="auto"/>
        <w:right w:val="none" w:sz="0" w:space="0" w:color="auto"/>
      </w:divBdr>
    </w:div>
    <w:div w:id="646207894">
      <w:bodyDiv w:val="1"/>
      <w:marLeft w:val="0"/>
      <w:marRight w:val="0"/>
      <w:marTop w:val="0"/>
      <w:marBottom w:val="0"/>
      <w:divBdr>
        <w:top w:val="none" w:sz="0" w:space="0" w:color="auto"/>
        <w:left w:val="none" w:sz="0" w:space="0" w:color="auto"/>
        <w:bottom w:val="none" w:sz="0" w:space="0" w:color="auto"/>
        <w:right w:val="none" w:sz="0" w:space="0" w:color="auto"/>
      </w:divBdr>
      <w:divsChild>
        <w:div w:id="536547987">
          <w:marLeft w:val="0"/>
          <w:marRight w:val="0"/>
          <w:marTop w:val="0"/>
          <w:marBottom w:val="0"/>
          <w:divBdr>
            <w:top w:val="none" w:sz="0" w:space="0" w:color="auto"/>
            <w:left w:val="none" w:sz="0" w:space="0" w:color="auto"/>
            <w:bottom w:val="none" w:sz="0" w:space="0" w:color="auto"/>
            <w:right w:val="none" w:sz="0" w:space="0" w:color="auto"/>
          </w:divBdr>
        </w:div>
      </w:divsChild>
    </w:div>
    <w:div w:id="123215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65%20RE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1C9D5-F795-4EB7-8315-6D9738F61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65 REA</Template>
  <TotalTime>0</TotalTime>
  <Pages>4</Pages>
  <Words>1158</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2019-08-16T21:52:00Z</cp:lastPrinted>
  <dcterms:created xsi:type="dcterms:W3CDTF">2019-08-17T00:20:00Z</dcterms:created>
  <dcterms:modified xsi:type="dcterms:W3CDTF">2019-08-17T00:20:00Z</dcterms:modified>
</cp:coreProperties>
</file>