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A" w:rsidRDefault="00CF5BBD"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widowControl/>
        <w:tabs>
          <w:tab w:val="left" w:pos="-720"/>
        </w:tabs>
        <w:suppressAutoHyphens/>
        <w:rPr>
          <w:rFonts w:ascii="Bookman Old Style" w:hAnsi="Bookman Old Style"/>
          <w:szCs w:val="24"/>
        </w:rPr>
      </w:pPr>
    </w:p>
    <w:p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rsidR="005A281D" w:rsidRPr="00E54541" w:rsidRDefault="005A281D" w:rsidP="00E54541">
      <w:pPr>
        <w:widowControl/>
        <w:tabs>
          <w:tab w:val="left" w:pos="-720"/>
        </w:tabs>
        <w:suppressAutoHyphens/>
        <w:rPr>
          <w:rFonts w:ascii="Bookman Old Style" w:hAnsi="Bookman Old Style"/>
          <w:szCs w:val="24"/>
        </w:rPr>
      </w:pPr>
    </w:p>
    <w:p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BA6DD7">
        <w:rPr>
          <w:rFonts w:ascii="Bookman Old Style" w:hAnsi="Bookman Old Style"/>
          <w:szCs w:val="24"/>
        </w:rPr>
        <w:t>19 1036</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BA6DD7">
        <w:rPr>
          <w:rFonts w:ascii="Bookman Old Style" w:hAnsi="Bookman Old Style"/>
          <w:szCs w:val="24"/>
        </w:rPr>
        <w:t>November 12, 2019</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BA6DD7" w:rsidRPr="00BA6DD7" w:rsidRDefault="00BA6DD7" w:rsidP="00BA6DD7">
      <w:pPr>
        <w:widowControl/>
        <w:tabs>
          <w:tab w:val="left" w:pos="-1440"/>
          <w:tab w:val="left" w:pos="-720"/>
          <w:tab w:val="left" w:pos="0"/>
          <w:tab w:val="left" w:pos="5760"/>
        </w:tabs>
        <w:suppressAutoHyphens/>
        <w:ind w:right="-360"/>
        <w:rPr>
          <w:rFonts w:ascii="Bookman Old Style" w:hAnsi="Bookman Old Style"/>
          <w:szCs w:val="24"/>
        </w:rPr>
      </w:pPr>
      <w:r w:rsidRPr="00BA6DD7">
        <w:rPr>
          <w:rFonts w:ascii="Bookman Old Style" w:hAnsi="Bookman Old Style"/>
          <w:szCs w:val="24"/>
        </w:rPr>
        <w:t>JARROD TAYLOR</w:t>
      </w:r>
      <w:r>
        <w:rPr>
          <w:rFonts w:ascii="Bookman Old Style" w:hAnsi="Bookman Old Style"/>
          <w:szCs w:val="24"/>
        </w:rPr>
        <w:tab/>
      </w:r>
      <w:r w:rsidRPr="00BA6DD7">
        <w:rPr>
          <w:rFonts w:ascii="Bookman Old Style" w:hAnsi="Bookman Old Style"/>
          <w:szCs w:val="24"/>
        </w:rPr>
        <w:t>SR BALES CONSTRUCTION INC</w:t>
      </w:r>
    </w:p>
    <w:p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FC6E14" w:rsidRDefault="00FC6E14" w:rsidP="00E54541">
      <w:pPr>
        <w:widowControl/>
        <w:tabs>
          <w:tab w:val="left" w:pos="-1440"/>
          <w:tab w:val="left" w:pos="-720"/>
          <w:tab w:val="left" w:pos="0"/>
          <w:tab w:val="left" w:pos="5760"/>
        </w:tabs>
        <w:suppressAutoHyphens/>
        <w:ind w:right="-360"/>
        <w:rPr>
          <w:rFonts w:ascii="Bookman Old Style" w:hAnsi="Bookman Old Style"/>
          <w:szCs w:val="24"/>
        </w:rPr>
      </w:pPr>
    </w:p>
    <w:p w:rsidR="00FC6E14" w:rsidRDefault="00FC6E14" w:rsidP="00E54541">
      <w:pPr>
        <w:widowControl/>
        <w:tabs>
          <w:tab w:val="left" w:pos="-1440"/>
          <w:tab w:val="left" w:pos="-720"/>
          <w:tab w:val="left" w:pos="0"/>
          <w:tab w:val="left" w:pos="5760"/>
        </w:tabs>
        <w:suppressAutoHyphens/>
        <w:ind w:right="-360"/>
        <w:rPr>
          <w:rFonts w:ascii="Bookman Old Style" w:hAnsi="Bookman Old Style"/>
          <w:szCs w:val="24"/>
        </w:rPr>
      </w:pPr>
    </w:p>
    <w:p w:rsidR="00FC6E14" w:rsidRPr="00E54541" w:rsidRDefault="00FC6E14" w:rsidP="00E54541">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BA6DD7"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Jarrod Taylor</w:t>
      </w:r>
      <w:r w:rsidR="003E7E91" w:rsidRPr="00E54541">
        <w:rPr>
          <w:rFonts w:ascii="Bookman Old Style" w:hAnsi="Bookman Old Style"/>
          <w:szCs w:val="24"/>
        </w:rPr>
        <w:tab/>
      </w:r>
      <w:r>
        <w:rPr>
          <w:rFonts w:ascii="Bookman Old Style" w:hAnsi="Bookman Old Style"/>
          <w:szCs w:val="24"/>
        </w:rPr>
        <w:t>None</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rsidR="005A281D" w:rsidRPr="00E54541" w:rsidRDefault="005A281D" w:rsidP="00E54541">
      <w:pPr>
        <w:tabs>
          <w:tab w:val="left" w:pos="-1440"/>
          <w:tab w:val="left" w:pos="-720"/>
        </w:tabs>
        <w:rPr>
          <w:rFonts w:ascii="Bookman Old Style" w:hAnsi="Bookman Old Style"/>
          <w:szCs w:val="24"/>
        </w:rPr>
      </w:pPr>
    </w:p>
    <w:p w:rsidR="005A281D" w:rsidRPr="00BA6DD7" w:rsidRDefault="00C035D6" w:rsidP="00BA6DD7">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BA6DD7">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timely appealed a</w:t>
      </w:r>
      <w:r w:rsidR="00BA6DD7">
        <w:rPr>
          <w:rFonts w:ascii="Bookman Old Style" w:hAnsi="Bookman Old Style"/>
          <w:snapToGrid/>
          <w:szCs w:val="24"/>
        </w:rPr>
        <w:t>n October 16, 2019</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rsidR="005A281D" w:rsidRPr="00E54541" w:rsidRDefault="005A281D" w:rsidP="00E54541">
      <w:pPr>
        <w:tabs>
          <w:tab w:val="left" w:pos="-1440"/>
          <w:tab w:val="left" w:pos="-720"/>
        </w:tabs>
        <w:rPr>
          <w:rFonts w:ascii="Bookman Old Style" w:hAnsi="Bookman Old Style"/>
          <w:szCs w:val="24"/>
        </w:rPr>
      </w:pPr>
    </w:p>
    <w:p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BA6DD7">
        <w:rPr>
          <w:rFonts w:ascii="Bookman Old Style" w:hAnsi="Bookman Old Style"/>
          <w:snapToGrid/>
          <w:szCs w:val="24"/>
        </w:rPr>
        <w:t>about August 30, 2019</w:t>
      </w:r>
      <w:r w:rsidRPr="00E54541">
        <w:rPr>
          <w:rFonts w:ascii="Bookman Old Style" w:hAnsi="Bookman Old Style"/>
          <w:snapToGrid/>
          <w:szCs w:val="24"/>
        </w:rPr>
        <w:t xml:space="preserve">. </w:t>
      </w:r>
      <w:r w:rsidR="00BA6DD7">
        <w:rPr>
          <w:rFonts w:ascii="Bookman Old Style" w:hAnsi="Bookman Old Style"/>
          <w:snapToGrid/>
          <w:szCs w:val="24"/>
        </w:rPr>
        <w:t>He</w:t>
      </w:r>
      <w:r w:rsidRPr="00E54541">
        <w:rPr>
          <w:rFonts w:ascii="Bookman Old Style" w:hAnsi="Bookman Old Style"/>
          <w:snapToGrid/>
          <w:szCs w:val="24"/>
        </w:rPr>
        <w:t xml:space="preserve"> last worked on </w:t>
      </w:r>
      <w:r w:rsidR="00BA6DD7">
        <w:rPr>
          <w:rFonts w:ascii="Bookman Old Style" w:hAnsi="Bookman Old Style"/>
          <w:snapToGrid/>
          <w:szCs w:val="24"/>
        </w:rPr>
        <w:t>September 28, 2019</w:t>
      </w:r>
      <w:r w:rsidRPr="00E54541">
        <w:rPr>
          <w:rFonts w:ascii="Bookman Old Style" w:hAnsi="Bookman Old Style"/>
          <w:snapToGrid/>
          <w:szCs w:val="24"/>
        </w:rPr>
        <w:t xml:space="preserve">. At that time, </w:t>
      </w:r>
      <w:r w:rsidR="00BA6DD7">
        <w:rPr>
          <w:rFonts w:ascii="Bookman Old Style" w:hAnsi="Bookman Old Style"/>
          <w:snapToGrid/>
          <w:szCs w:val="24"/>
        </w:rPr>
        <w:t>he</w:t>
      </w:r>
      <w:r w:rsidRPr="00E54541">
        <w:rPr>
          <w:rFonts w:ascii="Bookman Old Style" w:hAnsi="Bookman Old Style"/>
          <w:snapToGrid/>
          <w:szCs w:val="24"/>
        </w:rPr>
        <w:t xml:space="preserve"> worked </w:t>
      </w:r>
      <w:r w:rsidR="00BA6DD7">
        <w:rPr>
          <w:rFonts w:ascii="Bookman Old Style" w:hAnsi="Bookman Old Style"/>
          <w:snapToGrid/>
          <w:szCs w:val="24"/>
        </w:rPr>
        <w:t>full time</w:t>
      </w:r>
      <w:r w:rsidRPr="00E54541">
        <w:rPr>
          <w:rFonts w:ascii="Bookman Old Style" w:hAnsi="Bookman Old Style"/>
          <w:snapToGrid/>
          <w:szCs w:val="24"/>
        </w:rPr>
        <w:t xml:space="preserve"> as a </w:t>
      </w:r>
      <w:r w:rsidR="00BA6DD7">
        <w:rPr>
          <w:rFonts w:ascii="Bookman Old Style" w:hAnsi="Bookman Old Style"/>
          <w:snapToGrid/>
          <w:szCs w:val="24"/>
        </w:rPr>
        <w:t>truck driver</w:t>
      </w:r>
      <w:r w:rsidRPr="00E54541">
        <w:rPr>
          <w:rFonts w:ascii="Bookman Old Style" w:hAnsi="Bookman Old Style"/>
          <w:snapToGrid/>
          <w:szCs w:val="24"/>
        </w:rPr>
        <w:t>.</w:t>
      </w:r>
    </w:p>
    <w:p w:rsidR="00BA6DD7" w:rsidRDefault="00BA6DD7"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consumed alcohol on September 29, 2019 and he was arrested and charged with driving under the influence in the early morning hours of</w:t>
      </w:r>
      <w:r w:rsidR="000D1F0A">
        <w:rPr>
          <w:rFonts w:ascii="Bookman Old Style" w:hAnsi="Bookman Old Style"/>
          <w:snapToGrid/>
          <w:szCs w:val="24"/>
        </w:rPr>
        <w:t xml:space="preserve">     </w:t>
      </w:r>
      <w:r>
        <w:rPr>
          <w:rFonts w:ascii="Bookman Old Style" w:hAnsi="Bookman Old Style"/>
          <w:snapToGrid/>
          <w:szCs w:val="24"/>
        </w:rPr>
        <w:t xml:space="preserve"> September 30, 2019. The claimant had waited for a </w:t>
      </w:r>
      <w:r w:rsidR="00566A32">
        <w:rPr>
          <w:rFonts w:ascii="Bookman Old Style" w:hAnsi="Bookman Old Style"/>
          <w:snapToGrid/>
          <w:szCs w:val="24"/>
        </w:rPr>
        <w:t>time</w:t>
      </w:r>
      <w:r>
        <w:rPr>
          <w:rFonts w:ascii="Bookman Old Style" w:hAnsi="Bookman Old Style"/>
          <w:snapToGrid/>
          <w:szCs w:val="24"/>
        </w:rPr>
        <w:t xml:space="preserve"> after he stopped consuming alcohol and he believed he was okay to drive. The claimant was processed and was released in time to attend work that day.  </w:t>
      </w:r>
    </w:p>
    <w:p w:rsidR="00FE777E" w:rsidRDefault="00566A32"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When he arrived at work, t</w:t>
      </w:r>
      <w:r w:rsidR="00BA6DD7">
        <w:rPr>
          <w:rFonts w:ascii="Bookman Old Style" w:hAnsi="Bookman Old Style"/>
          <w:snapToGrid/>
          <w:szCs w:val="24"/>
        </w:rPr>
        <w:t>he claimant told the employer that his commercial driver’s license was suspended.  The claimant could not work as a truck driver without his license and he does not know when he might get that license back. The employer did not have any other work th</w:t>
      </w:r>
      <w:r w:rsidR="00FE777E">
        <w:rPr>
          <w:rFonts w:ascii="Bookman Old Style" w:hAnsi="Bookman Old Style"/>
          <w:snapToGrid/>
          <w:szCs w:val="24"/>
        </w:rPr>
        <w:t>e claimant could perform</w:t>
      </w:r>
      <w:r w:rsidR="00BA6DD7">
        <w:rPr>
          <w:rFonts w:ascii="Bookman Old Style" w:hAnsi="Bookman Old Style"/>
          <w:snapToGrid/>
          <w:szCs w:val="24"/>
        </w:rPr>
        <w:t>.</w:t>
      </w:r>
    </w:p>
    <w:p w:rsidR="00BA6DD7" w:rsidRPr="00E54541" w:rsidRDefault="00BA6DD7"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 </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lastRenderedPageBreak/>
        <w:t>PROVISIONS OF LAW</w:t>
      </w:r>
    </w:p>
    <w:p w:rsidR="005A281D" w:rsidRPr="00E54541" w:rsidRDefault="005A281D"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rsidR="00600E6C" w:rsidRPr="00E54541" w:rsidRDefault="00600E6C" w:rsidP="00E5454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600E6C" w:rsidRPr="00E54541" w:rsidRDefault="005D5061" w:rsidP="005D5061">
      <w:pPr>
        <w:tabs>
          <w:tab w:val="left" w:pos="-1440"/>
          <w:tab w:val="left" w:pos="-720"/>
          <w:tab w:val="left" w:pos="90"/>
          <w:tab w:val="left" w:pos="720"/>
          <w:tab w:val="left" w:pos="1440"/>
          <w:tab w:val="left" w:pos="2250"/>
        </w:tabs>
        <w:suppressAutoHyphens/>
        <w:ind w:left="2250" w:right="-360" w:hanging="270"/>
        <w:rPr>
          <w:rFonts w:ascii="Bookman Old Style" w:hAnsi="Bookman Old Style"/>
          <w:szCs w:val="24"/>
        </w:rPr>
      </w:pPr>
      <w:r>
        <w:rPr>
          <w:rFonts w:ascii="Bookman Old Style" w:hAnsi="Bookman Old Style"/>
          <w:szCs w:val="24"/>
        </w:rPr>
        <w:t>1)</w:t>
      </w:r>
      <w:r>
        <w:rPr>
          <w:rFonts w:ascii="Bookman Old Style" w:hAnsi="Bookman Old Style"/>
          <w:szCs w:val="24"/>
        </w:rPr>
        <w:tab/>
      </w:r>
      <w:r w:rsidR="00600E6C" w:rsidRPr="00E54541">
        <w:rPr>
          <w:rFonts w:ascii="Bookman Old Style" w:hAnsi="Bookman Old Style"/>
          <w:szCs w:val="24"/>
        </w:rPr>
        <w:t>left the insured worker's last suitable work voluntarily without  good cause....</w:t>
      </w:r>
    </w:p>
    <w:p w:rsidR="00600E6C" w:rsidRPr="00E54541" w:rsidRDefault="005D5061" w:rsidP="005D5061">
      <w:pPr>
        <w:tabs>
          <w:tab w:val="left" w:pos="-1440"/>
          <w:tab w:val="left" w:pos="-720"/>
          <w:tab w:val="left" w:pos="90"/>
          <w:tab w:val="left" w:pos="720"/>
          <w:tab w:val="left" w:pos="2250"/>
        </w:tabs>
        <w:ind w:left="2250" w:hanging="270"/>
        <w:rPr>
          <w:rFonts w:ascii="Bookman Old Style" w:hAnsi="Bookman Old Style"/>
          <w:szCs w:val="24"/>
        </w:rPr>
      </w:pPr>
      <w:r>
        <w:rPr>
          <w:rFonts w:ascii="Bookman Old Style" w:hAnsi="Bookman Old Style"/>
          <w:szCs w:val="24"/>
        </w:rPr>
        <w:t>2)</w:t>
      </w:r>
      <w:r>
        <w:rPr>
          <w:rFonts w:ascii="Bookman Old Style" w:hAnsi="Bookman Old Style"/>
          <w:szCs w:val="24"/>
        </w:rPr>
        <w:tab/>
      </w:r>
      <w:r w:rsidR="00600E6C" w:rsidRPr="00E54541">
        <w:rPr>
          <w:rFonts w:ascii="Bookman Old Style" w:hAnsi="Bookman Old Style"/>
          <w:szCs w:val="24"/>
        </w:rPr>
        <w:t xml:space="preserve">was discharged for misconduct connected with the insured                               </w:t>
      </w:r>
      <w:r w:rsidR="00E54541">
        <w:rPr>
          <w:rFonts w:ascii="Bookman Old Style" w:hAnsi="Bookman Old Style"/>
          <w:szCs w:val="24"/>
        </w:rPr>
        <w:t xml:space="preserve"> </w:t>
      </w:r>
      <w:r w:rsidR="00600E6C" w:rsidRPr="00E54541">
        <w:rPr>
          <w:rFonts w:ascii="Bookman Old Style" w:hAnsi="Bookman Old Style"/>
          <w:szCs w:val="24"/>
        </w:rPr>
        <w:t>worker's last work.</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rsidR="00600E6C" w:rsidRPr="00E54541" w:rsidRDefault="00600E6C" w:rsidP="005D5061">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lastRenderedPageBreak/>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rsidR="00600E6C" w:rsidRPr="00E54541" w:rsidRDefault="00600E6C" w:rsidP="00E54541">
      <w:pPr>
        <w:widowControl/>
        <w:autoSpaceDE w:val="0"/>
        <w:autoSpaceDN w:val="0"/>
        <w:adjustRightInd w:val="0"/>
        <w:rPr>
          <w:rFonts w:ascii="Bookman Old Style" w:hAnsi="Bookman Old Style"/>
          <w:b/>
          <w:snapToGrid/>
          <w:szCs w:val="24"/>
        </w:rPr>
      </w:pPr>
    </w:p>
    <w:p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rsidR="00600E6C" w:rsidRPr="00E54541" w:rsidRDefault="00600E6C" w:rsidP="00E54541">
      <w:pPr>
        <w:widowControl/>
        <w:autoSpaceDE w:val="0"/>
        <w:autoSpaceDN w:val="0"/>
        <w:adjustRightInd w:val="0"/>
        <w:rPr>
          <w:rFonts w:ascii="Bookman Old Style" w:hAnsi="Bookman Old Style"/>
          <w:snapToGrid/>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rsidR="00600E6C" w:rsidRPr="00E54541" w:rsidRDefault="00600E6C" w:rsidP="00E54541">
      <w:pPr>
        <w:rPr>
          <w:rFonts w:ascii="Bookman Old Style" w:hAnsi="Bookman Old Style"/>
          <w:szCs w:val="24"/>
        </w:rPr>
      </w:pPr>
    </w:p>
    <w:p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rsidR="00C035D6" w:rsidRPr="00E54541" w:rsidRDefault="00C035D6" w:rsidP="00E54541">
      <w:pPr>
        <w:rPr>
          <w:rFonts w:ascii="Bookman Old Style" w:hAnsi="Bookman Old Style"/>
          <w:szCs w:val="24"/>
        </w:rPr>
      </w:pPr>
    </w:p>
    <w:p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rsidR="00FE777E" w:rsidRDefault="00FE777E" w:rsidP="00E54541">
      <w:pPr>
        <w:suppressAutoHyphens/>
        <w:rPr>
          <w:rFonts w:ascii="Bookman Old Style" w:hAnsi="Bookman Old Style"/>
          <w:spacing w:val="-3"/>
          <w:szCs w:val="24"/>
        </w:rPr>
      </w:pPr>
    </w:p>
    <w:p w:rsidR="00FE777E" w:rsidRDefault="00FE777E" w:rsidP="00E54541">
      <w:pPr>
        <w:suppressAutoHyphens/>
        <w:rPr>
          <w:rFonts w:ascii="Bookman Old Style" w:hAnsi="Bookman Old Style"/>
          <w:spacing w:val="-3"/>
          <w:szCs w:val="24"/>
        </w:rPr>
      </w:pPr>
      <w:r>
        <w:rPr>
          <w:rFonts w:ascii="Bookman Old Style" w:hAnsi="Bookman Old Style"/>
          <w:spacing w:val="-3"/>
          <w:szCs w:val="24"/>
        </w:rPr>
        <w:lastRenderedPageBreak/>
        <w:t>The claimant did not intend to leave work and he showed up for his next scheduled shift, however he was not allowed to work because he no longer had a commercial driver’s license. The Tribunal finds the employer took the action that ended the employment relationship, so the separation is a discharge. The Tribunal will consider if the discharge was for work related misconduct.</w:t>
      </w:r>
    </w:p>
    <w:p w:rsidR="00FE777E" w:rsidRDefault="00FE777E" w:rsidP="00E54541">
      <w:pPr>
        <w:suppressAutoHyphens/>
        <w:rPr>
          <w:rFonts w:ascii="Bookman Old Style" w:hAnsi="Bookman Old Style"/>
          <w:spacing w:val="-3"/>
          <w:szCs w:val="24"/>
        </w:rPr>
      </w:pPr>
    </w:p>
    <w:p w:rsidR="00FE777E" w:rsidRPr="00FE777E" w:rsidRDefault="00FE777E" w:rsidP="00FE777E">
      <w:pPr>
        <w:rPr>
          <w:rFonts w:ascii="Bookman Old Style" w:hAnsi="Bookman Old Style"/>
        </w:rPr>
      </w:pPr>
      <w:r w:rsidRPr="00FE777E">
        <w:rPr>
          <w:rFonts w:ascii="Bookman Old Style" w:hAnsi="Bookman Old Style"/>
        </w:rPr>
        <w:t xml:space="preserve">In </w:t>
      </w:r>
      <w:r w:rsidRPr="00FE777E">
        <w:rPr>
          <w:rFonts w:ascii="Bookman Old Style" w:hAnsi="Bookman Old Style"/>
          <w:u w:val="single"/>
        </w:rPr>
        <w:t>Traylor</w:t>
      </w:r>
      <w:r>
        <w:rPr>
          <w:rFonts w:ascii="Bookman Old Style" w:hAnsi="Bookman Old Style"/>
        </w:rPr>
        <w:t>, Com.</w:t>
      </w:r>
      <w:r w:rsidRPr="00FE777E">
        <w:rPr>
          <w:rFonts w:ascii="Bookman Old Style" w:hAnsi="Bookman Old Style"/>
        </w:rPr>
        <w:t xml:space="preserve"> Dec. No. 88H</w:t>
      </w:r>
      <w:r w:rsidRPr="00FE777E">
        <w:rPr>
          <w:rFonts w:ascii="Bookman Old Style" w:hAnsi="Bookman Old Style"/>
        </w:rPr>
        <w:noBreakHyphen/>
        <w:t>UI</w:t>
      </w:r>
      <w:r w:rsidRPr="00FE777E">
        <w:rPr>
          <w:rFonts w:ascii="Bookman Old Style" w:hAnsi="Bookman Old Style"/>
        </w:rPr>
        <w:noBreakHyphen/>
        <w:t xml:space="preserve">140, March 6, 1989 the Commissioner </w:t>
      </w:r>
      <w:r>
        <w:rPr>
          <w:rFonts w:ascii="Bookman Old Style" w:hAnsi="Bookman Old Style"/>
        </w:rPr>
        <w:t xml:space="preserve">of the Department of Labor and Workforce Development </w:t>
      </w:r>
      <w:r w:rsidRPr="00FE777E">
        <w:rPr>
          <w:rFonts w:ascii="Bookman Old Style" w:hAnsi="Bookman Old Style"/>
        </w:rPr>
        <w:t>provides:</w:t>
      </w:r>
    </w:p>
    <w:p w:rsidR="00FE777E" w:rsidRPr="00FE777E" w:rsidRDefault="00FE777E" w:rsidP="00FE777E">
      <w:pPr>
        <w:rPr>
          <w:rFonts w:ascii="Bookman Old Style" w:hAnsi="Bookman Old Style"/>
        </w:rPr>
      </w:pPr>
    </w:p>
    <w:p w:rsidR="00FE777E" w:rsidRPr="00FE777E" w:rsidRDefault="00FE777E" w:rsidP="00FE777E">
      <w:pPr>
        <w:ind w:left="720"/>
        <w:rPr>
          <w:rFonts w:ascii="Bookman Old Style" w:hAnsi="Bookman Old Style"/>
          <w:i/>
        </w:rPr>
      </w:pPr>
      <w:r w:rsidRPr="00FE777E">
        <w:rPr>
          <w:rFonts w:ascii="Bookman Old Style" w:hAnsi="Bookman Old Style"/>
          <w:i/>
        </w:rPr>
        <w:t xml:space="preserve">As the court stated in </w:t>
      </w:r>
      <w:r w:rsidRPr="00FE777E">
        <w:rPr>
          <w:rFonts w:ascii="Bookman Old Style" w:hAnsi="Bookman Old Style"/>
          <w:i/>
          <w:u w:val="single"/>
        </w:rPr>
        <w:t>Grimbel v. Brown</w:t>
      </w:r>
      <w:r w:rsidRPr="00FE777E">
        <w:rPr>
          <w:rFonts w:ascii="Bookman Old Style" w:hAnsi="Bookman Old Style"/>
          <w:i/>
        </w:rPr>
        <w:t>, 171 So.2d 653 (La. Sup. 1965), “the question for determination must always be whether the result of the misconduct has adversely affected the employee's ability and capacity to perform his duties in an appreciable degree. If it has, then it follows that it is contrary to the employer's interest and in ‘ . . . disregard of standards of behavior which the employer has the right to expect of his employee . . . .’”</w:t>
      </w:r>
    </w:p>
    <w:p w:rsidR="00FE777E" w:rsidRPr="00E54541" w:rsidRDefault="00FE777E" w:rsidP="00E54541">
      <w:pPr>
        <w:suppressAutoHyphens/>
        <w:rPr>
          <w:rFonts w:ascii="Bookman Old Style" w:hAnsi="Bookman Old Style"/>
          <w:spacing w:val="-3"/>
          <w:szCs w:val="24"/>
        </w:rPr>
      </w:pPr>
    </w:p>
    <w:p w:rsidR="00556369" w:rsidRDefault="00556369" w:rsidP="00E54541">
      <w:pPr>
        <w:tabs>
          <w:tab w:val="left" w:pos="-1440"/>
          <w:tab w:val="left" w:pos="-720"/>
        </w:tabs>
        <w:rPr>
          <w:rFonts w:ascii="Bookman Old Style" w:hAnsi="Bookman Old Style"/>
          <w:szCs w:val="24"/>
        </w:rPr>
      </w:pPr>
      <w:r>
        <w:rPr>
          <w:rFonts w:ascii="Bookman Old Style" w:hAnsi="Bookman Old Style"/>
          <w:szCs w:val="24"/>
        </w:rPr>
        <w:t xml:space="preserve">As in </w:t>
      </w:r>
      <w:r w:rsidRPr="00556369">
        <w:rPr>
          <w:rFonts w:ascii="Bookman Old Style" w:hAnsi="Bookman Old Style"/>
          <w:szCs w:val="24"/>
          <w:u w:val="single"/>
        </w:rPr>
        <w:t>Traylor</w:t>
      </w:r>
      <w:r w:rsidR="005D5061">
        <w:rPr>
          <w:rFonts w:ascii="Bookman Old Style" w:hAnsi="Bookman Old Style"/>
          <w:szCs w:val="24"/>
        </w:rPr>
        <w:t>, this</w:t>
      </w:r>
      <w:r>
        <w:rPr>
          <w:rFonts w:ascii="Bookman Old Style" w:hAnsi="Bookman Old Style"/>
          <w:szCs w:val="24"/>
        </w:rPr>
        <w:t xml:space="preserve"> claimant’s ability and capacity to perform his duties was affected by his actions</w:t>
      </w:r>
      <w:r w:rsidR="005D5061">
        <w:rPr>
          <w:rFonts w:ascii="Bookman Old Style" w:hAnsi="Bookman Old Style"/>
          <w:szCs w:val="24"/>
        </w:rPr>
        <w:t xml:space="preserve"> of driving while under the influence outside of work hours</w:t>
      </w:r>
      <w:r>
        <w:rPr>
          <w:rFonts w:ascii="Bookman Old Style" w:hAnsi="Bookman Old Style"/>
          <w:szCs w:val="24"/>
        </w:rPr>
        <w:t>.  The employer could no longer use the claimant’s services</w:t>
      </w:r>
      <w:r w:rsidR="005D5061">
        <w:rPr>
          <w:rFonts w:ascii="Bookman Old Style" w:hAnsi="Bookman Old Style"/>
          <w:szCs w:val="24"/>
        </w:rPr>
        <w:t xml:space="preserve"> as a result of those actions</w:t>
      </w:r>
      <w:r>
        <w:rPr>
          <w:rFonts w:ascii="Bookman Old Style" w:hAnsi="Bookman Old Style"/>
          <w:szCs w:val="24"/>
        </w:rPr>
        <w:t xml:space="preserve">, which is </w:t>
      </w:r>
      <w:r w:rsidR="005D5061">
        <w:rPr>
          <w:rFonts w:ascii="Bookman Old Style" w:hAnsi="Bookman Old Style"/>
          <w:szCs w:val="24"/>
        </w:rPr>
        <w:t xml:space="preserve">clearly </w:t>
      </w:r>
      <w:r>
        <w:rPr>
          <w:rFonts w:ascii="Bookman Old Style" w:hAnsi="Bookman Old Style"/>
          <w:szCs w:val="24"/>
        </w:rPr>
        <w:t xml:space="preserve">contrary to the employer’s interests. </w:t>
      </w:r>
      <w:r w:rsidR="000D1F0A">
        <w:rPr>
          <w:rFonts w:ascii="Bookman Old Style" w:hAnsi="Bookman Old Style"/>
          <w:szCs w:val="24"/>
        </w:rPr>
        <w:t>The claimant’s actions were willful and the employer was harmed.</w:t>
      </w:r>
    </w:p>
    <w:p w:rsidR="000D1F0A" w:rsidRDefault="000D1F0A" w:rsidP="00E54541">
      <w:pPr>
        <w:tabs>
          <w:tab w:val="left" w:pos="-1440"/>
          <w:tab w:val="left" w:pos="-720"/>
        </w:tabs>
        <w:rPr>
          <w:rFonts w:ascii="Bookman Old Style" w:hAnsi="Bookman Old Style"/>
          <w:szCs w:val="24"/>
        </w:rPr>
      </w:pPr>
    </w:p>
    <w:p w:rsidR="00556369" w:rsidRDefault="00556369" w:rsidP="00E54541">
      <w:pPr>
        <w:tabs>
          <w:tab w:val="left" w:pos="-1440"/>
          <w:tab w:val="left" w:pos="-720"/>
        </w:tabs>
        <w:rPr>
          <w:rFonts w:ascii="Bookman Old Style" w:hAnsi="Bookman Old Style"/>
          <w:szCs w:val="24"/>
        </w:rPr>
      </w:pPr>
      <w:r>
        <w:rPr>
          <w:rFonts w:ascii="Bookman Old Style" w:hAnsi="Bookman Old Style"/>
          <w:szCs w:val="24"/>
        </w:rPr>
        <w:t xml:space="preserve">The Tribunal concludes the claimant was discharged for misconduct connected to the work.  The penalties of AS 23.20.379 are appropriate. </w:t>
      </w:r>
    </w:p>
    <w:p w:rsidR="00556369" w:rsidRPr="00E54541" w:rsidRDefault="00556369"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rsidR="005A281D" w:rsidRPr="00E54541" w:rsidRDefault="005A281D" w:rsidP="00E54541">
      <w:pPr>
        <w:tabs>
          <w:tab w:val="left" w:pos="-1440"/>
          <w:tab w:val="left" w:pos="-720"/>
        </w:tabs>
        <w:rPr>
          <w:rFonts w:ascii="Bookman Old Style" w:hAnsi="Bookman Old Style"/>
          <w:szCs w:val="24"/>
        </w:rPr>
      </w:pPr>
    </w:p>
    <w:p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66A32">
        <w:rPr>
          <w:rFonts w:ascii="Bookman Old Style" w:hAnsi="Bookman Old Style"/>
          <w:szCs w:val="24"/>
        </w:rPr>
        <w:t>October 16, 2019</w:t>
      </w:r>
      <w:r w:rsidRPr="00E1431E">
        <w:rPr>
          <w:rFonts w:ascii="Bookman Old Style" w:hAnsi="Bookman Old Style"/>
        </w:rPr>
        <w:t xml:space="preserve"> is </w:t>
      </w:r>
      <w:r w:rsidR="00566A32">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5D5061">
        <w:rPr>
          <w:rFonts w:ascii="Bookman Old Style" w:hAnsi="Bookman Old Style"/>
        </w:rPr>
        <w:t>are</w:t>
      </w:r>
      <w:r w:rsidRPr="00E1431E">
        <w:rPr>
          <w:rFonts w:ascii="Bookman Old Style" w:hAnsi="Bookman Old Style"/>
        </w:rPr>
        <w:t xml:space="preserve"> </w:t>
      </w:r>
      <w:r w:rsidRPr="00415DE7">
        <w:rPr>
          <w:rFonts w:ascii="Bookman Old Style" w:hAnsi="Bookman Old Style"/>
          <w:b/>
        </w:rPr>
        <w:t>DENIED</w:t>
      </w:r>
      <w:r w:rsidRPr="00DC77EC">
        <w:rPr>
          <w:rFonts w:ascii="Bookman Old Style" w:hAnsi="Bookman Old Style"/>
        </w:rPr>
        <w:t xml:space="preserve"> </w:t>
      </w:r>
      <w:r w:rsidR="005D5061">
        <w:rPr>
          <w:rFonts w:ascii="Bookman Old Style" w:hAnsi="Bookman Old Style"/>
        </w:rPr>
        <w:t xml:space="preserve">under AS 23.20.379(a)(2) </w:t>
      </w:r>
      <w:r w:rsidRPr="00E1431E">
        <w:rPr>
          <w:rFonts w:ascii="Bookman Old Style" w:hAnsi="Bookman Old Style"/>
        </w:rPr>
        <w:t xml:space="preserve">for the weeks ending </w:t>
      </w:r>
      <w:r w:rsidR="00566A32">
        <w:rPr>
          <w:rFonts w:ascii="Bookman Old Style" w:hAnsi="Bookman Old Style"/>
          <w:szCs w:val="24"/>
        </w:rPr>
        <w:t>October 5, 2019 through November 9, 2019</w:t>
      </w:r>
      <w:r w:rsidRPr="00E1431E">
        <w:rPr>
          <w:rFonts w:ascii="Bookman Old Style" w:hAnsi="Bookman Old Style"/>
        </w:rPr>
        <w:t xml:space="preserve">. The three weeks </w:t>
      </w:r>
      <w:r w:rsidR="00566A32">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rsidR="005A281D" w:rsidRPr="00E54541" w:rsidRDefault="005A281D" w:rsidP="00E54541">
      <w:pPr>
        <w:tabs>
          <w:tab w:val="left" w:pos="-1440"/>
          <w:tab w:val="left" w:pos="-720"/>
        </w:tabs>
        <w:rPr>
          <w:rFonts w:ascii="Bookman Old Style" w:hAnsi="Bookman Old Style"/>
          <w:szCs w:val="24"/>
        </w:rPr>
      </w:pPr>
    </w:p>
    <w:p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566A32">
        <w:rPr>
          <w:rFonts w:ascii="Bookman Old Style" w:hAnsi="Bookman Old Style"/>
          <w:szCs w:val="24"/>
        </w:rPr>
        <w:t>November 15, 2019</w:t>
      </w:r>
      <w:r w:rsidR="005A281D" w:rsidRPr="00E54541">
        <w:rPr>
          <w:rFonts w:ascii="Bookman Old Style" w:hAnsi="Bookman Old Style"/>
          <w:szCs w:val="24"/>
        </w:rPr>
        <w:t>.</w:t>
      </w:r>
    </w:p>
    <w:p w:rsidR="005D5061" w:rsidRDefault="005D5061" w:rsidP="00E54541">
      <w:pPr>
        <w:tabs>
          <w:tab w:val="left" w:pos="-1440"/>
          <w:tab w:val="left" w:pos="-720"/>
        </w:tabs>
        <w:rPr>
          <w:rFonts w:ascii="Bookman Old Style" w:hAnsi="Bookman Old Style"/>
          <w:szCs w:val="24"/>
        </w:rPr>
      </w:pPr>
    </w:p>
    <w:p w:rsidR="00F52BEA" w:rsidRPr="00E54541" w:rsidRDefault="004758FD"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t xml:space="preserve">      </w:t>
      </w:r>
    </w:p>
    <w:p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566A32">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D7" w:rsidRDefault="00BA6DD7">
      <w:pPr>
        <w:widowControl/>
        <w:spacing w:line="20" w:lineRule="exact"/>
      </w:pPr>
    </w:p>
  </w:endnote>
  <w:endnote w:type="continuationSeparator" w:id="0">
    <w:p w:rsidR="00BA6DD7" w:rsidRDefault="00BA6DD7">
      <w:r>
        <w:t xml:space="preserve"> </w:t>
      </w:r>
    </w:p>
  </w:endnote>
  <w:endnote w:type="continuationNotice" w:id="1">
    <w:p w:rsidR="00BA6DD7" w:rsidRDefault="00BA6D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D7" w:rsidRDefault="00BA6DD7">
      <w:r>
        <w:separator/>
      </w:r>
    </w:p>
  </w:footnote>
  <w:footnote w:type="continuationSeparator" w:id="0">
    <w:p w:rsidR="00BA6DD7" w:rsidRDefault="00BA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7E"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FE777E">
      <w:rPr>
        <w:rFonts w:ascii="Bookman Old Style" w:hAnsi="Bookman Old Style"/>
      </w:rPr>
      <w:t>19 1036</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FC6E14">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D7"/>
    <w:rsid w:val="00027F9D"/>
    <w:rsid w:val="000443B6"/>
    <w:rsid w:val="000D1F0A"/>
    <w:rsid w:val="000D3B41"/>
    <w:rsid w:val="000E4D91"/>
    <w:rsid w:val="000F5712"/>
    <w:rsid w:val="00144FA4"/>
    <w:rsid w:val="0016631C"/>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449AA"/>
    <w:rsid w:val="0047053D"/>
    <w:rsid w:val="004758FD"/>
    <w:rsid w:val="004B0A1E"/>
    <w:rsid w:val="004C44C6"/>
    <w:rsid w:val="00556369"/>
    <w:rsid w:val="00566A32"/>
    <w:rsid w:val="00567B74"/>
    <w:rsid w:val="00581F65"/>
    <w:rsid w:val="005A281D"/>
    <w:rsid w:val="005A6135"/>
    <w:rsid w:val="005D5061"/>
    <w:rsid w:val="00600E6C"/>
    <w:rsid w:val="00613F00"/>
    <w:rsid w:val="00661D7B"/>
    <w:rsid w:val="00762388"/>
    <w:rsid w:val="00774034"/>
    <w:rsid w:val="007D240A"/>
    <w:rsid w:val="00842043"/>
    <w:rsid w:val="008516EC"/>
    <w:rsid w:val="008B1CA2"/>
    <w:rsid w:val="008E5C2B"/>
    <w:rsid w:val="008F1497"/>
    <w:rsid w:val="008F3C72"/>
    <w:rsid w:val="00A53090"/>
    <w:rsid w:val="00AB368A"/>
    <w:rsid w:val="00B343ED"/>
    <w:rsid w:val="00B554BF"/>
    <w:rsid w:val="00BA6DD7"/>
    <w:rsid w:val="00C035D6"/>
    <w:rsid w:val="00C47467"/>
    <w:rsid w:val="00CF5BBD"/>
    <w:rsid w:val="00D025D4"/>
    <w:rsid w:val="00D829CE"/>
    <w:rsid w:val="00DD54FF"/>
    <w:rsid w:val="00E15DF9"/>
    <w:rsid w:val="00E20AA8"/>
    <w:rsid w:val="00E54541"/>
    <w:rsid w:val="00EA362A"/>
    <w:rsid w:val="00EB2462"/>
    <w:rsid w:val="00EC3E1C"/>
    <w:rsid w:val="00EE2933"/>
    <w:rsid w:val="00EE7F4C"/>
    <w:rsid w:val="00F52BEA"/>
    <w:rsid w:val="00FC6E1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A2321"/>
  <w15:chartTrackingRefBased/>
  <w15:docId w15:val="{910F9C76-F936-4CA8-B690-3807FE9E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05753E-A4EB-47A5-8892-54DE9CD1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1234</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2019-11-16T00:37:00Z</dcterms:created>
  <dcterms:modified xsi:type="dcterms:W3CDTF">2019-11-16T00:37:00Z</dcterms:modified>
</cp:coreProperties>
</file>