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826313"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CD65D1">
        <w:rPr>
          <w:rFonts w:ascii="Bookman Old Style" w:hAnsi="Bookman Old Style"/>
          <w:szCs w:val="24"/>
        </w:rPr>
        <w:t>20 0051</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CD65D1">
        <w:rPr>
          <w:rFonts w:ascii="Bookman Old Style" w:hAnsi="Bookman Old Style"/>
          <w:szCs w:val="24"/>
        </w:rPr>
        <w:t>February 6, 2020</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CD65D1" w:rsidRPr="00CD65D1" w:rsidRDefault="00CD65D1" w:rsidP="00CD65D1">
      <w:pPr>
        <w:tabs>
          <w:tab w:val="left" w:pos="-1440"/>
          <w:tab w:val="left" w:pos="-720"/>
          <w:tab w:val="left" w:pos="0"/>
          <w:tab w:val="left" w:pos="5040"/>
          <w:tab w:val="left" w:pos="5760"/>
        </w:tabs>
        <w:suppressAutoHyphens/>
        <w:ind w:right="-360"/>
        <w:rPr>
          <w:rFonts w:ascii="Bookman Old Style" w:hAnsi="Bookman Old Style"/>
          <w:szCs w:val="24"/>
        </w:rPr>
      </w:pPr>
      <w:r w:rsidRPr="00CD65D1">
        <w:rPr>
          <w:rFonts w:ascii="Bookman Old Style" w:hAnsi="Bookman Old Style"/>
          <w:szCs w:val="24"/>
        </w:rPr>
        <w:t>CHRISTIEN BRUNQUIST</w:t>
      </w:r>
      <w:r>
        <w:rPr>
          <w:rFonts w:ascii="Bookman Old Style" w:hAnsi="Bookman Old Style"/>
          <w:szCs w:val="24"/>
        </w:rPr>
        <w:tab/>
      </w:r>
      <w:r w:rsidRPr="00CD65D1">
        <w:rPr>
          <w:rFonts w:ascii="Bookman Old Style" w:hAnsi="Bookman Old Style"/>
          <w:szCs w:val="24"/>
        </w:rPr>
        <w:t>MAC FEDERAL CREDIT UNION</w:t>
      </w:r>
    </w:p>
    <w:p w:rsidR="0016206D" w:rsidRDefault="0016206D" w:rsidP="00CD65D1">
      <w:pPr>
        <w:tabs>
          <w:tab w:val="left" w:pos="-1440"/>
          <w:tab w:val="left" w:pos="-720"/>
          <w:tab w:val="left" w:pos="0"/>
          <w:tab w:val="left" w:pos="5040"/>
          <w:tab w:val="left" w:pos="5760"/>
        </w:tabs>
        <w:suppressAutoHyphens/>
        <w:ind w:right="-360"/>
        <w:rPr>
          <w:rFonts w:ascii="Bookman Old Style" w:hAnsi="Bookman Old Style"/>
          <w:szCs w:val="24"/>
        </w:rPr>
      </w:pPr>
    </w:p>
    <w:p w:rsidR="00542BF0" w:rsidRDefault="00542BF0" w:rsidP="00CD65D1">
      <w:pPr>
        <w:tabs>
          <w:tab w:val="left" w:pos="-1440"/>
          <w:tab w:val="left" w:pos="-720"/>
          <w:tab w:val="left" w:pos="0"/>
          <w:tab w:val="left" w:pos="5040"/>
          <w:tab w:val="left" w:pos="5760"/>
        </w:tabs>
        <w:suppressAutoHyphens/>
        <w:ind w:right="-360"/>
        <w:rPr>
          <w:rFonts w:ascii="Bookman Old Style" w:hAnsi="Bookman Old Style"/>
          <w:szCs w:val="24"/>
        </w:rPr>
      </w:pPr>
    </w:p>
    <w:p w:rsidR="00542BF0" w:rsidRPr="00FB77CC" w:rsidRDefault="00542BF0" w:rsidP="00CD65D1">
      <w:pPr>
        <w:tabs>
          <w:tab w:val="left" w:pos="-1440"/>
          <w:tab w:val="left" w:pos="-720"/>
          <w:tab w:val="left" w:pos="0"/>
          <w:tab w:val="left" w:pos="5040"/>
          <w:tab w:val="left" w:pos="5760"/>
        </w:tabs>
        <w:suppressAutoHyphens/>
        <w:ind w:right="-360"/>
        <w:rPr>
          <w:rFonts w:ascii="Bookman Old Style" w:hAnsi="Bookman Old Style"/>
          <w:szCs w:val="24"/>
        </w:rPr>
      </w:pPr>
      <w:bookmarkStart w:id="0" w:name="_GoBack"/>
      <w:bookmarkEnd w:id="0"/>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CD65D1"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Christien Brunquist</w:t>
      </w:r>
      <w:r w:rsidR="00C841ED" w:rsidRPr="00FB77CC">
        <w:rPr>
          <w:rFonts w:ascii="Bookman Old Style" w:hAnsi="Bookman Old Style"/>
          <w:szCs w:val="24"/>
        </w:rPr>
        <w:tab/>
      </w:r>
      <w:r>
        <w:rPr>
          <w:rFonts w:ascii="Bookman Old Style" w:hAnsi="Bookman Old Style"/>
          <w:szCs w:val="24"/>
        </w:rPr>
        <w:t>Marie Rocheleau</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CD65D1" w:rsidRDefault="003F54EA" w:rsidP="00CD65D1">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CD65D1">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CD65D1">
        <w:rPr>
          <w:rFonts w:ascii="Bookman Old Style" w:hAnsi="Bookman Old Style"/>
          <w:snapToGrid/>
          <w:szCs w:val="24"/>
        </w:rPr>
        <w:t>January 2, 2020</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CD65D1">
        <w:rPr>
          <w:rFonts w:ascii="Bookman Old Style" w:hAnsi="Bookman Old Style"/>
          <w:snapToGrid/>
          <w:szCs w:val="24"/>
        </w:rPr>
        <w:t>October 12, 2016</w:t>
      </w:r>
      <w:r w:rsidRPr="00FB77CC">
        <w:rPr>
          <w:rFonts w:ascii="Bookman Old Style" w:hAnsi="Bookman Old Style"/>
          <w:snapToGrid/>
          <w:szCs w:val="24"/>
        </w:rPr>
        <w:t xml:space="preserve">. </w:t>
      </w:r>
      <w:r w:rsidR="00CD65D1">
        <w:rPr>
          <w:rFonts w:ascii="Bookman Old Style" w:hAnsi="Bookman Old Style"/>
          <w:snapToGrid/>
          <w:szCs w:val="24"/>
        </w:rPr>
        <w:t>He</w:t>
      </w:r>
      <w:r w:rsidRPr="00FB77CC">
        <w:rPr>
          <w:rFonts w:ascii="Bookman Old Style" w:hAnsi="Bookman Old Style"/>
          <w:snapToGrid/>
          <w:szCs w:val="24"/>
        </w:rPr>
        <w:t xml:space="preserve"> last worked on </w:t>
      </w:r>
      <w:r w:rsidR="00CD65D1">
        <w:rPr>
          <w:rFonts w:ascii="Bookman Old Style" w:hAnsi="Bookman Old Style"/>
          <w:snapToGrid/>
          <w:szCs w:val="24"/>
        </w:rPr>
        <w:t>November 29, 2019</w:t>
      </w:r>
      <w:r w:rsidRPr="00FB77CC">
        <w:rPr>
          <w:rFonts w:ascii="Bookman Old Style" w:hAnsi="Bookman Old Style"/>
          <w:snapToGrid/>
          <w:szCs w:val="24"/>
        </w:rPr>
        <w:t xml:space="preserve">. At that time, </w:t>
      </w:r>
      <w:r w:rsidR="00CD65D1">
        <w:rPr>
          <w:rFonts w:ascii="Bookman Old Style" w:hAnsi="Bookman Old Style"/>
          <w:snapToGrid/>
          <w:szCs w:val="24"/>
        </w:rPr>
        <w:t>he</w:t>
      </w:r>
      <w:r w:rsidRPr="00FB77CC">
        <w:rPr>
          <w:rFonts w:ascii="Bookman Old Style" w:hAnsi="Bookman Old Style"/>
          <w:snapToGrid/>
          <w:szCs w:val="24"/>
        </w:rPr>
        <w:t xml:space="preserve"> worked </w:t>
      </w:r>
      <w:r w:rsidR="00CD65D1">
        <w:rPr>
          <w:rFonts w:ascii="Bookman Old Style" w:hAnsi="Bookman Old Style"/>
          <w:snapToGrid/>
          <w:szCs w:val="24"/>
        </w:rPr>
        <w:t>full time</w:t>
      </w:r>
      <w:r w:rsidRPr="00FB77CC">
        <w:rPr>
          <w:rFonts w:ascii="Bookman Old Style" w:hAnsi="Bookman Old Style"/>
          <w:snapToGrid/>
          <w:szCs w:val="24"/>
        </w:rPr>
        <w:t xml:space="preserve"> as a</w:t>
      </w:r>
      <w:r w:rsidR="00CD65D1">
        <w:rPr>
          <w:rFonts w:ascii="Bookman Old Style" w:hAnsi="Bookman Old Style"/>
          <w:snapToGrid/>
          <w:szCs w:val="24"/>
        </w:rPr>
        <w:t>n IT manager</w:t>
      </w:r>
      <w:r w:rsidRPr="00FB77CC">
        <w:rPr>
          <w:rFonts w:ascii="Bookman Old Style" w:hAnsi="Bookman Old Style"/>
          <w:snapToGrid/>
          <w:szCs w:val="24"/>
        </w:rPr>
        <w:t>.</w:t>
      </w:r>
    </w:p>
    <w:p w:rsidR="00D01838" w:rsidRDefault="00D01838"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October 15, 2019, the claimant was counseled regarding his job performance. The employer was disappointed with </w:t>
      </w:r>
      <w:r w:rsidR="00304D3A">
        <w:rPr>
          <w:rFonts w:ascii="Bookman Old Style" w:hAnsi="Bookman Old Style"/>
          <w:snapToGrid/>
          <w:szCs w:val="24"/>
        </w:rPr>
        <w:t xml:space="preserve">claimant’s </w:t>
      </w:r>
      <w:r>
        <w:rPr>
          <w:rFonts w:ascii="Bookman Old Style" w:hAnsi="Bookman Old Style"/>
          <w:snapToGrid/>
          <w:szCs w:val="24"/>
        </w:rPr>
        <w:t>lack of presence in the office and with</w:t>
      </w:r>
      <w:r w:rsidR="00304D3A">
        <w:rPr>
          <w:rFonts w:ascii="Bookman Old Style" w:hAnsi="Bookman Old Style"/>
          <w:snapToGrid/>
          <w:szCs w:val="24"/>
        </w:rPr>
        <w:t xml:space="preserve"> the status of</w:t>
      </w:r>
      <w:r>
        <w:rPr>
          <w:rFonts w:ascii="Bookman Old Style" w:hAnsi="Bookman Old Style"/>
          <w:snapToGrid/>
          <w:szCs w:val="24"/>
        </w:rPr>
        <w:t xml:space="preserve"> several projects the claimant was in charge of.  </w:t>
      </w:r>
    </w:p>
    <w:p w:rsidR="00CD65D1" w:rsidRDefault="00CD65D1"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been counseled </w:t>
      </w:r>
      <w:r w:rsidR="00510A86">
        <w:rPr>
          <w:rFonts w:ascii="Bookman Old Style" w:hAnsi="Bookman Old Style"/>
          <w:snapToGrid/>
          <w:szCs w:val="24"/>
        </w:rPr>
        <w:t xml:space="preserve">by his supervisor </w:t>
      </w:r>
      <w:r>
        <w:rPr>
          <w:rFonts w:ascii="Bookman Old Style" w:hAnsi="Bookman Old Style"/>
          <w:snapToGrid/>
          <w:szCs w:val="24"/>
        </w:rPr>
        <w:t xml:space="preserve">before the Thanksgiving holiday for having a negative attitude at work.  The claimant thought about this, and decided his alcohol consumption was affecting his attitude at work so he decided to stop drinking.  On Sunday, December 1, 2019, the claimant logged into his work laptop computer, and accessed the employer’s computer system to send an email to his supervisor stating that he would be out </w:t>
      </w:r>
      <w:r w:rsidR="00826313">
        <w:rPr>
          <w:rFonts w:ascii="Bookman Old Style" w:hAnsi="Bookman Old Style"/>
          <w:snapToGrid/>
          <w:szCs w:val="24"/>
        </w:rPr>
        <w:t xml:space="preserve">December 2, 2019 due to the </w:t>
      </w:r>
      <w:r w:rsidR="00D01838">
        <w:rPr>
          <w:rFonts w:ascii="Bookman Old Style" w:hAnsi="Bookman Old Style"/>
          <w:snapToGrid/>
          <w:szCs w:val="24"/>
        </w:rPr>
        <w:t xml:space="preserve">physical </w:t>
      </w:r>
      <w:r w:rsidR="00826313">
        <w:rPr>
          <w:rFonts w:ascii="Bookman Old Style" w:hAnsi="Bookman Old Style"/>
          <w:snapToGrid/>
          <w:szCs w:val="24"/>
        </w:rPr>
        <w:t>effects of detoxifying from alcohol. The claimant als</w:t>
      </w:r>
      <w:r w:rsidR="00D01838">
        <w:rPr>
          <w:rFonts w:ascii="Bookman Old Style" w:hAnsi="Bookman Old Style"/>
          <w:snapToGrid/>
          <w:szCs w:val="24"/>
        </w:rPr>
        <w:t>o requested assistance getting his</w:t>
      </w:r>
      <w:r w:rsidR="00826313">
        <w:rPr>
          <w:rFonts w:ascii="Bookman Old Style" w:hAnsi="Bookman Old Style"/>
          <w:snapToGrid/>
          <w:szCs w:val="24"/>
        </w:rPr>
        <w:t xml:space="preserve"> new work cell phone operational.</w:t>
      </w:r>
    </w:p>
    <w:p w:rsidR="00826313" w:rsidRDefault="00826313"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December 2, 2019, the employer received an email from the claimant’s work</w:t>
      </w:r>
      <w:r w:rsidR="00845ADA">
        <w:rPr>
          <w:rFonts w:ascii="Bookman Old Style" w:hAnsi="Bookman Old Style"/>
          <w:snapToGrid/>
          <w:szCs w:val="24"/>
        </w:rPr>
        <w:t xml:space="preserve"> email account.  The body of the message identified it as being sent by the </w:t>
      </w:r>
      <w:r w:rsidR="00845ADA">
        <w:rPr>
          <w:rFonts w:ascii="Bookman Old Style" w:hAnsi="Bookman Old Style"/>
          <w:snapToGrid/>
          <w:szCs w:val="24"/>
        </w:rPr>
        <w:lastRenderedPageBreak/>
        <w:t xml:space="preserve">claimant’s girlfriend, </w:t>
      </w:r>
      <w:r>
        <w:rPr>
          <w:rFonts w:ascii="Bookman Old Style" w:hAnsi="Bookman Old Style"/>
          <w:snapToGrid/>
          <w:szCs w:val="24"/>
        </w:rPr>
        <w:t>who detailed the claimant’s medical condition</w:t>
      </w:r>
      <w:r w:rsidR="00845ADA">
        <w:rPr>
          <w:rFonts w:ascii="Bookman Old Style" w:hAnsi="Bookman Old Style"/>
          <w:snapToGrid/>
          <w:szCs w:val="24"/>
        </w:rPr>
        <w:t xml:space="preserve">, said he could not type, was having memory problems and </w:t>
      </w:r>
      <w:r w:rsidR="00510A86">
        <w:rPr>
          <w:rFonts w:ascii="Bookman Old Style" w:hAnsi="Bookman Old Style"/>
          <w:snapToGrid/>
          <w:szCs w:val="24"/>
        </w:rPr>
        <w:t xml:space="preserve">advised </w:t>
      </w:r>
      <w:r w:rsidR="00845ADA">
        <w:rPr>
          <w:rFonts w:ascii="Bookman Old Style" w:hAnsi="Bookman Old Style"/>
          <w:snapToGrid/>
          <w:szCs w:val="24"/>
        </w:rPr>
        <w:t xml:space="preserve">that </w:t>
      </w:r>
      <w:r w:rsidR="00510A86">
        <w:rPr>
          <w:rFonts w:ascii="Bookman Old Style" w:hAnsi="Bookman Old Style"/>
          <w:snapToGrid/>
          <w:szCs w:val="24"/>
        </w:rPr>
        <w:t>she was taking the claimant to see a doctor</w:t>
      </w:r>
      <w:r w:rsidR="00845ADA">
        <w:rPr>
          <w:rFonts w:ascii="Bookman Old Style" w:hAnsi="Bookman Old Style"/>
          <w:snapToGrid/>
          <w:szCs w:val="24"/>
        </w:rPr>
        <w:t xml:space="preserve"> that day</w:t>
      </w:r>
      <w:r>
        <w:rPr>
          <w:rFonts w:ascii="Bookman Old Style" w:hAnsi="Bookman Old Style"/>
          <w:snapToGrid/>
          <w:szCs w:val="24"/>
        </w:rPr>
        <w:t xml:space="preserve">. The claimant’s girlfriend provided her phone number </w:t>
      </w:r>
      <w:r w:rsidR="00845ADA">
        <w:rPr>
          <w:rFonts w:ascii="Bookman Old Style" w:hAnsi="Bookman Old Style"/>
          <w:snapToGrid/>
          <w:szCs w:val="24"/>
        </w:rPr>
        <w:t>to call with</w:t>
      </w:r>
      <w:r>
        <w:rPr>
          <w:rFonts w:ascii="Bookman Old Style" w:hAnsi="Bookman Old Style"/>
          <w:snapToGrid/>
          <w:szCs w:val="24"/>
        </w:rPr>
        <w:t xml:space="preserve"> questions.  </w:t>
      </w:r>
      <w:r w:rsidR="00D01838">
        <w:rPr>
          <w:rFonts w:ascii="Bookman Old Style" w:hAnsi="Bookman Old Style"/>
          <w:snapToGrid/>
          <w:szCs w:val="24"/>
        </w:rPr>
        <w:t xml:space="preserve">The claimant recalled that he had logged on </w:t>
      </w:r>
      <w:r w:rsidR="00845ADA">
        <w:rPr>
          <w:rFonts w:ascii="Bookman Old Style" w:hAnsi="Bookman Old Style"/>
          <w:snapToGrid/>
          <w:szCs w:val="24"/>
        </w:rPr>
        <w:t xml:space="preserve">to the laptop </w:t>
      </w:r>
      <w:r w:rsidR="00D01838">
        <w:rPr>
          <w:rFonts w:ascii="Bookman Old Style" w:hAnsi="Bookman Old Style"/>
          <w:snapToGrid/>
          <w:szCs w:val="24"/>
        </w:rPr>
        <w:t>and opened a</w:t>
      </w:r>
      <w:r w:rsidR="00845ADA">
        <w:rPr>
          <w:rFonts w:ascii="Bookman Old Style" w:hAnsi="Bookman Old Style"/>
          <w:snapToGrid/>
          <w:szCs w:val="24"/>
        </w:rPr>
        <w:t>n email</w:t>
      </w:r>
      <w:r w:rsidR="00D01838">
        <w:rPr>
          <w:rFonts w:ascii="Bookman Old Style" w:hAnsi="Bookman Old Style"/>
          <w:snapToGrid/>
          <w:szCs w:val="24"/>
        </w:rPr>
        <w:t xml:space="preserve"> message for his girlfriend to type, then closed the laptop when she was finished. </w:t>
      </w:r>
    </w:p>
    <w:p w:rsidR="00510A86" w:rsidRDefault="00510A86"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employer had instructed the claimant not to use his Virtual Private Net</w:t>
      </w:r>
      <w:r w:rsidR="00D01838">
        <w:rPr>
          <w:rFonts w:ascii="Bookman Old Style" w:hAnsi="Bookman Old Style"/>
          <w:snapToGrid/>
          <w:szCs w:val="24"/>
        </w:rPr>
        <w:t>w</w:t>
      </w:r>
      <w:r>
        <w:rPr>
          <w:rFonts w:ascii="Bookman Old Style" w:hAnsi="Bookman Old Style"/>
          <w:snapToGrid/>
          <w:szCs w:val="24"/>
        </w:rPr>
        <w:t>ork (VPN) to access the employer’s computer system from home.  The claimant at time</w:t>
      </w:r>
      <w:r w:rsidR="00B0528B">
        <w:rPr>
          <w:rFonts w:ascii="Bookman Old Style" w:hAnsi="Bookman Old Style"/>
          <w:snapToGrid/>
          <w:szCs w:val="24"/>
        </w:rPr>
        <w:t>s</w:t>
      </w:r>
      <w:r>
        <w:rPr>
          <w:rFonts w:ascii="Bookman Old Style" w:hAnsi="Bookman Old Style"/>
          <w:snapToGrid/>
          <w:szCs w:val="24"/>
        </w:rPr>
        <w:t xml:space="preserve"> needed to access the employer’s computer system from home on an emergency basis</w:t>
      </w:r>
      <w:r w:rsidR="00B0528B">
        <w:rPr>
          <w:rFonts w:ascii="Bookman Old Style" w:hAnsi="Bookman Old Style"/>
          <w:snapToGrid/>
          <w:szCs w:val="24"/>
        </w:rPr>
        <w:t xml:space="preserve"> to take care of work issues</w:t>
      </w:r>
      <w:r>
        <w:rPr>
          <w:rFonts w:ascii="Bookman Old Style" w:hAnsi="Bookman Old Style"/>
          <w:snapToGrid/>
          <w:szCs w:val="24"/>
        </w:rPr>
        <w:t>.  A co-worker told the claimant he could get around the employer’s policy by using one of two VPNs that were designated for workers to use when out at a field location performing work.  The claimant used one of those VPNs to access the employer’s com</w:t>
      </w:r>
      <w:r w:rsidR="00304D3A">
        <w:rPr>
          <w:rFonts w:ascii="Bookman Old Style" w:hAnsi="Bookman Old Style"/>
          <w:snapToGrid/>
          <w:szCs w:val="24"/>
        </w:rPr>
        <w:t>puter system to send his email and for his girlfriend to send an email</w:t>
      </w:r>
      <w:r>
        <w:rPr>
          <w:rFonts w:ascii="Bookman Old Style" w:hAnsi="Bookman Old Style"/>
          <w:snapToGrid/>
          <w:szCs w:val="24"/>
        </w:rPr>
        <w:t xml:space="preserve">.  </w:t>
      </w:r>
    </w:p>
    <w:p w:rsidR="00B0528B" w:rsidRDefault="00B0528B"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send a text message </w:t>
      </w:r>
      <w:r w:rsidR="00A015CC">
        <w:rPr>
          <w:rFonts w:ascii="Bookman Old Style" w:hAnsi="Bookman Old Style"/>
          <w:snapToGrid/>
          <w:szCs w:val="24"/>
        </w:rPr>
        <w:t xml:space="preserve">to his supervisor </w:t>
      </w:r>
      <w:r>
        <w:rPr>
          <w:rFonts w:ascii="Bookman Old Style" w:hAnsi="Bookman Old Style"/>
          <w:snapToGrid/>
          <w:szCs w:val="24"/>
        </w:rPr>
        <w:t>because his work cell phone was not operational.  He believes that his girlfriend’s phone broke at some point during that time.  He could have used his personal computer top send a message without</w:t>
      </w:r>
      <w:r w:rsidR="00A015CC">
        <w:rPr>
          <w:rFonts w:ascii="Bookman Old Style" w:hAnsi="Bookman Old Style"/>
          <w:snapToGrid/>
          <w:szCs w:val="24"/>
        </w:rPr>
        <w:t xml:space="preserve"> violating the employer’s policies</w:t>
      </w:r>
      <w:r>
        <w:rPr>
          <w:rFonts w:ascii="Bookman Old Style" w:hAnsi="Bookman Old Style"/>
          <w:snapToGrid/>
          <w:szCs w:val="24"/>
        </w:rPr>
        <w:t xml:space="preserve">, but he didn’t think of that because </w:t>
      </w:r>
      <w:r w:rsidR="00A015CC">
        <w:rPr>
          <w:rFonts w:ascii="Bookman Old Style" w:hAnsi="Bookman Old Style"/>
          <w:snapToGrid/>
          <w:szCs w:val="24"/>
        </w:rPr>
        <w:t xml:space="preserve">mental side effects </w:t>
      </w:r>
      <w:r>
        <w:rPr>
          <w:rFonts w:ascii="Bookman Old Style" w:hAnsi="Bookman Old Style"/>
          <w:snapToGrid/>
          <w:szCs w:val="24"/>
        </w:rPr>
        <w:t xml:space="preserve">of his medical condition.  </w:t>
      </w:r>
    </w:p>
    <w:p w:rsidR="00D01838" w:rsidRDefault="00D01838"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received a written warning in December 2018 because his work cell phone was accessed by his ex-wife. </w:t>
      </w:r>
    </w:p>
    <w:p w:rsidR="0016206D" w:rsidRPr="00845ADA" w:rsidRDefault="00A015CC" w:rsidP="00845ADA">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w:t>
      </w:r>
      <w:r w:rsidR="00D01838">
        <w:rPr>
          <w:rFonts w:ascii="Bookman Old Style" w:hAnsi="Bookman Old Style"/>
          <w:snapToGrid/>
          <w:szCs w:val="24"/>
        </w:rPr>
        <w:t>employer’s policy holds that users may not establish connections that would allow non-credit union users to gain access to the employer’s systems and information. Such a violation is grounds for disciplinary action including termination.  The employer decided to discharge the claimant because of</w:t>
      </w:r>
      <w:r w:rsidR="00845ADA">
        <w:rPr>
          <w:rFonts w:ascii="Bookman Old Style" w:hAnsi="Bookman Old Style"/>
          <w:snapToGrid/>
          <w:szCs w:val="24"/>
        </w:rPr>
        <w:t xml:space="preserve"> his violation of the policies and the potential risks to the employer’</w:t>
      </w:r>
      <w:r w:rsidR="00304D3A">
        <w:rPr>
          <w:rFonts w:ascii="Bookman Old Style" w:hAnsi="Bookman Old Style"/>
          <w:snapToGrid/>
          <w:szCs w:val="24"/>
        </w:rPr>
        <w:t>s security, after previous warning.</w:t>
      </w:r>
      <w:r w:rsidR="00845ADA">
        <w:rPr>
          <w:rFonts w:ascii="Bookman Old Style" w:hAnsi="Bookman Old Style"/>
          <w:snapToGrid/>
          <w:szCs w:val="24"/>
        </w:rPr>
        <w:t xml:space="preserve"> </w:t>
      </w: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E1431E" w:rsidRPr="00FB77CC" w:rsidRDefault="0016206D" w:rsidP="00845ADA">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16206D" w:rsidRPr="00FB77CC" w:rsidRDefault="00845ADA" w:rsidP="00845ADA">
      <w:pPr>
        <w:tabs>
          <w:tab w:val="left" w:pos="-1440"/>
          <w:tab w:val="left" w:pos="-720"/>
          <w:tab w:val="left" w:pos="720"/>
        </w:tabs>
        <w:suppressAutoHyphens/>
        <w:ind w:left="1980" w:right="-360" w:hanging="360"/>
        <w:rPr>
          <w:rFonts w:ascii="Bookman Old Style" w:hAnsi="Bookman Old Style"/>
          <w:szCs w:val="24"/>
        </w:rPr>
      </w:pPr>
      <w:r>
        <w:rPr>
          <w:rFonts w:ascii="Bookman Old Style" w:hAnsi="Bookman Old Style"/>
          <w:szCs w:val="24"/>
        </w:rPr>
        <w:t xml:space="preserve">(2) </w:t>
      </w:r>
      <w:r w:rsidR="0016206D"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0016206D" w:rsidRPr="00FB77CC">
        <w:rPr>
          <w:rFonts w:ascii="Bookman Old Style" w:hAnsi="Bookman Old Style"/>
          <w:szCs w:val="24"/>
        </w:rPr>
        <w:t xml:space="preserve"> the </w:t>
      </w:r>
      <w:r>
        <w:rPr>
          <w:rFonts w:ascii="Bookman Old Style" w:hAnsi="Bookman Old Style"/>
          <w:szCs w:val="24"/>
        </w:rPr>
        <w:t xml:space="preserve">insured </w:t>
      </w:r>
      <w:r w:rsidR="0016206D"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845ADA" w:rsidRDefault="00845ADA"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in this case was discharged because he violated a policy of the employer regarding the employer’s computer security.</w:t>
      </w:r>
    </w:p>
    <w:p w:rsidR="00845ADA" w:rsidRPr="00FB77CC" w:rsidRDefault="00845ADA" w:rsidP="00FB77CC">
      <w:pPr>
        <w:tabs>
          <w:tab w:val="left" w:pos="-1440"/>
          <w:tab w:val="left" w:pos="-720"/>
        </w:tabs>
        <w:suppressAutoHyphens/>
        <w:ind w:right="-360"/>
        <w:rPr>
          <w:rFonts w:ascii="Bookman Old Style" w:hAnsi="Bookman Old Style"/>
          <w:szCs w:val="24"/>
        </w:rPr>
      </w:pPr>
    </w:p>
    <w:p w:rsidR="00845ADA" w:rsidRPr="00845ADA" w:rsidRDefault="00845ADA" w:rsidP="00845ADA">
      <w:pPr>
        <w:tabs>
          <w:tab w:val="left" w:pos="-720"/>
        </w:tabs>
        <w:ind w:left="720"/>
        <w:rPr>
          <w:rFonts w:ascii="Bookman Old Style" w:hAnsi="Bookman Old Style"/>
          <w:i/>
        </w:rPr>
      </w:pPr>
      <w:r w:rsidRPr="00845ADA">
        <w:rPr>
          <w:rFonts w:ascii="Bookman Old Style" w:hAnsi="Bookman Old Style"/>
          <w:i/>
        </w:rPr>
        <w:t xml:space="preserve">The employer does have the right to set the parameters of the work.  Furthermore, insubordination - that is, refusal to obey a reasonable request of the employer - does constitute misconduct.  On the other hand, if just cause can be shown for refusing the request, then misconduct may be converted to a nondisqualifying separation.  In </w:t>
      </w:r>
      <w:r w:rsidRPr="00845ADA">
        <w:rPr>
          <w:rFonts w:ascii="Bookman Old Style" w:hAnsi="Bookman Old Style"/>
          <w:i/>
          <w:u w:val="single"/>
        </w:rPr>
        <w:t>Vaara</w:t>
      </w:r>
      <w:r w:rsidRPr="00845ADA">
        <w:rPr>
          <w:rFonts w:ascii="Bookman Old Style" w:hAnsi="Bookman Old Style"/>
          <w:i/>
        </w:rPr>
        <w:t>, Com. Dec. 85H-UI-184, September 9, 1985.</w:t>
      </w:r>
    </w:p>
    <w:p w:rsidR="00845ADA" w:rsidRPr="00845ADA" w:rsidRDefault="00845ADA" w:rsidP="00845ADA">
      <w:pPr>
        <w:tabs>
          <w:tab w:val="left" w:pos="-720"/>
        </w:tabs>
        <w:ind w:left="720"/>
        <w:rPr>
          <w:rFonts w:ascii="Bookman Old Style" w:hAnsi="Bookman Old Style"/>
          <w:i/>
        </w:rPr>
      </w:pPr>
    </w:p>
    <w:p w:rsidR="00845ADA" w:rsidRPr="00845ADA" w:rsidRDefault="00845ADA" w:rsidP="00845ADA">
      <w:pPr>
        <w:tabs>
          <w:tab w:val="left" w:pos="-720"/>
        </w:tabs>
        <w:ind w:left="720"/>
        <w:rPr>
          <w:rFonts w:ascii="Bookman Old Style" w:hAnsi="Bookman Old Style"/>
          <w:i/>
        </w:rPr>
      </w:pPr>
      <w:r w:rsidRPr="00845ADA">
        <w:rPr>
          <w:rFonts w:ascii="Bookman Old Style" w:hAnsi="Bookman Old Style"/>
          <w:i/>
        </w:rPr>
        <w:t xml:space="preserve">In a question of whether insubordination constitutes misconduct in connection with a claimant's work, "it is only necessary to show that he [the claimant] acted willfully against the best interests of his employer in order to establish that."  </w:t>
      </w:r>
      <w:r w:rsidRPr="00845ADA">
        <w:rPr>
          <w:rFonts w:ascii="Bookman Old Style" w:hAnsi="Bookman Old Style"/>
          <w:i/>
          <w:u w:val="single"/>
        </w:rPr>
        <w:t>Risen</w:t>
      </w:r>
      <w:r w:rsidRPr="00845ADA">
        <w:rPr>
          <w:rFonts w:ascii="Bookman Old Style" w:hAnsi="Bookman Old Style"/>
          <w:i/>
        </w:rPr>
        <w:t xml:space="preserve">, Com. Dec. 86H-UI-214, September 15, 1986.  In </w:t>
      </w:r>
      <w:r w:rsidRPr="00845ADA">
        <w:rPr>
          <w:rFonts w:ascii="Bookman Old Style" w:hAnsi="Bookman Old Style"/>
          <w:i/>
          <w:u w:val="single"/>
        </w:rPr>
        <w:t>Risen</w:t>
      </w:r>
      <w:r w:rsidRPr="00845ADA">
        <w:rPr>
          <w:rFonts w:ascii="Bookman Old Style" w:hAnsi="Bookman Old Style"/>
          <w:i/>
        </w:rPr>
        <w:t>, the Commissioner also held that when a claimant refuses an employer's instructions, "Such refusal, absent a showing that the employer's request was unreasonable or detrimental to the individual, is misconduct in connection with the work."</w:t>
      </w:r>
    </w:p>
    <w:p w:rsidR="00845ADA" w:rsidRPr="008D5A05" w:rsidRDefault="00845ADA" w:rsidP="00845ADA">
      <w:pPr>
        <w:rPr>
          <w:rFonts w:ascii="Bookman Old Style" w:hAnsi="Bookman Old Style"/>
        </w:rPr>
      </w:pPr>
    </w:p>
    <w:p w:rsidR="0016206D" w:rsidRDefault="00845ADA"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understood the employer’s policies and knowingly broke them when he used a VPN to access the employer’s computer system from home, and when he let his girlfriend type emails on his laptop.  The claimant had other options to notify the employer. He had been warned for his part in a security issue one year before.  The employer has established that the claimant’s actions rose to the level of a willful disregard for the employer’s interests.  </w:t>
      </w:r>
    </w:p>
    <w:p w:rsidR="00845ADA" w:rsidRDefault="00845ADA" w:rsidP="00FB77CC">
      <w:pPr>
        <w:tabs>
          <w:tab w:val="left" w:pos="-1440"/>
          <w:tab w:val="left" w:pos="-720"/>
        </w:tabs>
        <w:suppressAutoHyphens/>
        <w:ind w:right="-360"/>
        <w:rPr>
          <w:rFonts w:ascii="Bookman Old Style" w:hAnsi="Bookman Old Style"/>
          <w:szCs w:val="24"/>
        </w:rPr>
      </w:pPr>
    </w:p>
    <w:p w:rsidR="00845ADA" w:rsidRDefault="00845ADA"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finds the claimant was discharged for work related misconduct.  The penalties of AS 23.20.379 are appropriate in this case. </w:t>
      </w:r>
    </w:p>
    <w:p w:rsidR="00845ADA" w:rsidRDefault="00845ADA" w:rsidP="00FB77CC">
      <w:pPr>
        <w:tabs>
          <w:tab w:val="left" w:pos="-1440"/>
          <w:tab w:val="left" w:pos="-720"/>
        </w:tabs>
        <w:suppressAutoHyphens/>
        <w:ind w:right="-360"/>
        <w:rPr>
          <w:rFonts w:ascii="Bookman Old Style" w:hAnsi="Bookman Old Style"/>
          <w:szCs w:val="24"/>
        </w:rPr>
      </w:pPr>
    </w:p>
    <w:p w:rsidR="00845ADA" w:rsidRDefault="00845ADA" w:rsidP="00FB77CC">
      <w:pPr>
        <w:tabs>
          <w:tab w:val="left" w:pos="-1440"/>
          <w:tab w:val="left" w:pos="-720"/>
        </w:tabs>
        <w:suppressAutoHyphens/>
        <w:ind w:right="-360"/>
        <w:rPr>
          <w:rFonts w:ascii="Bookman Old Style" w:hAnsi="Bookman Old Style"/>
          <w:szCs w:val="24"/>
        </w:rPr>
      </w:pPr>
    </w:p>
    <w:p w:rsidR="00304D3A" w:rsidRPr="00FB77CC" w:rsidRDefault="00304D3A"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D39B5">
        <w:rPr>
          <w:rFonts w:ascii="Bookman Old Style" w:hAnsi="Bookman Old Style"/>
          <w:szCs w:val="24"/>
        </w:rPr>
        <w:t>January 2, 2020</w:t>
      </w:r>
      <w:r w:rsidRPr="00E1431E">
        <w:rPr>
          <w:rFonts w:ascii="Bookman Old Style" w:hAnsi="Bookman Old Style"/>
        </w:rPr>
        <w:t xml:space="preserve"> is </w:t>
      </w:r>
      <w:r w:rsidR="006D39B5">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6D39B5">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6D39B5">
        <w:rPr>
          <w:rFonts w:ascii="Bookman Old Style" w:hAnsi="Bookman Old Style"/>
          <w:szCs w:val="24"/>
        </w:rPr>
        <w:t>December 14, 2019 through January 18, 2020</w:t>
      </w:r>
      <w:r w:rsidRPr="00E1431E">
        <w:rPr>
          <w:rFonts w:ascii="Bookman Old Style" w:hAnsi="Bookman Old Style"/>
        </w:rPr>
        <w:t xml:space="preserve">. The three weeks </w:t>
      </w:r>
      <w:r w:rsidR="006D39B5">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6D39B5">
        <w:rPr>
          <w:rFonts w:ascii="Bookman Old Style" w:hAnsi="Bookman Old Style"/>
          <w:szCs w:val="24"/>
        </w:rPr>
        <w:t>February 11, 2020</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6D39B5">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5D1" w:rsidRDefault="00CD65D1">
      <w:pPr>
        <w:widowControl/>
        <w:spacing w:line="20" w:lineRule="exact"/>
      </w:pPr>
    </w:p>
  </w:endnote>
  <w:endnote w:type="continuationSeparator" w:id="0">
    <w:p w:rsidR="00CD65D1" w:rsidRDefault="00CD65D1">
      <w:r>
        <w:t xml:space="preserve"> </w:t>
      </w:r>
    </w:p>
  </w:endnote>
  <w:endnote w:type="continuationNotice" w:id="1">
    <w:p w:rsidR="00CD65D1" w:rsidRDefault="00CD65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5D1" w:rsidRDefault="00CD65D1">
      <w:r>
        <w:separator/>
      </w:r>
    </w:p>
  </w:footnote>
  <w:footnote w:type="continuationSeparator" w:id="0">
    <w:p w:rsidR="00CD65D1" w:rsidRDefault="00CD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510A86">
      <w:rPr>
        <w:rFonts w:ascii="Bookman Old Style" w:hAnsi="Bookman Old Style"/>
      </w:rPr>
      <w:t>20 0051</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542BF0">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D1"/>
    <w:rsid w:val="00015E49"/>
    <w:rsid w:val="000421BE"/>
    <w:rsid w:val="00074ABC"/>
    <w:rsid w:val="000B1B0E"/>
    <w:rsid w:val="000C468C"/>
    <w:rsid w:val="0016206D"/>
    <w:rsid w:val="00184E40"/>
    <w:rsid w:val="001A7E8E"/>
    <w:rsid w:val="001E566D"/>
    <w:rsid w:val="00246F0A"/>
    <w:rsid w:val="002C0A6B"/>
    <w:rsid w:val="00304D3A"/>
    <w:rsid w:val="0030752B"/>
    <w:rsid w:val="003330EC"/>
    <w:rsid w:val="0037410D"/>
    <w:rsid w:val="003A08AE"/>
    <w:rsid w:val="003F54EA"/>
    <w:rsid w:val="00414E35"/>
    <w:rsid w:val="00454952"/>
    <w:rsid w:val="00510A86"/>
    <w:rsid w:val="00527085"/>
    <w:rsid w:val="00542BF0"/>
    <w:rsid w:val="005840C2"/>
    <w:rsid w:val="005A25FF"/>
    <w:rsid w:val="005D69D2"/>
    <w:rsid w:val="005E68FF"/>
    <w:rsid w:val="006D39B5"/>
    <w:rsid w:val="006E4A6A"/>
    <w:rsid w:val="006E67C4"/>
    <w:rsid w:val="007264A1"/>
    <w:rsid w:val="00803703"/>
    <w:rsid w:val="00826313"/>
    <w:rsid w:val="00845ADA"/>
    <w:rsid w:val="009312D8"/>
    <w:rsid w:val="00965B24"/>
    <w:rsid w:val="00A015CC"/>
    <w:rsid w:val="00A775FC"/>
    <w:rsid w:val="00A94C46"/>
    <w:rsid w:val="00AC29BB"/>
    <w:rsid w:val="00AC4900"/>
    <w:rsid w:val="00B0528B"/>
    <w:rsid w:val="00BE5A90"/>
    <w:rsid w:val="00C12590"/>
    <w:rsid w:val="00C841ED"/>
    <w:rsid w:val="00CB34CC"/>
    <w:rsid w:val="00CD65D1"/>
    <w:rsid w:val="00D01838"/>
    <w:rsid w:val="00D1304C"/>
    <w:rsid w:val="00DE12B1"/>
    <w:rsid w:val="00DF3786"/>
    <w:rsid w:val="00E1431E"/>
    <w:rsid w:val="00E1587B"/>
    <w:rsid w:val="00E20135"/>
    <w:rsid w:val="00E460EE"/>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6C0517"/>
  <w15:chartTrackingRefBased/>
  <w15:docId w15:val="{6314D611-E51C-4FC7-B16C-9D67F19D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304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D3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4</Pages>
  <Words>1126</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2020-02-11T19:18:00Z</cp:lastPrinted>
  <dcterms:created xsi:type="dcterms:W3CDTF">2020-02-12T00:21:00Z</dcterms:created>
  <dcterms:modified xsi:type="dcterms:W3CDTF">2020-02-12T00:21:00Z</dcterms:modified>
</cp:coreProperties>
</file>