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BEA" w:rsidRDefault="00DB15D2" w:rsidP="00F52BEA">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simplePos x="0" y="0"/>
            <wp:positionH relativeFrom="column">
              <wp:posOffset>-755015</wp:posOffset>
            </wp:positionH>
            <wp:positionV relativeFrom="paragraph">
              <wp:posOffset>-287020</wp:posOffset>
            </wp:positionV>
            <wp:extent cx="7453630" cy="1750060"/>
            <wp:effectExtent l="0" t="0" r="0" b="0"/>
            <wp:wrapNone/>
            <wp:docPr id="3" name="Picture 3"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eals_Letterhead_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2BEA" w:rsidRDefault="00F52BEA" w:rsidP="00F52BEA">
      <w:pPr>
        <w:pStyle w:val="Heading3"/>
        <w:widowControl/>
        <w:tabs>
          <w:tab w:val="center" w:pos="4680"/>
        </w:tabs>
        <w:suppressAutoHyphens/>
        <w:rPr>
          <w:rFonts w:ascii="Bookman Old Style" w:hAnsi="Bookman Old Style"/>
        </w:rPr>
      </w:pPr>
    </w:p>
    <w:p w:rsidR="00F52BEA" w:rsidRDefault="00F52BEA" w:rsidP="00F52BEA">
      <w:pPr>
        <w:pStyle w:val="Heading3"/>
        <w:widowControl/>
        <w:tabs>
          <w:tab w:val="center" w:pos="4680"/>
        </w:tabs>
        <w:suppressAutoHyphens/>
        <w:rPr>
          <w:rFonts w:ascii="Bookman Old Style" w:hAnsi="Bookman Old Style"/>
        </w:rPr>
      </w:pPr>
    </w:p>
    <w:p w:rsidR="00F52BEA" w:rsidRDefault="00F52BEA" w:rsidP="00F52BEA">
      <w:pPr>
        <w:pStyle w:val="Heading3"/>
        <w:widowControl/>
        <w:tabs>
          <w:tab w:val="center" w:pos="4680"/>
        </w:tabs>
        <w:suppressAutoHyphens/>
        <w:rPr>
          <w:rFonts w:ascii="Bookman Old Style" w:hAnsi="Bookman Old Style"/>
        </w:rPr>
      </w:pPr>
    </w:p>
    <w:p w:rsidR="00F52BEA" w:rsidRDefault="00F52BEA" w:rsidP="00F52BEA">
      <w:pPr>
        <w:pStyle w:val="Heading3"/>
        <w:widowControl/>
        <w:tabs>
          <w:tab w:val="center" w:pos="4680"/>
        </w:tabs>
        <w:suppressAutoHyphens/>
        <w:rPr>
          <w:rFonts w:ascii="Bookman Old Style" w:hAnsi="Bookman Old Style"/>
        </w:rPr>
      </w:pPr>
    </w:p>
    <w:p w:rsidR="00F52BEA" w:rsidRPr="00E54541" w:rsidRDefault="00F52BEA" w:rsidP="00E54541">
      <w:pPr>
        <w:pStyle w:val="Heading3"/>
        <w:widowControl/>
        <w:tabs>
          <w:tab w:val="center" w:pos="4680"/>
        </w:tabs>
        <w:suppressAutoHyphens/>
        <w:rPr>
          <w:rFonts w:ascii="Bookman Old Style" w:hAnsi="Bookman Old Style"/>
          <w:szCs w:val="24"/>
        </w:rPr>
      </w:pPr>
    </w:p>
    <w:p w:rsidR="00F52BEA" w:rsidRPr="00E54541" w:rsidRDefault="00F52BEA" w:rsidP="00E54541">
      <w:pPr>
        <w:pStyle w:val="Heading3"/>
        <w:widowControl/>
        <w:tabs>
          <w:tab w:val="center" w:pos="4680"/>
        </w:tabs>
        <w:suppressAutoHyphens/>
        <w:rPr>
          <w:rFonts w:ascii="Bookman Old Style" w:hAnsi="Bookman Old Style"/>
          <w:szCs w:val="24"/>
        </w:rPr>
      </w:pPr>
    </w:p>
    <w:p w:rsidR="00F52BEA" w:rsidRPr="00E54541" w:rsidRDefault="00F52BEA" w:rsidP="00E54541">
      <w:pPr>
        <w:widowControl/>
        <w:tabs>
          <w:tab w:val="left" w:pos="-720"/>
        </w:tabs>
        <w:suppressAutoHyphens/>
        <w:rPr>
          <w:rFonts w:ascii="Bookman Old Style" w:hAnsi="Bookman Old Style"/>
          <w:szCs w:val="24"/>
        </w:rPr>
      </w:pPr>
    </w:p>
    <w:p w:rsidR="005A281D" w:rsidRPr="00E54541" w:rsidRDefault="005A281D" w:rsidP="00E54541">
      <w:pPr>
        <w:pStyle w:val="Heading3"/>
        <w:widowControl/>
        <w:tabs>
          <w:tab w:val="center" w:pos="4680"/>
        </w:tabs>
        <w:suppressAutoHyphens/>
        <w:rPr>
          <w:rFonts w:ascii="Bookman Old Style" w:hAnsi="Bookman Old Style"/>
          <w:szCs w:val="24"/>
        </w:rPr>
      </w:pPr>
      <w:r w:rsidRPr="00E54541">
        <w:rPr>
          <w:rFonts w:ascii="Bookman Old Style" w:hAnsi="Bookman Old Style"/>
          <w:szCs w:val="24"/>
        </w:rPr>
        <w:t>APPEAL TRIBUNAL DECISION</w:t>
      </w:r>
    </w:p>
    <w:p w:rsidR="005A281D" w:rsidRPr="00E54541" w:rsidRDefault="005A281D" w:rsidP="00E54541">
      <w:pPr>
        <w:widowControl/>
        <w:tabs>
          <w:tab w:val="left" w:pos="-720"/>
        </w:tabs>
        <w:suppressAutoHyphens/>
        <w:rPr>
          <w:rFonts w:ascii="Bookman Old Style" w:hAnsi="Bookman Old Style"/>
          <w:szCs w:val="24"/>
        </w:rPr>
      </w:pPr>
    </w:p>
    <w:p w:rsidR="005A281D" w:rsidRPr="00E54541" w:rsidRDefault="00581F65" w:rsidP="00E54541">
      <w:pPr>
        <w:widowControl/>
        <w:tabs>
          <w:tab w:val="center" w:pos="4680"/>
        </w:tabs>
        <w:suppressAutoHyphens/>
        <w:jc w:val="center"/>
        <w:outlineLvl w:val="0"/>
        <w:rPr>
          <w:rFonts w:ascii="Bookman Old Style" w:hAnsi="Bookman Old Style"/>
          <w:szCs w:val="24"/>
        </w:rPr>
      </w:pPr>
      <w:r w:rsidRPr="00E54541">
        <w:rPr>
          <w:rFonts w:ascii="Bookman Old Style" w:hAnsi="Bookman Old Style"/>
          <w:b/>
          <w:szCs w:val="24"/>
        </w:rPr>
        <w:t>Docket number:</w:t>
      </w:r>
      <w:r w:rsidR="005A281D" w:rsidRPr="00E54541">
        <w:rPr>
          <w:rFonts w:ascii="Bookman Old Style" w:hAnsi="Bookman Old Style"/>
          <w:szCs w:val="24"/>
        </w:rPr>
        <w:t xml:space="preserve"> </w:t>
      </w:r>
      <w:r w:rsidR="000651A6">
        <w:rPr>
          <w:rFonts w:ascii="Bookman Old Style" w:hAnsi="Bookman Old Style"/>
          <w:szCs w:val="24"/>
        </w:rPr>
        <w:t>20 0115</w:t>
      </w:r>
      <w:r w:rsidR="003115E0" w:rsidRPr="00E54541">
        <w:rPr>
          <w:rFonts w:ascii="Bookman Old Style" w:hAnsi="Bookman Old Style"/>
          <w:szCs w:val="24"/>
        </w:rPr>
        <w:t xml:space="preserve">     </w:t>
      </w:r>
      <w:r w:rsidRPr="00E54541">
        <w:rPr>
          <w:rFonts w:ascii="Bookman Old Style" w:hAnsi="Bookman Old Style"/>
          <w:b/>
          <w:szCs w:val="24"/>
        </w:rPr>
        <w:t>Hearing d</w:t>
      </w:r>
      <w:r w:rsidR="005A281D" w:rsidRPr="00E54541">
        <w:rPr>
          <w:rFonts w:ascii="Bookman Old Style" w:hAnsi="Bookman Old Style"/>
          <w:b/>
          <w:szCs w:val="24"/>
        </w:rPr>
        <w:t>ate:</w:t>
      </w:r>
      <w:r w:rsidR="005A281D" w:rsidRPr="00E54541">
        <w:rPr>
          <w:rFonts w:ascii="Bookman Old Style" w:hAnsi="Bookman Old Style"/>
          <w:szCs w:val="24"/>
        </w:rPr>
        <w:t xml:space="preserve"> </w:t>
      </w:r>
      <w:r w:rsidR="000651A6">
        <w:rPr>
          <w:rFonts w:ascii="Bookman Old Style" w:hAnsi="Bookman Old Style"/>
          <w:szCs w:val="24"/>
        </w:rPr>
        <w:t>February 20, 2020</w:t>
      </w:r>
    </w:p>
    <w:p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rsidR="005A281D" w:rsidRPr="00E54541" w:rsidRDefault="005A281D" w:rsidP="000651A6">
      <w:pPr>
        <w:widowControl/>
        <w:tabs>
          <w:tab w:val="left" w:pos="-1440"/>
          <w:tab w:val="left" w:pos="-720"/>
          <w:tab w:val="left" w:pos="0"/>
          <w:tab w:val="left" w:pos="5310"/>
        </w:tabs>
        <w:suppressAutoHyphens/>
        <w:ind w:right="-360"/>
        <w:outlineLvl w:val="0"/>
        <w:rPr>
          <w:rFonts w:ascii="Bookman Old Style" w:hAnsi="Bookman Old Style"/>
          <w:szCs w:val="24"/>
        </w:rPr>
      </w:pPr>
      <w:r w:rsidRPr="00E54541">
        <w:rPr>
          <w:rFonts w:ascii="Bookman Old Style" w:hAnsi="Bookman Old Style"/>
          <w:b/>
          <w:szCs w:val="24"/>
        </w:rPr>
        <w:t>CLAIMANT:</w:t>
      </w:r>
      <w:r w:rsidR="003C0ED2" w:rsidRPr="00E54541">
        <w:rPr>
          <w:rFonts w:ascii="Bookman Old Style" w:hAnsi="Bookman Old Style"/>
          <w:b/>
          <w:szCs w:val="24"/>
        </w:rPr>
        <w:tab/>
      </w:r>
      <w:r w:rsidR="003E7E91" w:rsidRPr="00E54541">
        <w:rPr>
          <w:rFonts w:ascii="Bookman Old Style" w:hAnsi="Bookman Old Style"/>
          <w:b/>
          <w:szCs w:val="24"/>
        </w:rPr>
        <w:t>EMPLOYER:</w:t>
      </w:r>
    </w:p>
    <w:p w:rsidR="005A281D" w:rsidRPr="00E54541" w:rsidRDefault="005A281D" w:rsidP="000651A6">
      <w:pPr>
        <w:widowControl/>
        <w:tabs>
          <w:tab w:val="left" w:pos="-1440"/>
          <w:tab w:val="left" w:pos="-720"/>
          <w:tab w:val="left" w:pos="0"/>
          <w:tab w:val="left" w:pos="5310"/>
        </w:tabs>
        <w:suppressAutoHyphens/>
        <w:ind w:right="-360"/>
        <w:rPr>
          <w:rFonts w:ascii="Bookman Old Style" w:hAnsi="Bookman Old Style"/>
          <w:szCs w:val="24"/>
        </w:rPr>
      </w:pPr>
    </w:p>
    <w:p w:rsidR="000651A6" w:rsidRPr="000651A6" w:rsidRDefault="000651A6" w:rsidP="000651A6">
      <w:pPr>
        <w:widowControl/>
        <w:tabs>
          <w:tab w:val="left" w:pos="-1440"/>
          <w:tab w:val="left" w:pos="-720"/>
          <w:tab w:val="left" w:pos="0"/>
          <w:tab w:val="left" w:pos="5310"/>
        </w:tabs>
        <w:suppressAutoHyphens/>
        <w:ind w:right="-360"/>
        <w:rPr>
          <w:rFonts w:ascii="Bookman Old Style" w:hAnsi="Bookman Old Style"/>
          <w:szCs w:val="24"/>
        </w:rPr>
      </w:pPr>
      <w:r w:rsidRPr="000651A6">
        <w:rPr>
          <w:rFonts w:ascii="Bookman Old Style" w:hAnsi="Bookman Old Style"/>
          <w:szCs w:val="24"/>
        </w:rPr>
        <w:t>JOSETTE WILLCOX</w:t>
      </w:r>
      <w:r>
        <w:rPr>
          <w:rFonts w:ascii="Bookman Old Style" w:hAnsi="Bookman Old Style"/>
          <w:szCs w:val="24"/>
        </w:rPr>
        <w:tab/>
        <w:t>CHUGACH TRAINING &amp;</w:t>
      </w:r>
    </w:p>
    <w:p w:rsidR="000651A6" w:rsidRPr="000651A6" w:rsidRDefault="000651A6" w:rsidP="000651A6">
      <w:pPr>
        <w:widowControl/>
        <w:tabs>
          <w:tab w:val="left" w:pos="-1440"/>
          <w:tab w:val="left" w:pos="-720"/>
          <w:tab w:val="left" w:pos="0"/>
          <w:tab w:val="left" w:pos="5310"/>
        </w:tabs>
        <w:suppressAutoHyphens/>
        <w:ind w:right="-360"/>
        <w:rPr>
          <w:rFonts w:ascii="Bookman Old Style" w:hAnsi="Bookman Old Style"/>
          <w:szCs w:val="24"/>
        </w:rPr>
      </w:pPr>
      <w:r>
        <w:rPr>
          <w:rFonts w:ascii="Bookman Old Style" w:hAnsi="Bookman Old Style"/>
          <w:szCs w:val="24"/>
        </w:rPr>
        <w:tab/>
        <w:t>EDUCATIONAL SOLUTIONS</w:t>
      </w:r>
    </w:p>
    <w:p w:rsidR="005A281D" w:rsidRDefault="005A281D" w:rsidP="000651A6">
      <w:pPr>
        <w:widowControl/>
        <w:tabs>
          <w:tab w:val="left" w:pos="-1440"/>
          <w:tab w:val="left" w:pos="-720"/>
          <w:tab w:val="left" w:pos="0"/>
          <w:tab w:val="left" w:pos="5310"/>
          <w:tab w:val="left" w:pos="5760"/>
        </w:tabs>
        <w:suppressAutoHyphens/>
        <w:ind w:right="-360"/>
        <w:rPr>
          <w:rFonts w:ascii="Bookman Old Style" w:hAnsi="Bookman Old Style"/>
          <w:szCs w:val="24"/>
        </w:rPr>
      </w:pPr>
    </w:p>
    <w:p w:rsidR="00E4396A" w:rsidRDefault="00E4396A" w:rsidP="000651A6">
      <w:pPr>
        <w:widowControl/>
        <w:tabs>
          <w:tab w:val="left" w:pos="-1440"/>
          <w:tab w:val="left" w:pos="-720"/>
          <w:tab w:val="left" w:pos="0"/>
          <w:tab w:val="left" w:pos="5310"/>
          <w:tab w:val="left" w:pos="5760"/>
        </w:tabs>
        <w:suppressAutoHyphens/>
        <w:ind w:right="-360"/>
        <w:rPr>
          <w:rFonts w:ascii="Bookman Old Style" w:hAnsi="Bookman Old Style"/>
          <w:szCs w:val="24"/>
        </w:rPr>
      </w:pPr>
    </w:p>
    <w:p w:rsidR="00E4396A" w:rsidRPr="00E54541" w:rsidRDefault="00E4396A" w:rsidP="000651A6">
      <w:pPr>
        <w:widowControl/>
        <w:tabs>
          <w:tab w:val="left" w:pos="-1440"/>
          <w:tab w:val="left" w:pos="-720"/>
          <w:tab w:val="left" w:pos="0"/>
          <w:tab w:val="left" w:pos="5310"/>
          <w:tab w:val="left" w:pos="5760"/>
        </w:tabs>
        <w:suppressAutoHyphens/>
        <w:ind w:right="-360"/>
        <w:rPr>
          <w:rFonts w:ascii="Bookman Old Style" w:hAnsi="Bookman Old Style"/>
          <w:szCs w:val="24"/>
        </w:rPr>
      </w:pPr>
      <w:bookmarkStart w:id="0" w:name="_GoBack"/>
      <w:bookmarkEnd w:id="0"/>
    </w:p>
    <w:p w:rsidR="005A281D" w:rsidRPr="00E54541" w:rsidRDefault="005A281D" w:rsidP="000651A6">
      <w:pPr>
        <w:widowControl/>
        <w:tabs>
          <w:tab w:val="left" w:pos="-1440"/>
          <w:tab w:val="left" w:pos="-720"/>
          <w:tab w:val="left" w:pos="0"/>
          <w:tab w:val="left" w:pos="5310"/>
          <w:tab w:val="left" w:pos="5400"/>
        </w:tabs>
        <w:suppressAutoHyphens/>
        <w:ind w:right="-360"/>
        <w:rPr>
          <w:rFonts w:ascii="Bookman Old Style" w:hAnsi="Bookman Old Style"/>
          <w:szCs w:val="24"/>
        </w:rPr>
      </w:pPr>
      <w:r w:rsidRPr="00E54541">
        <w:rPr>
          <w:rFonts w:ascii="Bookman Old Style" w:hAnsi="Bookman Old Style"/>
          <w:b/>
          <w:szCs w:val="24"/>
        </w:rPr>
        <w:t>CLAIMANT APPEARANCES:</w:t>
      </w:r>
      <w:r w:rsidRPr="00E54541">
        <w:rPr>
          <w:rFonts w:ascii="Bookman Old Style" w:hAnsi="Bookman Old Style"/>
          <w:b/>
          <w:szCs w:val="24"/>
        </w:rPr>
        <w:tab/>
        <w:t>E</w:t>
      </w:r>
      <w:r w:rsidR="003E7E91" w:rsidRPr="00E54541">
        <w:rPr>
          <w:rFonts w:ascii="Bookman Old Style" w:hAnsi="Bookman Old Style"/>
          <w:b/>
          <w:szCs w:val="24"/>
        </w:rPr>
        <w:t>MPLOYER</w:t>
      </w:r>
      <w:r w:rsidRPr="00E54541">
        <w:rPr>
          <w:rFonts w:ascii="Bookman Old Style" w:hAnsi="Bookman Old Style"/>
          <w:b/>
          <w:szCs w:val="24"/>
        </w:rPr>
        <w:t xml:space="preserve"> APPEARANCES:</w:t>
      </w:r>
    </w:p>
    <w:p w:rsidR="005A281D" w:rsidRPr="00E54541" w:rsidRDefault="005A281D" w:rsidP="000651A6">
      <w:pPr>
        <w:widowControl/>
        <w:tabs>
          <w:tab w:val="left" w:pos="-1440"/>
          <w:tab w:val="left" w:pos="-720"/>
          <w:tab w:val="left" w:pos="0"/>
          <w:tab w:val="left" w:pos="5310"/>
          <w:tab w:val="left" w:pos="5400"/>
        </w:tabs>
        <w:suppressAutoHyphens/>
        <w:ind w:right="-360"/>
        <w:rPr>
          <w:rFonts w:ascii="Bookman Old Style" w:hAnsi="Bookman Old Style"/>
          <w:szCs w:val="24"/>
        </w:rPr>
      </w:pPr>
    </w:p>
    <w:p w:rsidR="005A281D" w:rsidRPr="00E54541" w:rsidRDefault="000651A6" w:rsidP="000651A6">
      <w:pPr>
        <w:widowControl/>
        <w:tabs>
          <w:tab w:val="left" w:pos="-1440"/>
          <w:tab w:val="left" w:pos="-720"/>
          <w:tab w:val="left" w:pos="0"/>
          <w:tab w:val="left" w:pos="5310"/>
          <w:tab w:val="left" w:pos="5400"/>
        </w:tabs>
        <w:suppressAutoHyphens/>
        <w:ind w:right="-360"/>
        <w:rPr>
          <w:rFonts w:ascii="Bookman Old Style" w:hAnsi="Bookman Old Style"/>
          <w:szCs w:val="24"/>
        </w:rPr>
      </w:pPr>
      <w:r>
        <w:rPr>
          <w:rFonts w:ascii="Bookman Old Style" w:hAnsi="Bookman Old Style"/>
          <w:szCs w:val="24"/>
        </w:rPr>
        <w:t>Josette Willcox</w:t>
      </w:r>
      <w:r w:rsidR="003E7E91" w:rsidRPr="00E54541">
        <w:rPr>
          <w:rFonts w:ascii="Bookman Old Style" w:hAnsi="Bookman Old Style"/>
          <w:szCs w:val="24"/>
        </w:rPr>
        <w:tab/>
      </w:r>
      <w:r>
        <w:rPr>
          <w:rFonts w:ascii="Bookman Old Style" w:hAnsi="Bookman Old Style"/>
          <w:szCs w:val="24"/>
        </w:rPr>
        <w:t>Kim Palmisano</w:t>
      </w:r>
    </w:p>
    <w:p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CASE HISTORY</w:t>
      </w:r>
    </w:p>
    <w:p w:rsidR="005A281D" w:rsidRPr="00E54541" w:rsidRDefault="005A281D" w:rsidP="00E54541">
      <w:pPr>
        <w:tabs>
          <w:tab w:val="left" w:pos="-1440"/>
          <w:tab w:val="left" w:pos="-720"/>
        </w:tabs>
        <w:rPr>
          <w:rFonts w:ascii="Bookman Old Style" w:hAnsi="Bookman Old Style"/>
          <w:szCs w:val="24"/>
        </w:rPr>
      </w:pPr>
    </w:p>
    <w:p w:rsidR="00C035D6" w:rsidRPr="00E54541" w:rsidRDefault="00C035D6" w:rsidP="00E54541">
      <w:pPr>
        <w:widowControl/>
        <w:spacing w:after="200"/>
        <w:rPr>
          <w:rFonts w:ascii="Bookman Old Style" w:hAnsi="Bookman Old Style"/>
          <w:snapToGrid/>
          <w:szCs w:val="24"/>
        </w:rPr>
      </w:pPr>
      <w:r w:rsidRPr="00E54541">
        <w:rPr>
          <w:rFonts w:ascii="Bookman Old Style" w:hAnsi="Bookman Old Style"/>
          <w:snapToGrid/>
          <w:szCs w:val="24"/>
        </w:rPr>
        <w:t xml:space="preserve">The </w:t>
      </w:r>
      <w:r w:rsidR="000651A6">
        <w:rPr>
          <w:rFonts w:ascii="Bookman Old Style" w:hAnsi="Bookman Old Style"/>
          <w:szCs w:val="24"/>
        </w:rPr>
        <w:t>claimant</w:t>
      </w:r>
      <w:r w:rsidR="008516EC">
        <w:rPr>
          <w:rFonts w:ascii="Bookman Old Style" w:hAnsi="Bookman Old Style"/>
          <w:szCs w:val="24"/>
        </w:rPr>
        <w:t xml:space="preserve"> </w:t>
      </w:r>
      <w:r w:rsidRPr="00E54541">
        <w:rPr>
          <w:rFonts w:ascii="Bookman Old Style" w:hAnsi="Bookman Old Style"/>
          <w:snapToGrid/>
          <w:szCs w:val="24"/>
        </w:rPr>
        <w:t xml:space="preserve">timely appealed a </w:t>
      </w:r>
      <w:r w:rsidR="000651A6">
        <w:rPr>
          <w:rFonts w:ascii="Bookman Old Style" w:hAnsi="Bookman Old Style"/>
          <w:snapToGrid/>
          <w:szCs w:val="24"/>
        </w:rPr>
        <w:t>January 24, 2020</w:t>
      </w:r>
      <w:r w:rsidRPr="00E54541">
        <w:rPr>
          <w:rFonts w:ascii="Bookman Old Style" w:hAnsi="Bookman Old Style"/>
          <w:snapToGrid/>
          <w:szCs w:val="24"/>
        </w:rPr>
        <w:t xml:space="preserve"> determination which denied benefits under Alaska Statute 23.20.379. The issue before the Appeal Tribunal is whether the claimant voluntarily quit suitable work without good cause or was discharged for misconduct connected with the work.</w:t>
      </w:r>
    </w:p>
    <w:p w:rsidR="005A281D" w:rsidRPr="00E54541" w:rsidRDefault="005A281D" w:rsidP="00E54541">
      <w:pPr>
        <w:tabs>
          <w:tab w:val="left" w:pos="-1440"/>
          <w:tab w:val="left" w:pos="-720"/>
        </w:tabs>
        <w:rPr>
          <w:rFonts w:ascii="Bookman Old Style" w:hAnsi="Bookman Old Style"/>
          <w:szCs w:val="24"/>
        </w:rPr>
      </w:pPr>
    </w:p>
    <w:p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FINDINGS OF FACT</w:t>
      </w:r>
    </w:p>
    <w:p w:rsidR="005A281D" w:rsidRPr="00E54541" w:rsidRDefault="005A281D" w:rsidP="00E54541">
      <w:pPr>
        <w:tabs>
          <w:tab w:val="left" w:pos="-1440"/>
          <w:tab w:val="left" w:pos="-720"/>
        </w:tabs>
        <w:rPr>
          <w:rFonts w:ascii="Bookman Old Style" w:hAnsi="Bookman Old Style"/>
          <w:szCs w:val="24"/>
        </w:rPr>
      </w:pPr>
    </w:p>
    <w:p w:rsidR="00C035D6" w:rsidRDefault="00C035D6" w:rsidP="00E54541">
      <w:pPr>
        <w:widowControl/>
        <w:tabs>
          <w:tab w:val="left" w:pos="-1440"/>
          <w:tab w:val="left" w:pos="-720"/>
        </w:tabs>
        <w:suppressAutoHyphens/>
        <w:spacing w:after="200"/>
        <w:ind w:right="-360"/>
        <w:rPr>
          <w:rFonts w:ascii="Bookman Old Style" w:hAnsi="Bookman Old Style"/>
          <w:snapToGrid/>
          <w:szCs w:val="24"/>
        </w:rPr>
      </w:pPr>
      <w:r w:rsidRPr="00E54541">
        <w:rPr>
          <w:rFonts w:ascii="Bookman Old Style" w:hAnsi="Bookman Old Style"/>
          <w:snapToGrid/>
          <w:szCs w:val="24"/>
        </w:rPr>
        <w:t>The claimant began work for the employer</w:t>
      </w:r>
      <w:r w:rsidR="000651A6">
        <w:rPr>
          <w:rFonts w:ascii="Bookman Old Style" w:hAnsi="Bookman Old Style"/>
          <w:snapToGrid/>
          <w:szCs w:val="24"/>
        </w:rPr>
        <w:t xml:space="preserve"> in June 2016</w:t>
      </w:r>
      <w:r w:rsidRPr="00E54541">
        <w:rPr>
          <w:rFonts w:ascii="Bookman Old Style" w:hAnsi="Bookman Old Style"/>
          <w:snapToGrid/>
          <w:szCs w:val="24"/>
        </w:rPr>
        <w:t xml:space="preserve">. </w:t>
      </w:r>
      <w:r w:rsidR="000651A6">
        <w:rPr>
          <w:rFonts w:ascii="Bookman Old Style" w:hAnsi="Bookman Old Style"/>
          <w:snapToGrid/>
          <w:szCs w:val="24"/>
        </w:rPr>
        <w:t>She</w:t>
      </w:r>
      <w:r w:rsidRPr="00E54541">
        <w:rPr>
          <w:rFonts w:ascii="Bookman Old Style" w:hAnsi="Bookman Old Style"/>
          <w:snapToGrid/>
          <w:szCs w:val="24"/>
        </w:rPr>
        <w:t xml:space="preserve"> last worked on </w:t>
      </w:r>
      <w:r w:rsidR="000651A6">
        <w:rPr>
          <w:rFonts w:ascii="Bookman Old Style" w:hAnsi="Bookman Old Style"/>
          <w:snapToGrid/>
          <w:szCs w:val="24"/>
        </w:rPr>
        <w:t>December 20, 2019</w:t>
      </w:r>
      <w:r w:rsidRPr="00E54541">
        <w:rPr>
          <w:rFonts w:ascii="Bookman Old Style" w:hAnsi="Bookman Old Style"/>
          <w:snapToGrid/>
          <w:szCs w:val="24"/>
        </w:rPr>
        <w:t xml:space="preserve">. At that time, </w:t>
      </w:r>
      <w:r w:rsidR="000651A6">
        <w:rPr>
          <w:rFonts w:ascii="Bookman Old Style" w:hAnsi="Bookman Old Style"/>
          <w:snapToGrid/>
          <w:szCs w:val="24"/>
        </w:rPr>
        <w:t>she</w:t>
      </w:r>
      <w:r w:rsidRPr="00E54541">
        <w:rPr>
          <w:rFonts w:ascii="Bookman Old Style" w:hAnsi="Bookman Old Style"/>
          <w:snapToGrid/>
          <w:szCs w:val="24"/>
        </w:rPr>
        <w:t xml:space="preserve"> worked </w:t>
      </w:r>
      <w:r w:rsidR="000651A6">
        <w:rPr>
          <w:rFonts w:ascii="Bookman Old Style" w:hAnsi="Bookman Old Style"/>
          <w:snapToGrid/>
          <w:szCs w:val="24"/>
        </w:rPr>
        <w:t>full time</w:t>
      </w:r>
      <w:r w:rsidRPr="00E54541">
        <w:rPr>
          <w:rFonts w:ascii="Bookman Old Style" w:hAnsi="Bookman Old Style"/>
          <w:snapToGrid/>
          <w:szCs w:val="24"/>
        </w:rPr>
        <w:t xml:space="preserve"> as a</w:t>
      </w:r>
      <w:r w:rsidR="000651A6">
        <w:rPr>
          <w:rFonts w:ascii="Bookman Old Style" w:hAnsi="Bookman Old Style"/>
          <w:snapToGrid/>
          <w:szCs w:val="24"/>
        </w:rPr>
        <w:t>n academic instructor</w:t>
      </w:r>
      <w:r w:rsidRPr="00E54541">
        <w:rPr>
          <w:rFonts w:ascii="Bookman Old Style" w:hAnsi="Bookman Old Style"/>
          <w:snapToGrid/>
          <w:szCs w:val="24"/>
        </w:rPr>
        <w:t>.</w:t>
      </w:r>
    </w:p>
    <w:p w:rsidR="000651A6" w:rsidRDefault="000651A6" w:rsidP="00E54541">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In October 2019, the claimant provided the employer with advance notice that she would be leaving the work after December 31, 2020 to attend school and get a certification</w:t>
      </w:r>
      <w:r w:rsidR="00877AA9">
        <w:rPr>
          <w:rFonts w:ascii="Bookman Old Style" w:hAnsi="Bookman Old Style"/>
          <w:snapToGrid/>
          <w:szCs w:val="24"/>
        </w:rPr>
        <w:t xml:space="preserve">. </w:t>
      </w:r>
      <w:r>
        <w:rPr>
          <w:rFonts w:ascii="Bookman Old Style" w:hAnsi="Bookman Old Style"/>
          <w:snapToGrid/>
          <w:szCs w:val="24"/>
        </w:rPr>
        <w:t xml:space="preserve">The claimant offered to be flexible about her end date, and offered to </w:t>
      </w:r>
      <w:r w:rsidR="00877AA9">
        <w:rPr>
          <w:rFonts w:ascii="Bookman Old Style" w:hAnsi="Bookman Old Style"/>
          <w:snapToGrid/>
          <w:szCs w:val="24"/>
        </w:rPr>
        <w:t xml:space="preserve">help </w:t>
      </w:r>
      <w:r>
        <w:rPr>
          <w:rFonts w:ascii="Bookman Old Style" w:hAnsi="Bookman Old Style"/>
          <w:snapToGrid/>
          <w:szCs w:val="24"/>
        </w:rPr>
        <w:t xml:space="preserve">train her replacement if needed.  </w:t>
      </w:r>
    </w:p>
    <w:p w:rsidR="000651A6" w:rsidRDefault="006D1126" w:rsidP="00E54541">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Near the end of her employment, t</w:t>
      </w:r>
      <w:r w:rsidR="000651A6">
        <w:rPr>
          <w:rFonts w:ascii="Bookman Old Style" w:hAnsi="Bookman Old Style"/>
          <w:snapToGrid/>
          <w:szCs w:val="24"/>
        </w:rPr>
        <w:t xml:space="preserve">he claimant’s supervisor advised the claimant that December 20, 2019 would be her last day, as her replacement was set to begin on December </w:t>
      </w:r>
      <w:r>
        <w:rPr>
          <w:rFonts w:ascii="Bookman Old Style" w:hAnsi="Bookman Old Style"/>
          <w:snapToGrid/>
          <w:szCs w:val="24"/>
        </w:rPr>
        <w:t>30, 2019 and the employer saw no reason to keep the claimant working when students were not attending classes.</w:t>
      </w:r>
    </w:p>
    <w:p w:rsidR="005A281D" w:rsidRPr="006D1126" w:rsidRDefault="000651A6" w:rsidP="006D112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December 20, 2019 was the last day for student instruction before the employer’s holiday break. Although no students were in attendance, the claimant was often required to work during the</w:t>
      </w:r>
      <w:r w:rsidR="006D1126">
        <w:rPr>
          <w:rFonts w:ascii="Bookman Old Style" w:hAnsi="Bookman Old Style"/>
          <w:snapToGrid/>
          <w:szCs w:val="24"/>
        </w:rPr>
        <w:t xml:space="preserve"> holiday</w:t>
      </w:r>
      <w:r>
        <w:rPr>
          <w:rFonts w:ascii="Bookman Old Style" w:hAnsi="Bookman Old Style"/>
          <w:snapToGrid/>
          <w:szCs w:val="24"/>
        </w:rPr>
        <w:t xml:space="preserve"> break on projects, cleaning and mandatory </w:t>
      </w:r>
      <w:r>
        <w:rPr>
          <w:rFonts w:ascii="Bookman Old Style" w:hAnsi="Bookman Old Style"/>
          <w:snapToGrid/>
          <w:szCs w:val="24"/>
        </w:rPr>
        <w:lastRenderedPageBreak/>
        <w:t xml:space="preserve">training.  </w:t>
      </w:r>
      <w:r w:rsidR="00877AA9">
        <w:rPr>
          <w:rFonts w:ascii="Bookman Old Style" w:hAnsi="Bookman Old Style"/>
          <w:snapToGrid/>
          <w:szCs w:val="24"/>
        </w:rPr>
        <w:t xml:space="preserve">The claimant was paid a salary, and she would not be paid for the holiday break if she did not work. </w:t>
      </w:r>
      <w:r>
        <w:rPr>
          <w:rFonts w:ascii="Bookman Old Style" w:hAnsi="Bookman Old Style"/>
          <w:snapToGrid/>
          <w:szCs w:val="24"/>
        </w:rPr>
        <w:t xml:space="preserve">The claimant was working on a project for the employer that she did not have time to finish and she </w:t>
      </w:r>
      <w:r w:rsidR="00877AA9">
        <w:rPr>
          <w:rFonts w:ascii="Bookman Old Style" w:hAnsi="Bookman Old Style"/>
          <w:snapToGrid/>
          <w:szCs w:val="24"/>
        </w:rPr>
        <w:t xml:space="preserve">had </w:t>
      </w:r>
      <w:r>
        <w:rPr>
          <w:rFonts w:ascii="Bookman Old Style" w:hAnsi="Bookman Old Style"/>
          <w:snapToGrid/>
          <w:szCs w:val="24"/>
        </w:rPr>
        <w:t xml:space="preserve">planned to work on it during the holiday break. </w:t>
      </w:r>
    </w:p>
    <w:p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PROVISIONS OF LAW</w:t>
      </w:r>
    </w:p>
    <w:p w:rsidR="005A281D" w:rsidRPr="00E54541" w:rsidRDefault="005A281D" w:rsidP="00E54541">
      <w:pPr>
        <w:tabs>
          <w:tab w:val="left" w:pos="-1440"/>
          <w:tab w:val="left" w:pos="-720"/>
        </w:tabs>
        <w:rPr>
          <w:rFonts w:ascii="Bookman Old Style" w:hAnsi="Bookman Old Style"/>
          <w:szCs w:val="24"/>
        </w:rPr>
      </w:pPr>
    </w:p>
    <w:p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b/>
          <w:szCs w:val="24"/>
        </w:rPr>
      </w:pPr>
      <w:r w:rsidRPr="00E54541">
        <w:rPr>
          <w:rFonts w:ascii="Bookman Old Style" w:hAnsi="Bookman Old Style"/>
          <w:b/>
          <w:szCs w:val="24"/>
        </w:rPr>
        <w:t>AS 23.20.379 provides in part:</w:t>
      </w:r>
    </w:p>
    <w:p w:rsidR="00600E6C" w:rsidRPr="00E54541" w:rsidRDefault="00600E6C" w:rsidP="00E54541">
      <w:pPr>
        <w:tabs>
          <w:tab w:val="left" w:pos="-1440"/>
          <w:tab w:val="left" w:pos="-720"/>
          <w:tab w:val="left" w:pos="0"/>
          <w:tab w:val="left" w:pos="720"/>
        </w:tabs>
        <w:suppressAutoHyphens/>
        <w:ind w:right="-360"/>
        <w:rPr>
          <w:rFonts w:ascii="Bookman Old Style" w:hAnsi="Bookman Old Style"/>
          <w:szCs w:val="24"/>
        </w:rPr>
      </w:pPr>
      <w:r w:rsidRPr="00E54541">
        <w:rPr>
          <w:rFonts w:ascii="Bookman Old Style" w:hAnsi="Bookman Old Style"/>
          <w:szCs w:val="24"/>
        </w:rPr>
        <w:tab/>
      </w:r>
    </w:p>
    <w:p w:rsidR="00600E6C" w:rsidRPr="00E54541" w:rsidRDefault="00600E6C" w:rsidP="00E54541">
      <w:pPr>
        <w:tabs>
          <w:tab w:val="left" w:pos="-1440"/>
          <w:tab w:val="left" w:pos="-720"/>
          <w:tab w:val="left" w:pos="0"/>
          <w:tab w:val="left" w:pos="1440"/>
        </w:tabs>
        <w:suppressAutoHyphens/>
        <w:ind w:left="1440" w:right="-360" w:hanging="720"/>
        <w:rPr>
          <w:rFonts w:ascii="Bookman Old Style" w:hAnsi="Bookman Old Style"/>
          <w:szCs w:val="24"/>
        </w:rPr>
      </w:pPr>
      <w:r w:rsidRPr="00E54541">
        <w:rPr>
          <w:rFonts w:ascii="Bookman Old Style" w:hAnsi="Bookman Old Style"/>
          <w:szCs w:val="24"/>
        </w:rPr>
        <w:t>(a)      An insured worker is disqualified for waiting-week credit or benefits for the first week in which the insured worker is unemployed and for the next five weeks of unemployment following that week if the insured worker...</w:t>
      </w:r>
    </w:p>
    <w:p w:rsidR="00600E6C" w:rsidRPr="00E54541" w:rsidRDefault="00600E6C" w:rsidP="00E54541">
      <w:pPr>
        <w:tabs>
          <w:tab w:val="left" w:pos="-1440"/>
          <w:tab w:val="left" w:pos="-720"/>
          <w:tab w:val="left" w:pos="0"/>
          <w:tab w:val="left" w:pos="720"/>
          <w:tab w:val="left" w:pos="1440"/>
        </w:tabs>
        <w:suppressAutoHyphens/>
        <w:ind w:left="720" w:right="-360"/>
        <w:rPr>
          <w:rFonts w:ascii="Bookman Old Style" w:hAnsi="Bookman Old Style"/>
          <w:szCs w:val="24"/>
        </w:rPr>
      </w:pPr>
    </w:p>
    <w:p w:rsidR="00600E6C" w:rsidRPr="006D1126" w:rsidRDefault="00600E6C" w:rsidP="006D1126">
      <w:pPr>
        <w:pStyle w:val="ListParagraph"/>
        <w:numPr>
          <w:ilvl w:val="0"/>
          <w:numId w:val="9"/>
        </w:numPr>
        <w:tabs>
          <w:tab w:val="left" w:pos="-1440"/>
          <w:tab w:val="left" w:pos="-720"/>
          <w:tab w:val="left" w:pos="0"/>
          <w:tab w:val="left" w:pos="720"/>
          <w:tab w:val="left" w:pos="1440"/>
        </w:tabs>
        <w:suppressAutoHyphens/>
        <w:ind w:left="2160" w:right="-360"/>
        <w:rPr>
          <w:rFonts w:ascii="Bookman Old Style" w:hAnsi="Bookman Old Style"/>
          <w:szCs w:val="24"/>
        </w:rPr>
      </w:pPr>
      <w:r w:rsidRPr="006D1126">
        <w:rPr>
          <w:rFonts w:ascii="Bookman Old Style" w:hAnsi="Bookman Old Style"/>
          <w:szCs w:val="24"/>
        </w:rPr>
        <w:t>left the insured worker's last suitable work voluntarily without  good cause....</w:t>
      </w:r>
    </w:p>
    <w:p w:rsidR="00600E6C" w:rsidRPr="006D1126" w:rsidRDefault="00600E6C" w:rsidP="006D1126">
      <w:pPr>
        <w:pStyle w:val="ListParagraph"/>
        <w:numPr>
          <w:ilvl w:val="0"/>
          <w:numId w:val="9"/>
        </w:numPr>
        <w:tabs>
          <w:tab w:val="left" w:pos="-1440"/>
          <w:tab w:val="left" w:pos="-720"/>
        </w:tabs>
        <w:ind w:left="2160"/>
        <w:rPr>
          <w:rFonts w:ascii="Bookman Old Style" w:hAnsi="Bookman Old Style"/>
          <w:szCs w:val="24"/>
        </w:rPr>
      </w:pPr>
      <w:r w:rsidRPr="006D1126">
        <w:rPr>
          <w:rFonts w:ascii="Bookman Old Style" w:hAnsi="Bookman Old Style"/>
          <w:szCs w:val="24"/>
        </w:rPr>
        <w:t xml:space="preserve">was discharged for misconduct connected with the insured                               </w:t>
      </w:r>
      <w:r w:rsidR="00E54541" w:rsidRPr="006D1126">
        <w:rPr>
          <w:rFonts w:ascii="Bookman Old Style" w:hAnsi="Bookman Old Style"/>
          <w:szCs w:val="24"/>
        </w:rPr>
        <w:t xml:space="preserve"> </w:t>
      </w:r>
      <w:r w:rsidRPr="006D1126">
        <w:rPr>
          <w:rFonts w:ascii="Bookman Old Style" w:hAnsi="Bookman Old Style"/>
          <w:szCs w:val="24"/>
        </w:rPr>
        <w:t>worker's last work.</w:t>
      </w:r>
    </w:p>
    <w:p w:rsidR="00600E6C" w:rsidRPr="00E54541" w:rsidRDefault="00600E6C" w:rsidP="00E54541">
      <w:pPr>
        <w:tabs>
          <w:tab w:val="left" w:pos="-1440"/>
          <w:tab w:val="left" w:pos="-720"/>
        </w:tabs>
        <w:rPr>
          <w:rFonts w:ascii="Bookman Old Style" w:hAnsi="Bookman Old Style"/>
          <w:szCs w:val="24"/>
        </w:rPr>
      </w:pPr>
    </w:p>
    <w:p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b/>
          <w:szCs w:val="24"/>
        </w:rPr>
      </w:pPr>
      <w:r w:rsidRPr="00E54541">
        <w:rPr>
          <w:rFonts w:ascii="Bookman Old Style" w:hAnsi="Bookman Old Style"/>
          <w:b/>
          <w:szCs w:val="24"/>
        </w:rPr>
        <w:t>8 AAC 85.095 provides in part:</w:t>
      </w:r>
    </w:p>
    <w:p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b/>
          <w:szCs w:val="24"/>
        </w:rPr>
      </w:pPr>
    </w:p>
    <w:p w:rsidR="00600E6C" w:rsidRPr="00E54541" w:rsidRDefault="00600E6C" w:rsidP="00E54541">
      <w:pPr>
        <w:widowControl/>
        <w:autoSpaceDE w:val="0"/>
        <w:autoSpaceDN w:val="0"/>
        <w:adjustRightInd w:val="0"/>
        <w:ind w:left="1440" w:hanging="720"/>
        <w:rPr>
          <w:rFonts w:ascii="Bookman Old Style" w:hAnsi="Bookman Old Style"/>
          <w:snapToGrid/>
          <w:szCs w:val="24"/>
        </w:rPr>
      </w:pPr>
      <w:r w:rsidRPr="00E54541">
        <w:rPr>
          <w:rFonts w:ascii="Bookman Old Style" w:hAnsi="Bookman Old Style"/>
          <w:snapToGrid/>
          <w:szCs w:val="24"/>
        </w:rPr>
        <w:t xml:space="preserve">(c) </w:t>
      </w:r>
      <w:r w:rsidRPr="00E54541">
        <w:rPr>
          <w:rFonts w:ascii="Bookman Old Style" w:hAnsi="Bookman Old Style"/>
          <w:snapToGrid/>
          <w:szCs w:val="24"/>
        </w:rPr>
        <w:tab/>
        <w:t xml:space="preserve">To determine the existence of good cause under AS 23.20.379(a)(1) for voluntarily leaving work determined to be suitable under </w:t>
      </w:r>
    </w:p>
    <w:p w:rsidR="00600E6C" w:rsidRPr="00E54541" w:rsidRDefault="00600E6C" w:rsidP="00E54541">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AS 23.20.385, the department will consider only the following factors:</w:t>
      </w:r>
    </w:p>
    <w:p w:rsidR="00600E6C" w:rsidRPr="00E54541" w:rsidRDefault="00600E6C" w:rsidP="00E54541">
      <w:pPr>
        <w:widowControl/>
        <w:autoSpaceDE w:val="0"/>
        <w:autoSpaceDN w:val="0"/>
        <w:adjustRightInd w:val="0"/>
        <w:ind w:left="1440" w:hanging="720"/>
        <w:rPr>
          <w:rFonts w:ascii="Bookman Old Style" w:hAnsi="Bookman Old Style"/>
          <w:snapToGrid/>
          <w:szCs w:val="24"/>
        </w:rPr>
      </w:pPr>
    </w:p>
    <w:p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(1) </w:t>
      </w:r>
      <w:r w:rsidRPr="00E54541">
        <w:rPr>
          <w:rFonts w:ascii="Bookman Old Style" w:hAnsi="Bookman Old Style"/>
          <w:snapToGrid/>
          <w:szCs w:val="24"/>
        </w:rPr>
        <w:tab/>
        <w:t>leaving work due to a disability or illness of the claimant that makes it impossible for the claimant to perform the duties required by the work, if the claimant has no other reasonable alternative but to leave work;</w:t>
      </w:r>
    </w:p>
    <w:p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(2) </w:t>
      </w:r>
      <w:r w:rsidRPr="00E54541">
        <w:rPr>
          <w:rFonts w:ascii="Bookman Old Style" w:hAnsi="Bookman Old Style"/>
          <w:snapToGrid/>
          <w:szCs w:val="24"/>
        </w:rPr>
        <w:tab/>
        <w:t>leaving work to care for an immediate family member who has a disability or illness;</w:t>
      </w:r>
    </w:p>
    <w:p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(3) </w:t>
      </w:r>
      <w:r w:rsidRPr="00E54541">
        <w:rPr>
          <w:rFonts w:ascii="Bookman Old Style" w:hAnsi="Bookman Old Style"/>
          <w:snapToGrid/>
          <w:szCs w:val="24"/>
        </w:rPr>
        <w:tab/>
        <w:t>leaving work due to safety or other working conditions or an employment agreement related directly to the work, if the claimant has no other reasonable alternative but to leave work;</w:t>
      </w:r>
    </w:p>
    <w:p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(4) </w:t>
      </w:r>
      <w:r w:rsidRPr="00E54541">
        <w:rPr>
          <w:rFonts w:ascii="Bookman Old Style" w:hAnsi="Bookman Old Style"/>
          <w:snapToGrid/>
          <w:szCs w:val="24"/>
        </w:rPr>
        <w:tab/>
        <w:t>leaving work to accompany or join a spouse at a change of location, if commuting from the new location to the claimant’s work is impractical; for purposes of this paragraph, the change of location must be as a result of the spouse’s</w:t>
      </w:r>
    </w:p>
    <w:p w:rsidR="00600E6C" w:rsidRPr="00E54541" w:rsidRDefault="00600E6C" w:rsidP="0047053D">
      <w:pPr>
        <w:widowControl/>
        <w:autoSpaceDE w:val="0"/>
        <w:autoSpaceDN w:val="0"/>
        <w:adjustRightInd w:val="0"/>
        <w:ind w:left="1440" w:firstLine="990"/>
        <w:rPr>
          <w:rFonts w:ascii="Bookman Old Style" w:hAnsi="Bookman Old Style"/>
          <w:snapToGrid/>
          <w:szCs w:val="24"/>
        </w:rPr>
      </w:pPr>
      <w:r w:rsidRPr="00E54541">
        <w:rPr>
          <w:rFonts w:ascii="Bookman Old Style" w:hAnsi="Bookman Old Style"/>
          <w:snapToGrid/>
          <w:szCs w:val="24"/>
        </w:rPr>
        <w:t>(A) discharge from military service; or</w:t>
      </w:r>
    </w:p>
    <w:p w:rsidR="00600E6C" w:rsidRPr="00E54541" w:rsidRDefault="00600E6C" w:rsidP="0047053D">
      <w:pPr>
        <w:widowControl/>
        <w:autoSpaceDE w:val="0"/>
        <w:autoSpaceDN w:val="0"/>
        <w:adjustRightInd w:val="0"/>
        <w:ind w:left="1440" w:firstLine="990"/>
        <w:rPr>
          <w:rFonts w:ascii="Bookman Old Style" w:hAnsi="Bookman Old Style"/>
          <w:snapToGrid/>
          <w:szCs w:val="24"/>
        </w:rPr>
      </w:pPr>
      <w:r w:rsidRPr="00E54541">
        <w:rPr>
          <w:rFonts w:ascii="Bookman Old Style" w:hAnsi="Bookman Old Style"/>
          <w:snapToGrid/>
          <w:szCs w:val="24"/>
        </w:rPr>
        <w:t>(B) employment;</w:t>
      </w:r>
    </w:p>
    <w:p w:rsidR="00600E6C" w:rsidRPr="00E54541" w:rsidRDefault="00600E6C" w:rsidP="0047053D">
      <w:pPr>
        <w:widowControl/>
        <w:autoSpaceDE w:val="0"/>
        <w:autoSpaceDN w:val="0"/>
        <w:adjustRightInd w:val="0"/>
        <w:ind w:left="2160" w:hanging="660"/>
        <w:rPr>
          <w:rFonts w:ascii="Bookman Old Style" w:hAnsi="Bookman Old Style"/>
          <w:snapToGrid/>
          <w:szCs w:val="24"/>
        </w:rPr>
      </w:pPr>
      <w:r w:rsidRPr="00E54541">
        <w:rPr>
          <w:rFonts w:ascii="Bookman Old Style" w:hAnsi="Bookman Old Style"/>
          <w:snapToGrid/>
          <w:szCs w:val="24"/>
        </w:rPr>
        <w:t xml:space="preserve">(5) </w:t>
      </w:r>
      <w:r w:rsidRPr="00E54541">
        <w:rPr>
          <w:rFonts w:ascii="Bookman Old Style" w:hAnsi="Bookman Old Style"/>
          <w:snapToGrid/>
          <w:szCs w:val="24"/>
        </w:rPr>
        <w:tab/>
        <w:t xml:space="preserve">leaving unskilled work to attend a vocational training or retraining course approved by the director under AS </w:t>
      </w:r>
      <w:r w:rsidRPr="00E54541">
        <w:rPr>
          <w:rFonts w:ascii="Bookman Old Style" w:hAnsi="Bookman Old Style"/>
          <w:snapToGrid/>
          <w:szCs w:val="24"/>
        </w:rPr>
        <w:lastRenderedPageBreak/>
        <w:t>23.20.382, only if the claimant enters the course immediately upon separating from work;</w:t>
      </w:r>
    </w:p>
    <w:p w:rsidR="00600E6C" w:rsidRPr="00E54541" w:rsidRDefault="0047053D" w:rsidP="0047053D">
      <w:pPr>
        <w:widowControl/>
        <w:autoSpaceDE w:val="0"/>
        <w:autoSpaceDN w:val="0"/>
        <w:adjustRightInd w:val="0"/>
        <w:ind w:left="2160" w:hanging="720"/>
        <w:rPr>
          <w:rFonts w:ascii="Bookman Old Style" w:hAnsi="Bookman Old Style"/>
          <w:snapToGrid/>
          <w:szCs w:val="24"/>
        </w:rPr>
      </w:pPr>
      <w:r>
        <w:rPr>
          <w:rFonts w:ascii="Bookman Old Style" w:hAnsi="Bookman Old Style"/>
          <w:snapToGrid/>
          <w:szCs w:val="24"/>
        </w:rPr>
        <w:t>(6)</w:t>
      </w:r>
      <w:r>
        <w:rPr>
          <w:rFonts w:ascii="Bookman Old Style" w:hAnsi="Bookman Old Style"/>
          <w:snapToGrid/>
          <w:szCs w:val="24"/>
        </w:rPr>
        <w:tab/>
      </w:r>
      <w:r w:rsidR="00600E6C" w:rsidRPr="00E54541">
        <w:rPr>
          <w:rFonts w:ascii="Bookman Old Style" w:hAnsi="Bookman Old Style"/>
          <w:snapToGrid/>
          <w:szCs w:val="24"/>
        </w:rPr>
        <w:t>leaving work in order to protect the claimant or the               claimant’s immediate family members from harassment or    violence;</w:t>
      </w:r>
    </w:p>
    <w:p w:rsidR="00600E6C" w:rsidRPr="00E54541" w:rsidRDefault="006D1126" w:rsidP="006D1126">
      <w:pPr>
        <w:widowControl/>
        <w:autoSpaceDE w:val="0"/>
        <w:autoSpaceDN w:val="0"/>
        <w:adjustRightInd w:val="0"/>
        <w:ind w:left="2160" w:hanging="720"/>
        <w:rPr>
          <w:rFonts w:ascii="Bookman Old Style" w:hAnsi="Bookman Old Style"/>
          <w:snapToGrid/>
          <w:szCs w:val="24"/>
        </w:rPr>
      </w:pPr>
      <w:r>
        <w:rPr>
          <w:rFonts w:ascii="Bookman Old Style" w:hAnsi="Bookman Old Style"/>
          <w:snapToGrid/>
          <w:szCs w:val="24"/>
        </w:rPr>
        <w:t>(7)</w:t>
      </w:r>
      <w:r>
        <w:rPr>
          <w:rFonts w:ascii="Bookman Old Style" w:hAnsi="Bookman Old Style"/>
          <w:snapToGrid/>
          <w:szCs w:val="24"/>
        </w:rPr>
        <w:tab/>
      </w:r>
      <w:r w:rsidR="00600E6C" w:rsidRPr="00E54541">
        <w:rPr>
          <w:rFonts w:ascii="Bookman Old Style" w:hAnsi="Bookman Old Style"/>
          <w:snapToGrid/>
          <w:szCs w:val="24"/>
        </w:rPr>
        <w:t xml:space="preserve">leaving work to accept a bonafide offer of </w:t>
      </w:r>
      <w:r w:rsidR="0047053D">
        <w:rPr>
          <w:rFonts w:ascii="Bookman Old Style" w:hAnsi="Bookman Old Style"/>
          <w:snapToGrid/>
          <w:szCs w:val="24"/>
        </w:rPr>
        <w:t xml:space="preserve">work that offers               </w:t>
      </w:r>
      <w:r w:rsidR="00600E6C" w:rsidRPr="00E54541">
        <w:rPr>
          <w:rFonts w:ascii="Bookman Old Style" w:hAnsi="Bookman Old Style"/>
          <w:snapToGrid/>
          <w:szCs w:val="24"/>
        </w:rPr>
        <w:t>better wages, benefits, hours, or other w</w:t>
      </w:r>
      <w:r w:rsidR="0047053D">
        <w:rPr>
          <w:rFonts w:ascii="Bookman Old Style" w:hAnsi="Bookman Old Style"/>
          <w:snapToGrid/>
          <w:szCs w:val="24"/>
        </w:rPr>
        <w:t xml:space="preserve">orking conditions; if          </w:t>
      </w:r>
      <w:r w:rsidR="00600E6C" w:rsidRPr="00E54541">
        <w:rPr>
          <w:rFonts w:ascii="Bookman Old Style" w:hAnsi="Bookman Old Style"/>
          <w:snapToGrid/>
          <w:szCs w:val="24"/>
        </w:rPr>
        <w:t xml:space="preserve">the new work does not materialize, the reasons for the work           not materializing must not be due to the fault of the worker; </w:t>
      </w:r>
    </w:p>
    <w:p w:rsidR="00600E6C" w:rsidRPr="00E54541" w:rsidRDefault="006D1126" w:rsidP="006D1126">
      <w:pPr>
        <w:widowControl/>
        <w:autoSpaceDE w:val="0"/>
        <w:autoSpaceDN w:val="0"/>
        <w:adjustRightInd w:val="0"/>
        <w:ind w:left="2160" w:hanging="720"/>
        <w:rPr>
          <w:rFonts w:ascii="Bookman Old Style" w:hAnsi="Bookman Old Style"/>
          <w:snapToGrid/>
          <w:szCs w:val="24"/>
        </w:rPr>
      </w:pPr>
      <w:r>
        <w:rPr>
          <w:rFonts w:ascii="Bookman Old Style" w:hAnsi="Bookman Old Style"/>
          <w:snapToGrid/>
          <w:szCs w:val="24"/>
        </w:rPr>
        <w:t>(8)</w:t>
      </w:r>
      <w:r>
        <w:rPr>
          <w:rFonts w:ascii="Bookman Old Style" w:hAnsi="Bookman Old Style"/>
          <w:snapToGrid/>
          <w:szCs w:val="24"/>
        </w:rPr>
        <w:tab/>
      </w:r>
      <w:r w:rsidR="00600E6C" w:rsidRPr="00E54541">
        <w:rPr>
          <w:rFonts w:ascii="Bookman Old Style" w:hAnsi="Bookman Old Style"/>
          <w:snapToGrid/>
          <w:szCs w:val="24"/>
        </w:rPr>
        <w:t>other factors listed in AS 23.20.385(b).</w:t>
      </w:r>
    </w:p>
    <w:p w:rsidR="00600E6C" w:rsidRPr="00E54541" w:rsidRDefault="00600E6C" w:rsidP="00E54541">
      <w:pPr>
        <w:tabs>
          <w:tab w:val="left" w:pos="-1440"/>
          <w:tab w:val="left" w:pos="-720"/>
        </w:tabs>
        <w:rPr>
          <w:rFonts w:ascii="Bookman Old Style" w:hAnsi="Bookman Old Style"/>
          <w:szCs w:val="24"/>
        </w:rPr>
      </w:pPr>
    </w:p>
    <w:p w:rsidR="00600E6C" w:rsidRPr="00E54541" w:rsidRDefault="00600E6C" w:rsidP="00E54541">
      <w:pPr>
        <w:tabs>
          <w:tab w:val="left" w:pos="-1440"/>
          <w:tab w:val="left" w:pos="-720"/>
          <w:tab w:val="left" w:pos="720"/>
          <w:tab w:val="left" w:pos="1440"/>
        </w:tabs>
        <w:suppressAutoHyphens/>
        <w:ind w:left="1440" w:right="-360" w:hanging="1440"/>
        <w:rPr>
          <w:rFonts w:ascii="Bookman Old Style" w:hAnsi="Bookman Old Style"/>
          <w:szCs w:val="24"/>
        </w:rPr>
      </w:pPr>
      <w:r w:rsidRPr="00E54541">
        <w:rPr>
          <w:rFonts w:ascii="Bookman Old Style" w:hAnsi="Bookman Old Style"/>
          <w:snapToGrid/>
          <w:szCs w:val="24"/>
        </w:rPr>
        <w:tab/>
      </w:r>
      <w:r w:rsidRPr="00E54541">
        <w:rPr>
          <w:rFonts w:ascii="Bookman Old Style" w:hAnsi="Bookman Old Style"/>
          <w:szCs w:val="24"/>
        </w:rPr>
        <w:t xml:space="preserve">(d)     "Misconduct connected with the insured worker's work" as used in </w:t>
      </w:r>
    </w:p>
    <w:p w:rsidR="00600E6C" w:rsidRPr="00E54541" w:rsidRDefault="00600E6C" w:rsidP="00E54541">
      <w:pPr>
        <w:tabs>
          <w:tab w:val="left" w:pos="-1440"/>
          <w:tab w:val="left" w:pos="-720"/>
          <w:tab w:val="left" w:pos="720"/>
          <w:tab w:val="left" w:pos="1440"/>
        </w:tabs>
        <w:suppressAutoHyphens/>
        <w:ind w:left="1440" w:right="-360" w:hanging="1440"/>
        <w:rPr>
          <w:rFonts w:ascii="Bookman Old Style" w:hAnsi="Bookman Old Style"/>
          <w:szCs w:val="24"/>
        </w:rPr>
      </w:pPr>
      <w:r w:rsidRPr="00E54541">
        <w:rPr>
          <w:rFonts w:ascii="Bookman Old Style" w:hAnsi="Bookman Old Style"/>
          <w:szCs w:val="24"/>
        </w:rPr>
        <w:t xml:space="preserve">                   AS 23.20.379(a)(2) means</w:t>
      </w:r>
    </w:p>
    <w:p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szCs w:val="24"/>
        </w:rPr>
      </w:pPr>
    </w:p>
    <w:p w:rsidR="00600E6C" w:rsidRPr="00E54541" w:rsidRDefault="00600E6C" w:rsidP="00E54541">
      <w:pPr>
        <w:tabs>
          <w:tab w:val="left" w:pos="-1440"/>
          <w:tab w:val="left" w:pos="-720"/>
          <w:tab w:val="left" w:pos="720"/>
          <w:tab w:val="left" w:pos="1440"/>
          <w:tab w:val="left" w:pos="2160"/>
        </w:tabs>
        <w:suppressAutoHyphens/>
        <w:ind w:left="2160" w:right="-360" w:hanging="2160"/>
        <w:rPr>
          <w:rFonts w:ascii="Bookman Old Style" w:hAnsi="Bookman Old Style"/>
          <w:szCs w:val="24"/>
        </w:rPr>
      </w:pPr>
      <w:r w:rsidRPr="00E54541">
        <w:rPr>
          <w:rFonts w:ascii="Bookman Old Style" w:hAnsi="Bookman Old Style"/>
          <w:szCs w:val="24"/>
        </w:rPr>
        <w:tab/>
      </w:r>
      <w:r w:rsidRPr="00E54541">
        <w:rPr>
          <w:rFonts w:ascii="Bookman Old Style" w:hAnsi="Bookman Old Style"/>
          <w:szCs w:val="24"/>
        </w:rPr>
        <w:tab/>
        <w:t>(1)      a claimant's conduct on the job, if the conduct shows a willful and wanton disregard of the employer's interest, as a claimant might show, for example, through gross or repeated negligence, willful violation of reasonable work rules, or deliberate violation or disregard of standards of behavior that the employer has the right to expect of an employee; willful and wanton disregard of the employer's interest does not arise solely from inefficiency, unsatisfactory performance as the result of inability or incapacity, inadvertence, ordinary negligence in isolated instances, or good faith errors in judgment or discretion....</w:t>
      </w:r>
    </w:p>
    <w:p w:rsidR="00600E6C" w:rsidRPr="00E54541" w:rsidRDefault="00600E6C" w:rsidP="00E54541">
      <w:pPr>
        <w:widowControl/>
        <w:autoSpaceDE w:val="0"/>
        <w:autoSpaceDN w:val="0"/>
        <w:adjustRightInd w:val="0"/>
        <w:rPr>
          <w:rFonts w:ascii="Bookman Old Style" w:hAnsi="Bookman Old Style"/>
          <w:b/>
          <w:snapToGrid/>
          <w:szCs w:val="24"/>
        </w:rPr>
      </w:pPr>
    </w:p>
    <w:p w:rsidR="00600E6C" w:rsidRPr="00E54541" w:rsidRDefault="00600E6C" w:rsidP="00E54541">
      <w:pPr>
        <w:widowControl/>
        <w:autoSpaceDE w:val="0"/>
        <w:autoSpaceDN w:val="0"/>
        <w:adjustRightInd w:val="0"/>
        <w:rPr>
          <w:rFonts w:ascii="Bookman Old Style" w:hAnsi="Bookman Old Style"/>
          <w:b/>
          <w:snapToGrid/>
          <w:szCs w:val="24"/>
        </w:rPr>
      </w:pPr>
      <w:r w:rsidRPr="00E54541">
        <w:rPr>
          <w:rFonts w:ascii="Bookman Old Style" w:hAnsi="Bookman Old Style"/>
          <w:b/>
          <w:snapToGrid/>
          <w:szCs w:val="24"/>
        </w:rPr>
        <w:t>AS 23.20.385(b) provides, in part:</w:t>
      </w:r>
    </w:p>
    <w:p w:rsidR="00600E6C" w:rsidRPr="00E54541" w:rsidRDefault="00600E6C" w:rsidP="00E54541">
      <w:pPr>
        <w:widowControl/>
        <w:autoSpaceDE w:val="0"/>
        <w:autoSpaceDN w:val="0"/>
        <w:adjustRightInd w:val="0"/>
        <w:rPr>
          <w:rFonts w:ascii="Bookman Old Style" w:hAnsi="Bookman Old Style"/>
          <w:snapToGrid/>
          <w:szCs w:val="24"/>
        </w:rPr>
      </w:pPr>
    </w:p>
    <w:p w:rsidR="00600E6C" w:rsidRPr="00E54541" w:rsidRDefault="00600E6C" w:rsidP="00E54541">
      <w:pPr>
        <w:widowControl/>
        <w:autoSpaceDE w:val="0"/>
        <w:autoSpaceDN w:val="0"/>
        <w:adjustRightInd w:val="0"/>
        <w:ind w:left="1440" w:hanging="720"/>
        <w:rPr>
          <w:rFonts w:ascii="Bookman Old Style" w:hAnsi="Bookman Old Style"/>
          <w:snapToGrid/>
          <w:szCs w:val="24"/>
        </w:rPr>
      </w:pPr>
      <w:r w:rsidRPr="00E54541">
        <w:rPr>
          <w:rFonts w:ascii="Bookman Old Style" w:hAnsi="Bookman Old Style"/>
          <w:snapToGrid/>
          <w:szCs w:val="24"/>
        </w:rPr>
        <w:t xml:space="preserve">(b) </w:t>
      </w:r>
      <w:r w:rsidRPr="00E54541">
        <w:rPr>
          <w:rFonts w:ascii="Bookman Old Style" w:hAnsi="Bookman Old Style"/>
          <w:snapToGrid/>
          <w:szCs w:val="24"/>
        </w:rPr>
        <w:tab/>
        <w:t>In determining whether work is suitable for a claimant and in determining the existence of good cause for leaving or refusing work, the department shall, in addition to determining the existence of any of the conditions specified in (a) of this section, consider the degree of risk to the claimant's health, safety, and morals, the claimant's physical fitness for the work, the claimant's prior training, experience, and earnings, the length of the claimant's unemployment, the prospects for obtaining work at the claimant's highest skill, the distance of the available work from the claimant's residence, the prospects for obtaining local work, and</w:t>
      </w:r>
    </w:p>
    <w:p w:rsidR="00600E6C" w:rsidRPr="00E54541" w:rsidRDefault="00600E6C" w:rsidP="00E54541">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other factors that influence a reasonably prudent person in the claimant's circumstances.</w:t>
      </w:r>
    </w:p>
    <w:p w:rsidR="00600E6C" w:rsidRPr="00E54541" w:rsidRDefault="00600E6C" w:rsidP="00E54541">
      <w:pPr>
        <w:rPr>
          <w:rFonts w:ascii="Bookman Old Style" w:hAnsi="Bookman Old Style"/>
          <w:szCs w:val="24"/>
        </w:rPr>
      </w:pPr>
    </w:p>
    <w:p w:rsidR="005A281D" w:rsidRPr="00E54541" w:rsidRDefault="00600E6C" w:rsidP="00E54541">
      <w:pPr>
        <w:pStyle w:val="Heading4"/>
        <w:jc w:val="center"/>
        <w:rPr>
          <w:rFonts w:ascii="Bookman Old Style" w:hAnsi="Bookman Old Style"/>
          <w:szCs w:val="24"/>
        </w:rPr>
      </w:pPr>
      <w:r w:rsidRPr="00E54541">
        <w:rPr>
          <w:rFonts w:ascii="Bookman Old Style" w:hAnsi="Bookman Old Style"/>
          <w:szCs w:val="24"/>
        </w:rPr>
        <w:t>C</w:t>
      </w:r>
      <w:r w:rsidR="005A281D" w:rsidRPr="00E54541">
        <w:rPr>
          <w:rFonts w:ascii="Bookman Old Style" w:hAnsi="Bookman Old Style"/>
          <w:szCs w:val="24"/>
        </w:rPr>
        <w:t>ONCLUSION</w:t>
      </w:r>
    </w:p>
    <w:p w:rsidR="00C035D6" w:rsidRPr="00E54541" w:rsidRDefault="00C035D6" w:rsidP="00E54541">
      <w:pPr>
        <w:rPr>
          <w:rFonts w:ascii="Bookman Old Style" w:hAnsi="Bookman Old Style"/>
          <w:szCs w:val="24"/>
        </w:rPr>
      </w:pPr>
    </w:p>
    <w:p w:rsidR="00C035D6" w:rsidRDefault="006D1126" w:rsidP="00E54541">
      <w:pPr>
        <w:suppressAutoHyphens/>
        <w:rPr>
          <w:rFonts w:ascii="Bookman Old Style" w:hAnsi="Bookman Old Style"/>
          <w:spacing w:val="-3"/>
          <w:szCs w:val="24"/>
        </w:rPr>
      </w:pPr>
      <w:r>
        <w:rPr>
          <w:rFonts w:ascii="Bookman Old Style" w:hAnsi="Bookman Old Style"/>
          <w:spacing w:val="-3"/>
          <w:szCs w:val="24"/>
        </w:rPr>
        <w:t xml:space="preserve">The first issue before the Tribunal is whether the claimant in this case voluntarily quit work or was discharged by the employer. </w:t>
      </w:r>
      <w:r w:rsidR="00C035D6" w:rsidRPr="00E54541">
        <w:rPr>
          <w:rFonts w:ascii="Bookman Old Style" w:hAnsi="Bookman Old Style"/>
          <w:spacing w:val="-3"/>
          <w:szCs w:val="24"/>
        </w:rPr>
        <w:t xml:space="preserve">A discharge is “a separation from work in which the employer takes the action which results in the separation, and </w:t>
      </w:r>
      <w:r w:rsidR="00C035D6" w:rsidRPr="00E54541">
        <w:rPr>
          <w:rFonts w:ascii="Bookman Old Style" w:hAnsi="Bookman Old Style"/>
          <w:spacing w:val="-3"/>
          <w:szCs w:val="24"/>
        </w:rPr>
        <w:lastRenderedPageBreak/>
        <w:t xml:space="preserve">the worker does not have the choice of remaining in employment." 8 AAC 85.010(20). </w:t>
      </w:r>
      <w:r w:rsidR="00C035D6" w:rsidRPr="00E54541">
        <w:rPr>
          <w:rFonts w:ascii="Bookman Old Style" w:hAnsi="Bookman Old Style"/>
          <w:spacing w:val="-3"/>
          <w:szCs w:val="24"/>
        </w:rPr>
        <w:fldChar w:fldCharType="begin"/>
      </w:r>
      <w:r w:rsidR="00C035D6" w:rsidRPr="00E54541">
        <w:rPr>
          <w:rFonts w:ascii="Bookman Old Style" w:hAnsi="Bookman Old Style"/>
          <w:spacing w:val="-3"/>
          <w:szCs w:val="24"/>
        </w:rPr>
        <w:instrText xml:space="preserve">PRIVATE </w:instrText>
      </w:r>
      <w:r w:rsidR="00C035D6" w:rsidRPr="00E54541">
        <w:rPr>
          <w:rFonts w:ascii="Bookman Old Style" w:hAnsi="Bookman Old Style"/>
          <w:spacing w:val="-3"/>
          <w:szCs w:val="24"/>
        </w:rPr>
        <w:fldChar w:fldCharType="end"/>
      </w:r>
      <w:r w:rsidR="00C035D6" w:rsidRPr="00E54541">
        <w:rPr>
          <w:rFonts w:ascii="Bookman Old Style" w:hAnsi="Bookman Old Style"/>
          <w:spacing w:val="-3"/>
          <w:szCs w:val="24"/>
        </w:rPr>
        <w:t xml:space="preserve">Voluntary leaving means a separation from work in which the worker takes the action which results in the separation, and the worker does have the choice of remaining in employment. </w:t>
      </w:r>
      <w:r w:rsidR="00C035D6" w:rsidRPr="00E54541">
        <w:rPr>
          <w:rFonts w:ascii="Bookman Old Style" w:hAnsi="Bookman Old Style"/>
          <w:spacing w:val="-3"/>
          <w:szCs w:val="24"/>
          <w:u w:val="single"/>
        </w:rPr>
        <w:t>Swarm</w:t>
      </w:r>
      <w:r w:rsidR="00C035D6" w:rsidRPr="00E54541">
        <w:rPr>
          <w:rFonts w:ascii="Bookman Old Style" w:hAnsi="Bookman Old Style"/>
          <w:spacing w:val="-3"/>
          <w:szCs w:val="24"/>
        </w:rPr>
        <w:t xml:space="preserve">, Com. Dec. 87H-UI-265, September 29, 1987. </w:t>
      </w:r>
      <w:r w:rsidR="00C035D6" w:rsidRPr="00E54541">
        <w:rPr>
          <w:rFonts w:ascii="Bookman Old Style" w:hAnsi="Bookman Old Style"/>
          <w:spacing w:val="-3"/>
          <w:szCs w:val="24"/>
          <w:u w:val="single"/>
        </w:rPr>
        <w:t>Alden</w:t>
      </w:r>
      <w:r w:rsidR="00C035D6" w:rsidRPr="00E54541">
        <w:rPr>
          <w:rFonts w:ascii="Bookman Old Style" w:hAnsi="Bookman Old Style"/>
          <w:spacing w:val="-3"/>
          <w:szCs w:val="24"/>
        </w:rPr>
        <w:t>, Com. Dec. 85H-UI-320, January 17, 1986.</w:t>
      </w:r>
    </w:p>
    <w:p w:rsidR="006D1126" w:rsidRDefault="006D1126" w:rsidP="00E54541">
      <w:pPr>
        <w:suppressAutoHyphens/>
        <w:rPr>
          <w:rFonts w:ascii="Bookman Old Style" w:hAnsi="Bookman Old Style"/>
          <w:spacing w:val="-3"/>
          <w:szCs w:val="24"/>
        </w:rPr>
      </w:pPr>
    </w:p>
    <w:p w:rsidR="006D1126" w:rsidRPr="00F8295F" w:rsidRDefault="006D1126" w:rsidP="006D1126">
      <w:pPr>
        <w:tabs>
          <w:tab w:val="left" w:pos="-720"/>
        </w:tabs>
        <w:suppressAutoHyphens/>
        <w:rPr>
          <w:rFonts w:ascii="Bookman Old Style" w:hAnsi="Bookman Old Style"/>
          <w:spacing w:val="-3"/>
        </w:rPr>
      </w:pPr>
      <w:r w:rsidRPr="00F8295F">
        <w:rPr>
          <w:rFonts w:ascii="Bookman Old Style" w:hAnsi="Bookman Old Style"/>
          <w:spacing w:val="-3"/>
        </w:rPr>
        <w:t xml:space="preserve">In </w:t>
      </w:r>
      <w:r w:rsidRPr="00F8295F">
        <w:rPr>
          <w:rFonts w:ascii="Bookman Old Style" w:hAnsi="Bookman Old Style"/>
          <w:spacing w:val="-3"/>
          <w:u w:val="single"/>
        </w:rPr>
        <w:t>Flores</w:t>
      </w:r>
      <w:r w:rsidRPr="00F8295F">
        <w:rPr>
          <w:rFonts w:ascii="Bookman Old Style" w:hAnsi="Bookman Old Style"/>
          <w:spacing w:val="-3"/>
        </w:rPr>
        <w:t>, Com. Dec. No. 96 2183, December 16, 1996, the Commissioner set new policy regarding work separations earlier than the original intended date as follows:</w:t>
      </w:r>
    </w:p>
    <w:p w:rsidR="006D1126" w:rsidRPr="00F8295F" w:rsidRDefault="006D1126" w:rsidP="006D1126">
      <w:pPr>
        <w:tabs>
          <w:tab w:val="left" w:pos="-720"/>
        </w:tabs>
        <w:suppressAutoHyphens/>
        <w:rPr>
          <w:rFonts w:ascii="Bookman Old Style" w:hAnsi="Bookman Old Style"/>
          <w:spacing w:val="-3"/>
        </w:rPr>
      </w:pPr>
    </w:p>
    <w:p w:rsidR="006D1126" w:rsidRPr="00F8295F" w:rsidRDefault="006D1126" w:rsidP="006D1126">
      <w:pPr>
        <w:tabs>
          <w:tab w:val="left" w:pos="720"/>
          <w:tab w:val="left" w:pos="5587"/>
        </w:tabs>
        <w:suppressAutoHyphens/>
        <w:ind w:left="720"/>
        <w:rPr>
          <w:rFonts w:ascii="Bookman Old Style" w:hAnsi="Bookman Old Style"/>
          <w:i/>
        </w:rPr>
      </w:pPr>
      <w:r w:rsidRPr="00F8295F">
        <w:rPr>
          <w:rFonts w:ascii="Bookman Old Style" w:hAnsi="Bookman Old Style"/>
          <w:i/>
        </w:rPr>
        <w:t xml:space="preserve">In </w:t>
      </w:r>
      <w:r w:rsidRPr="00F8295F">
        <w:rPr>
          <w:rFonts w:ascii="Bookman Old Style" w:hAnsi="Bookman Old Style"/>
          <w:i/>
          <w:u w:val="single"/>
        </w:rPr>
        <w:t>Kennedy</w:t>
      </w:r>
      <w:r w:rsidRPr="00F8295F">
        <w:rPr>
          <w:rFonts w:ascii="Bookman Old Style" w:hAnsi="Bookman Old Style"/>
          <w:i/>
        </w:rPr>
        <w:t>, Com. Dec. 9027951, October 10, 1990, we held that a claimant who was given one day's notice of a layoff and who then was given permission for leave the last day, remained laid off. The separation did not become a quit. We now extend that holding to cover workers who leave early after notice of discharge, but with less than two full shifts remaining in the notice period. These workers will be considered discharged. The discharge remains the primary and proximate reason for their unemployment. Inversely, if a claimant gives notice and the employer chooses to end the employment with less than two shifts remaining, the nature of the separation remains a voluntary leaving….</w:t>
      </w:r>
    </w:p>
    <w:p w:rsidR="006D1126" w:rsidRPr="00F8295F" w:rsidRDefault="006D1126" w:rsidP="006D1126">
      <w:pPr>
        <w:rPr>
          <w:rFonts w:ascii="Bookman Old Style" w:hAnsi="Bookman Old Style"/>
        </w:rPr>
      </w:pPr>
    </w:p>
    <w:p w:rsidR="006D1126" w:rsidRDefault="006D1126" w:rsidP="00E54541">
      <w:pPr>
        <w:suppressAutoHyphens/>
        <w:rPr>
          <w:rFonts w:ascii="Bookman Old Style" w:hAnsi="Bookman Old Style"/>
          <w:spacing w:val="-3"/>
          <w:szCs w:val="24"/>
        </w:rPr>
      </w:pPr>
      <w:r>
        <w:rPr>
          <w:rFonts w:ascii="Bookman Old Style" w:hAnsi="Bookman Old Style"/>
          <w:spacing w:val="-3"/>
          <w:szCs w:val="24"/>
        </w:rPr>
        <w:t xml:space="preserve">The claimant resigned and provided December 31, 2019 as her last day of work. The employer decided the claimant’s services were no longer required after December 20, 2019. Although there were no classes between the claimant’s last day of work and her intended last day, the claimant had a history of working during the holiday break in past years, and </w:t>
      </w:r>
      <w:r w:rsidR="00E5101C">
        <w:rPr>
          <w:rFonts w:ascii="Bookman Old Style" w:hAnsi="Bookman Old Style"/>
          <w:spacing w:val="-3"/>
          <w:szCs w:val="24"/>
        </w:rPr>
        <w:t>she</w:t>
      </w:r>
      <w:r>
        <w:rPr>
          <w:rFonts w:ascii="Bookman Old Style" w:hAnsi="Bookman Old Style"/>
          <w:spacing w:val="-3"/>
          <w:szCs w:val="24"/>
        </w:rPr>
        <w:t xml:space="preserve"> intended to work until her resignation date.  In applying </w:t>
      </w:r>
      <w:r w:rsidRPr="006D1126">
        <w:rPr>
          <w:rFonts w:ascii="Bookman Old Style" w:hAnsi="Bookman Old Style"/>
          <w:spacing w:val="-3"/>
          <w:szCs w:val="24"/>
          <w:u w:val="single"/>
        </w:rPr>
        <w:t>Flores</w:t>
      </w:r>
      <w:r>
        <w:rPr>
          <w:rFonts w:ascii="Bookman Old Style" w:hAnsi="Bookman Old Style"/>
          <w:spacing w:val="-3"/>
          <w:szCs w:val="24"/>
        </w:rPr>
        <w:t>, the Tribunal holds that the employer took the action that ended the claimant’</w:t>
      </w:r>
      <w:r w:rsidR="00E5101C">
        <w:rPr>
          <w:rFonts w:ascii="Bookman Old Style" w:hAnsi="Bookman Old Style"/>
          <w:spacing w:val="-3"/>
          <w:szCs w:val="24"/>
        </w:rPr>
        <w:t>s employment.</w:t>
      </w:r>
    </w:p>
    <w:p w:rsidR="00846249" w:rsidRDefault="00846249" w:rsidP="00E54541">
      <w:pPr>
        <w:suppressAutoHyphens/>
        <w:rPr>
          <w:rFonts w:ascii="Bookman Old Style" w:hAnsi="Bookman Old Style"/>
          <w:spacing w:val="-3"/>
          <w:szCs w:val="24"/>
        </w:rPr>
      </w:pPr>
    </w:p>
    <w:p w:rsidR="00846249" w:rsidRPr="00E54541" w:rsidRDefault="00846249" w:rsidP="00E54541">
      <w:pPr>
        <w:suppressAutoHyphens/>
        <w:rPr>
          <w:rFonts w:ascii="Bookman Old Style" w:hAnsi="Bookman Old Style"/>
          <w:spacing w:val="-3"/>
          <w:szCs w:val="24"/>
        </w:rPr>
      </w:pPr>
      <w:r>
        <w:rPr>
          <w:rFonts w:ascii="Bookman Old Style" w:hAnsi="Bookman Old Style"/>
          <w:spacing w:val="-3"/>
          <w:szCs w:val="24"/>
        </w:rPr>
        <w:t xml:space="preserve">The employer did not establish that any actions of the claimant led to the decision to release her before her resignation date.  Therefore </w:t>
      </w:r>
      <w:r w:rsidR="00E5101C">
        <w:rPr>
          <w:rFonts w:ascii="Bookman Old Style" w:hAnsi="Bookman Old Style"/>
          <w:spacing w:val="-3"/>
          <w:szCs w:val="24"/>
        </w:rPr>
        <w:t>the</w:t>
      </w:r>
      <w:r>
        <w:rPr>
          <w:rFonts w:ascii="Bookman Old Style" w:hAnsi="Bookman Old Style"/>
          <w:spacing w:val="-3"/>
          <w:szCs w:val="24"/>
        </w:rPr>
        <w:t xml:space="preserve"> discharge was for reasons other than misconduct. The penalties of AS 23.20.379 are not appropriate. </w:t>
      </w:r>
    </w:p>
    <w:p w:rsidR="005A281D" w:rsidRPr="00E54541" w:rsidRDefault="005A281D" w:rsidP="00E54541">
      <w:pPr>
        <w:tabs>
          <w:tab w:val="left" w:pos="-1440"/>
          <w:tab w:val="left" w:pos="-720"/>
        </w:tabs>
        <w:rPr>
          <w:rFonts w:ascii="Bookman Old Style" w:hAnsi="Bookman Old Style"/>
          <w:szCs w:val="24"/>
        </w:rPr>
      </w:pPr>
    </w:p>
    <w:p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DECISION</w:t>
      </w:r>
    </w:p>
    <w:p w:rsidR="005A281D" w:rsidRPr="00E54541" w:rsidRDefault="005A281D" w:rsidP="00E54541">
      <w:pPr>
        <w:tabs>
          <w:tab w:val="left" w:pos="-1440"/>
          <w:tab w:val="left" w:pos="-720"/>
        </w:tabs>
        <w:rPr>
          <w:rFonts w:ascii="Bookman Old Style" w:hAnsi="Bookman Old Style"/>
          <w:szCs w:val="24"/>
        </w:rPr>
      </w:pPr>
    </w:p>
    <w:p w:rsidR="00E54541" w:rsidRDefault="00E54541" w:rsidP="00E54541">
      <w:pPr>
        <w:tabs>
          <w:tab w:val="left" w:pos="-1440"/>
          <w:tab w:val="left" w:pos="-720"/>
        </w:tabs>
        <w:suppressAutoHyphens/>
        <w:ind w:right="-360"/>
        <w:rPr>
          <w:rFonts w:ascii="Bookman Old Style" w:hAnsi="Bookman Old Style"/>
        </w:rPr>
      </w:pPr>
      <w:r w:rsidRPr="00E1431E">
        <w:rPr>
          <w:rFonts w:ascii="Bookman Old Style" w:hAnsi="Bookman Old Style"/>
        </w:rPr>
        <w:t xml:space="preserve">The determination issued on </w:t>
      </w:r>
      <w:r w:rsidR="00846249">
        <w:rPr>
          <w:rFonts w:ascii="Bookman Old Style" w:hAnsi="Bookman Old Style"/>
          <w:szCs w:val="24"/>
        </w:rPr>
        <w:t>January 24, 2020</w:t>
      </w:r>
      <w:r w:rsidRPr="00E1431E">
        <w:rPr>
          <w:rFonts w:ascii="Bookman Old Style" w:hAnsi="Bookman Old Style"/>
        </w:rPr>
        <w:t xml:space="preserve"> is </w:t>
      </w:r>
      <w:r w:rsidR="00846249">
        <w:rPr>
          <w:rFonts w:ascii="Bookman Old Style" w:hAnsi="Bookman Old Style"/>
          <w:b/>
          <w:szCs w:val="24"/>
        </w:rPr>
        <w:t xml:space="preserve">MODIFIED </w:t>
      </w:r>
      <w:r w:rsidR="00846249">
        <w:rPr>
          <w:rFonts w:ascii="Bookman Old Style" w:hAnsi="Bookman Old Style"/>
          <w:szCs w:val="24"/>
        </w:rPr>
        <w:t>and</w:t>
      </w:r>
      <w:r w:rsidR="00846249">
        <w:rPr>
          <w:rFonts w:ascii="Bookman Old Style" w:hAnsi="Bookman Old Style"/>
          <w:b/>
          <w:szCs w:val="24"/>
        </w:rPr>
        <w:t xml:space="preserve"> REVERSED</w:t>
      </w:r>
      <w:r w:rsidRPr="00E1431E">
        <w:rPr>
          <w:rFonts w:ascii="Bookman Old Style" w:hAnsi="Bookman Old Style"/>
          <w:b/>
        </w:rPr>
        <w:t xml:space="preserve">. </w:t>
      </w:r>
      <w:r w:rsidRPr="00E1431E">
        <w:rPr>
          <w:rFonts w:ascii="Bookman Old Style" w:hAnsi="Bookman Old Style"/>
        </w:rPr>
        <w:t xml:space="preserve">Benefits are </w:t>
      </w:r>
      <w:r w:rsidRPr="00415DE7">
        <w:rPr>
          <w:rFonts w:ascii="Bookman Old Style" w:hAnsi="Bookman Old Style"/>
          <w:b/>
        </w:rPr>
        <w:t>ALLOWED</w:t>
      </w:r>
      <w:r w:rsidRPr="00DC77EC">
        <w:rPr>
          <w:rFonts w:ascii="Bookman Old Style" w:hAnsi="Bookman Old Style"/>
        </w:rPr>
        <w:t xml:space="preserve"> </w:t>
      </w:r>
      <w:r w:rsidR="00846249">
        <w:rPr>
          <w:rFonts w:ascii="Bookman Old Style" w:hAnsi="Bookman Old Style"/>
        </w:rPr>
        <w:t>under AS 23.20.379</w:t>
      </w:r>
      <w:r w:rsidR="00E5101C">
        <w:rPr>
          <w:rFonts w:ascii="Bookman Old Style" w:hAnsi="Bookman Old Style"/>
        </w:rPr>
        <w:t>(a)</w:t>
      </w:r>
      <w:r w:rsidR="00846249">
        <w:rPr>
          <w:rFonts w:ascii="Bookman Old Style" w:hAnsi="Bookman Old Style"/>
        </w:rPr>
        <w:t>(2) f</w:t>
      </w:r>
      <w:r w:rsidRPr="00E1431E">
        <w:rPr>
          <w:rFonts w:ascii="Bookman Old Style" w:hAnsi="Bookman Old Style"/>
        </w:rPr>
        <w:t xml:space="preserve">or the weeks ending </w:t>
      </w:r>
      <w:r w:rsidR="00846249">
        <w:rPr>
          <w:rFonts w:ascii="Bookman Old Style" w:hAnsi="Bookman Old Style"/>
        </w:rPr>
        <w:t xml:space="preserve">         </w:t>
      </w:r>
      <w:r w:rsidR="00846249">
        <w:rPr>
          <w:rFonts w:ascii="Bookman Old Style" w:hAnsi="Bookman Old Style"/>
          <w:szCs w:val="24"/>
        </w:rPr>
        <w:t>December 28, 2019 through February 1, 2020</w:t>
      </w:r>
      <w:r w:rsidRPr="00E1431E">
        <w:rPr>
          <w:rFonts w:ascii="Bookman Old Style" w:hAnsi="Bookman Old Style"/>
        </w:rPr>
        <w:t xml:space="preserve">, if otherwise eligible. The three weeks are restored to </w:t>
      </w:r>
      <w:r>
        <w:rPr>
          <w:rFonts w:ascii="Bookman Old Style" w:hAnsi="Bookman Old Style"/>
        </w:rPr>
        <w:t>the claimant’s</w:t>
      </w:r>
      <w:r w:rsidRPr="00E1431E">
        <w:rPr>
          <w:rFonts w:ascii="Bookman Old Style" w:hAnsi="Bookman Old Style"/>
        </w:rPr>
        <w:t xml:space="preserve"> maximum benefits. The determination will not interfere with the claimant’s eligibility for extended benefits</w:t>
      </w:r>
      <w:r>
        <w:rPr>
          <w:rFonts w:ascii="Bookman Old Style" w:hAnsi="Bookman Old Style"/>
        </w:rPr>
        <w:t xml:space="preserve"> under AS 23.20.406-409</w:t>
      </w:r>
      <w:r w:rsidRPr="00E1431E">
        <w:rPr>
          <w:rFonts w:ascii="Bookman Old Style" w:hAnsi="Bookman Old Style"/>
        </w:rPr>
        <w:t xml:space="preserve">. </w:t>
      </w:r>
    </w:p>
    <w:p w:rsidR="00E54541" w:rsidRDefault="00E54541" w:rsidP="00E54541">
      <w:pPr>
        <w:tabs>
          <w:tab w:val="left" w:pos="-1440"/>
          <w:tab w:val="left" w:pos="-720"/>
        </w:tabs>
        <w:suppressAutoHyphens/>
        <w:ind w:right="-360"/>
        <w:rPr>
          <w:rFonts w:ascii="Bookman Old Style" w:hAnsi="Bookman Old Style"/>
        </w:rPr>
      </w:pPr>
    </w:p>
    <w:p w:rsidR="005A281D" w:rsidRPr="00E54541" w:rsidRDefault="005A281D" w:rsidP="00E54541">
      <w:pPr>
        <w:tabs>
          <w:tab w:val="left" w:pos="-1440"/>
          <w:tab w:val="left" w:pos="-720"/>
        </w:tabs>
        <w:rPr>
          <w:rFonts w:ascii="Bookman Old Style" w:hAnsi="Bookman Old Style"/>
          <w:szCs w:val="24"/>
        </w:rPr>
      </w:pPr>
    </w:p>
    <w:p w:rsidR="005A281D" w:rsidRPr="00E54541" w:rsidRDefault="00B554BF" w:rsidP="00E54541">
      <w:pPr>
        <w:pStyle w:val="Heading4"/>
        <w:jc w:val="center"/>
        <w:rPr>
          <w:rFonts w:ascii="Bookman Old Style" w:hAnsi="Bookman Old Style"/>
          <w:szCs w:val="24"/>
        </w:rPr>
      </w:pPr>
      <w:r w:rsidRPr="00E54541">
        <w:rPr>
          <w:rFonts w:ascii="Bookman Old Style" w:hAnsi="Bookman Old Style"/>
          <w:szCs w:val="24"/>
        </w:rPr>
        <w:lastRenderedPageBreak/>
        <w:t>A</w:t>
      </w:r>
      <w:r w:rsidR="005A281D" w:rsidRPr="00E54541">
        <w:rPr>
          <w:rFonts w:ascii="Bookman Old Style" w:hAnsi="Bookman Old Style"/>
          <w:szCs w:val="24"/>
        </w:rPr>
        <w:t>PPEAL RIGHTS</w:t>
      </w:r>
    </w:p>
    <w:p w:rsidR="005A281D" w:rsidRPr="00E54541" w:rsidRDefault="005A281D" w:rsidP="00E54541">
      <w:pPr>
        <w:tabs>
          <w:tab w:val="left" w:pos="-1440"/>
          <w:tab w:val="left" w:pos="-720"/>
        </w:tabs>
        <w:rPr>
          <w:rFonts w:ascii="Bookman Old Style" w:hAnsi="Bookman Old Style"/>
          <w:szCs w:val="24"/>
        </w:rPr>
      </w:pPr>
    </w:p>
    <w:p w:rsidR="00E54541" w:rsidRPr="006364B5" w:rsidRDefault="00E54541" w:rsidP="00E54541">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rsidR="005A281D" w:rsidRPr="00E54541" w:rsidRDefault="005A281D" w:rsidP="00E54541">
      <w:pPr>
        <w:tabs>
          <w:tab w:val="left" w:pos="-1440"/>
          <w:tab w:val="left" w:pos="-720"/>
        </w:tabs>
        <w:rPr>
          <w:rFonts w:ascii="Bookman Old Style" w:hAnsi="Bookman Old Style"/>
          <w:szCs w:val="24"/>
        </w:rPr>
      </w:pPr>
    </w:p>
    <w:p w:rsidR="005A281D" w:rsidRPr="00E54541" w:rsidRDefault="00144FA4" w:rsidP="00E54541">
      <w:pPr>
        <w:tabs>
          <w:tab w:val="left" w:pos="-1440"/>
          <w:tab w:val="left" w:pos="-720"/>
        </w:tabs>
        <w:rPr>
          <w:rFonts w:ascii="Bookman Old Style" w:hAnsi="Bookman Old Style"/>
          <w:szCs w:val="24"/>
        </w:rPr>
      </w:pPr>
      <w:r w:rsidRPr="00E54541">
        <w:rPr>
          <w:rFonts w:ascii="Bookman Old Style" w:hAnsi="Bookman Old Style"/>
          <w:szCs w:val="24"/>
        </w:rPr>
        <w:t>Dated and m</w:t>
      </w:r>
      <w:r w:rsidR="005A281D" w:rsidRPr="00E54541">
        <w:rPr>
          <w:rFonts w:ascii="Bookman Old Style" w:hAnsi="Bookman Old Style"/>
          <w:szCs w:val="24"/>
        </w:rPr>
        <w:t xml:space="preserve">ailed on </w:t>
      </w:r>
      <w:r w:rsidR="00846249">
        <w:rPr>
          <w:rFonts w:ascii="Bookman Old Style" w:hAnsi="Bookman Old Style"/>
          <w:szCs w:val="24"/>
        </w:rPr>
        <w:t>February 25, 2020</w:t>
      </w:r>
      <w:r w:rsidR="005A281D" w:rsidRPr="00E54541">
        <w:rPr>
          <w:rFonts w:ascii="Bookman Old Style" w:hAnsi="Bookman Old Style"/>
          <w:szCs w:val="24"/>
        </w:rPr>
        <w:t>.</w:t>
      </w:r>
    </w:p>
    <w:p w:rsidR="005A281D" w:rsidRPr="00E54541" w:rsidRDefault="005A281D" w:rsidP="00E54541">
      <w:pPr>
        <w:tabs>
          <w:tab w:val="left" w:pos="-1440"/>
          <w:tab w:val="left" w:pos="-720"/>
        </w:tabs>
        <w:rPr>
          <w:rFonts w:ascii="Bookman Old Style" w:hAnsi="Bookman Old Style"/>
          <w:szCs w:val="24"/>
        </w:rPr>
      </w:pPr>
    </w:p>
    <w:p w:rsidR="005A281D" w:rsidRPr="00E54541" w:rsidRDefault="00B554BF" w:rsidP="00E54541">
      <w:pPr>
        <w:tabs>
          <w:tab w:val="left" w:pos="-1440"/>
          <w:tab w:val="left" w:pos="-720"/>
        </w:tabs>
        <w:rPr>
          <w:rFonts w:ascii="Bookman Old Style" w:hAnsi="Bookman Old Style"/>
          <w:szCs w:val="24"/>
        </w:rPr>
      </w:pPr>
      <w:r w:rsidRPr="00E54541">
        <w:rPr>
          <w:rFonts w:ascii="Bookman Old Style" w:hAnsi="Bookman Old Style"/>
          <w:szCs w:val="24"/>
        </w:rPr>
        <w:t xml:space="preserve">       </w:t>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t xml:space="preserve">      </w:t>
      </w:r>
    </w:p>
    <w:p w:rsidR="00F52BEA" w:rsidRPr="00E54541" w:rsidRDefault="00F52BEA" w:rsidP="00E54541">
      <w:pPr>
        <w:tabs>
          <w:tab w:val="left" w:pos="-1440"/>
          <w:tab w:val="left" w:pos="-720"/>
        </w:tabs>
        <w:rPr>
          <w:rFonts w:ascii="Bookman Old Style" w:hAnsi="Bookman Old Style"/>
          <w:szCs w:val="24"/>
        </w:rPr>
      </w:pPr>
    </w:p>
    <w:p w:rsidR="00F52BEA" w:rsidRPr="00E54541" w:rsidRDefault="00F52BEA" w:rsidP="00E54541">
      <w:pPr>
        <w:tabs>
          <w:tab w:val="left" w:pos="-1440"/>
          <w:tab w:val="left" w:pos="-720"/>
        </w:tabs>
        <w:rPr>
          <w:rFonts w:ascii="Bookman Old Style" w:hAnsi="Bookman Old Style"/>
          <w:szCs w:val="24"/>
        </w:rPr>
      </w:pPr>
    </w:p>
    <w:p w:rsidR="00F52BEA" w:rsidRPr="00E54541" w:rsidRDefault="00F52BEA" w:rsidP="00E54541">
      <w:pPr>
        <w:tabs>
          <w:tab w:val="left" w:pos="-1440"/>
          <w:tab w:val="left" w:pos="-720"/>
        </w:tabs>
        <w:rPr>
          <w:rFonts w:ascii="Bookman Old Style" w:hAnsi="Bookman Old Style"/>
          <w:szCs w:val="24"/>
        </w:rPr>
      </w:pPr>
    </w:p>
    <w:p w:rsidR="005A281D" w:rsidRPr="00E54541" w:rsidRDefault="00774034" w:rsidP="00E54541">
      <w:pPr>
        <w:tabs>
          <w:tab w:val="left" w:pos="-1440"/>
          <w:tab w:val="left" w:pos="-720"/>
        </w:tabs>
        <w:rPr>
          <w:rFonts w:ascii="Bookman Old Style" w:hAnsi="Bookman Old Style"/>
          <w:szCs w:val="24"/>
        </w:rPr>
      </w:pPr>
      <w:r w:rsidRPr="00E54541">
        <w:rPr>
          <w:rFonts w:ascii="Bookman Old Style" w:hAnsi="Bookman Old Style"/>
          <w:szCs w:val="24"/>
        </w:rPr>
        <w:tab/>
      </w:r>
      <w:r w:rsidRPr="00E54541">
        <w:rPr>
          <w:rFonts w:ascii="Bookman Old Style" w:hAnsi="Bookman Old Style"/>
          <w:szCs w:val="24"/>
        </w:rPr>
        <w:tab/>
      </w:r>
      <w:r w:rsidRPr="00E54541">
        <w:rPr>
          <w:rFonts w:ascii="Bookman Old Style" w:hAnsi="Bookman Old Style"/>
          <w:szCs w:val="24"/>
        </w:rPr>
        <w:tab/>
      </w:r>
      <w:r w:rsidR="005A281D" w:rsidRPr="00E54541">
        <w:rPr>
          <w:rFonts w:ascii="Bookman Old Style" w:hAnsi="Bookman Old Style"/>
          <w:szCs w:val="24"/>
        </w:rPr>
        <w:t xml:space="preserve">                                 </w:t>
      </w:r>
      <w:r w:rsidR="00B554BF" w:rsidRPr="00E54541">
        <w:rPr>
          <w:rFonts w:ascii="Bookman Old Style" w:hAnsi="Bookman Old Style"/>
          <w:szCs w:val="24"/>
        </w:rPr>
        <w:t xml:space="preserve"> </w:t>
      </w:r>
      <w:r w:rsidR="00846249">
        <w:rPr>
          <w:rFonts w:ascii="Bookman Old Style" w:hAnsi="Bookman Old Style"/>
          <w:szCs w:val="24"/>
        </w:rPr>
        <w:t>Rhonda Buness</w:t>
      </w:r>
      <w:r w:rsidR="005A281D" w:rsidRPr="00E54541">
        <w:rPr>
          <w:rFonts w:ascii="Bookman Old Style" w:hAnsi="Bookman Old Style"/>
          <w:szCs w:val="24"/>
        </w:rPr>
        <w:t xml:space="preserve">, </w:t>
      </w:r>
      <w:r w:rsidR="00EE7F4C">
        <w:rPr>
          <w:rFonts w:ascii="Bookman Old Style" w:hAnsi="Bookman Old Style"/>
          <w:szCs w:val="24"/>
        </w:rPr>
        <w:t>Appeals</w:t>
      </w:r>
      <w:r w:rsidR="005A281D" w:rsidRPr="00E54541">
        <w:rPr>
          <w:rFonts w:ascii="Bookman Old Style" w:hAnsi="Bookman Old Style"/>
          <w:szCs w:val="24"/>
        </w:rPr>
        <w:t xml:space="preserve"> Officer</w:t>
      </w:r>
    </w:p>
    <w:p w:rsidR="005A281D" w:rsidRPr="00E54541" w:rsidRDefault="005A281D" w:rsidP="00E54541">
      <w:pPr>
        <w:tabs>
          <w:tab w:val="left" w:pos="-1440"/>
          <w:tab w:val="left" w:pos="-720"/>
        </w:tabs>
        <w:rPr>
          <w:rFonts w:ascii="Bookman Old Style" w:hAnsi="Bookman Old Style"/>
          <w:szCs w:val="24"/>
        </w:rPr>
      </w:pPr>
    </w:p>
    <w:p w:rsidR="005A281D" w:rsidRPr="00E54541" w:rsidRDefault="005A281D" w:rsidP="00E54541">
      <w:pPr>
        <w:tabs>
          <w:tab w:val="left" w:pos="-1440"/>
          <w:tab w:val="left" w:pos="-720"/>
        </w:tabs>
        <w:rPr>
          <w:rFonts w:ascii="Bookman Old Style" w:hAnsi="Bookman Old Style"/>
          <w:szCs w:val="24"/>
        </w:rPr>
      </w:pPr>
    </w:p>
    <w:p w:rsidR="00774034" w:rsidRPr="00E54541" w:rsidRDefault="00774034" w:rsidP="00E54541">
      <w:pPr>
        <w:tabs>
          <w:tab w:val="left" w:pos="-1440"/>
          <w:tab w:val="left" w:pos="-720"/>
        </w:tabs>
        <w:rPr>
          <w:rFonts w:ascii="Bookman Old Style" w:hAnsi="Bookman Old Style"/>
          <w:szCs w:val="24"/>
        </w:rPr>
      </w:pPr>
    </w:p>
    <w:sectPr w:rsidR="00774034" w:rsidRPr="00E54541">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1A6" w:rsidRDefault="000651A6">
      <w:pPr>
        <w:widowControl/>
        <w:spacing w:line="20" w:lineRule="exact"/>
      </w:pPr>
    </w:p>
  </w:endnote>
  <w:endnote w:type="continuationSeparator" w:id="0">
    <w:p w:rsidR="000651A6" w:rsidRDefault="000651A6">
      <w:r>
        <w:t xml:space="preserve"> </w:t>
      </w:r>
    </w:p>
  </w:endnote>
  <w:endnote w:type="continuationNotice" w:id="1">
    <w:p w:rsidR="000651A6" w:rsidRDefault="000651A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1A6" w:rsidRDefault="000651A6">
      <w:r>
        <w:separator/>
      </w:r>
    </w:p>
  </w:footnote>
  <w:footnote w:type="continuationSeparator" w:id="0">
    <w:p w:rsidR="000651A6" w:rsidRDefault="00065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A2" w:rsidRPr="00B554BF" w:rsidRDefault="004449AA">
    <w:pPr>
      <w:pStyle w:val="Header"/>
      <w:rPr>
        <w:rFonts w:ascii="Bookman Old Style" w:hAnsi="Bookman Old Style"/>
      </w:rPr>
    </w:pPr>
    <w:r>
      <w:rPr>
        <w:rFonts w:ascii="Bookman Old Style" w:hAnsi="Bookman Old Style"/>
      </w:rPr>
      <w:t>Docket</w:t>
    </w:r>
    <w:r w:rsidR="002B4A81">
      <w:rPr>
        <w:rFonts w:ascii="Bookman Old Style" w:hAnsi="Bookman Old Style"/>
      </w:rPr>
      <w:t xml:space="preserve"># </w:t>
    </w:r>
    <w:r w:rsidR="00877AA9">
      <w:rPr>
        <w:rFonts w:ascii="Bookman Old Style" w:hAnsi="Bookman Old Style"/>
      </w:rPr>
      <w:t>20 0115</w:t>
    </w:r>
  </w:p>
  <w:p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E4396A">
      <w:rPr>
        <w:rStyle w:val="PageNumber"/>
        <w:rFonts w:ascii="Bookman Old Style" w:hAnsi="Bookman Old Style"/>
        <w:noProof/>
      </w:rPr>
      <w:t>2</w:t>
    </w:r>
    <w:r w:rsidRPr="00B554BF">
      <w:rPr>
        <w:rStyle w:val="PageNumber"/>
        <w:rFonts w:ascii="Bookman Old Style" w:hAnsi="Bookman Old Style"/>
      </w:rPr>
      <w:fldChar w:fldCharType="end"/>
    </w:r>
  </w:p>
  <w:p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5D57A1B"/>
    <w:multiLevelType w:val="hybridMultilevel"/>
    <w:tmpl w:val="43BCF206"/>
    <w:lvl w:ilvl="0" w:tplc="333E20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 w15:restartNumberingAfterBreak="0">
    <w:nsid w:val="10624009"/>
    <w:multiLevelType w:val="hybridMultilevel"/>
    <w:tmpl w:val="D9063C8C"/>
    <w:lvl w:ilvl="0" w:tplc="22B272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5"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6"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7"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5"/>
  </w:num>
  <w:num w:numId="2">
    <w:abstractNumId w:val="7"/>
  </w:num>
  <w:num w:numId="3">
    <w:abstractNumId w:val="0"/>
  </w:num>
  <w:num w:numId="4">
    <w:abstractNumId w:val="2"/>
  </w:num>
  <w:num w:numId="5">
    <w:abstractNumId w:val="8"/>
  </w:num>
  <w:num w:numId="6">
    <w:abstractNumId w:val="4"/>
  </w:num>
  <w:num w:numId="7">
    <w:abstractNumId w:val="6"/>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A6"/>
    <w:rsid w:val="00027F9D"/>
    <w:rsid w:val="000443B6"/>
    <w:rsid w:val="000651A6"/>
    <w:rsid w:val="000D3B41"/>
    <w:rsid w:val="000E4D91"/>
    <w:rsid w:val="000F5712"/>
    <w:rsid w:val="00144FA4"/>
    <w:rsid w:val="0016631C"/>
    <w:rsid w:val="002A3C37"/>
    <w:rsid w:val="002B4A81"/>
    <w:rsid w:val="002B4C7B"/>
    <w:rsid w:val="002C42D3"/>
    <w:rsid w:val="002D5A94"/>
    <w:rsid w:val="003115E0"/>
    <w:rsid w:val="0038170D"/>
    <w:rsid w:val="00382877"/>
    <w:rsid w:val="003A5235"/>
    <w:rsid w:val="003B709B"/>
    <w:rsid w:val="003C0ED2"/>
    <w:rsid w:val="003E7E91"/>
    <w:rsid w:val="003F05F1"/>
    <w:rsid w:val="00401987"/>
    <w:rsid w:val="004449AA"/>
    <w:rsid w:val="0047053D"/>
    <w:rsid w:val="004758FD"/>
    <w:rsid w:val="004B0A1E"/>
    <w:rsid w:val="004C44C6"/>
    <w:rsid w:val="00567B74"/>
    <w:rsid w:val="00581F65"/>
    <w:rsid w:val="005A281D"/>
    <w:rsid w:val="005A6135"/>
    <w:rsid w:val="00600E6C"/>
    <w:rsid w:val="00613F00"/>
    <w:rsid w:val="00661D7B"/>
    <w:rsid w:val="006D1126"/>
    <w:rsid w:val="00762388"/>
    <w:rsid w:val="00774034"/>
    <w:rsid w:val="007D240A"/>
    <w:rsid w:val="00842043"/>
    <w:rsid w:val="00846249"/>
    <w:rsid w:val="008516EC"/>
    <w:rsid w:val="00877AA9"/>
    <w:rsid w:val="008B1CA2"/>
    <w:rsid w:val="008E5C2B"/>
    <w:rsid w:val="008F1497"/>
    <w:rsid w:val="008F3C72"/>
    <w:rsid w:val="00A53090"/>
    <w:rsid w:val="00AB368A"/>
    <w:rsid w:val="00B343ED"/>
    <w:rsid w:val="00B554BF"/>
    <w:rsid w:val="00C035D6"/>
    <w:rsid w:val="00C47467"/>
    <w:rsid w:val="00D025D4"/>
    <w:rsid w:val="00D829CE"/>
    <w:rsid w:val="00DB15D2"/>
    <w:rsid w:val="00DD54FF"/>
    <w:rsid w:val="00E15DF9"/>
    <w:rsid w:val="00E20AA8"/>
    <w:rsid w:val="00E4396A"/>
    <w:rsid w:val="00E5101C"/>
    <w:rsid w:val="00E54541"/>
    <w:rsid w:val="00EA362A"/>
    <w:rsid w:val="00EB2462"/>
    <w:rsid w:val="00EC3E1C"/>
    <w:rsid w:val="00EE2933"/>
    <w:rsid w:val="00EE7F4C"/>
    <w:rsid w:val="00F52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425298"/>
  <w15:chartTrackingRefBased/>
  <w15:docId w15:val="{AA6B4A1A-3CA9-4967-84B3-026BF0474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91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6%20or%2010%20Misconduct%20or%20V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CDF633D-6A5B-4F76-A7BE-AA7B46A8B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 or 10 Misconduct or VL</Template>
  <TotalTime>0</TotalTime>
  <Pages>5</Pages>
  <Words>1354</Words>
  <Characters>7294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1900-01-01T09:00:00Z</cp:lastPrinted>
  <dcterms:created xsi:type="dcterms:W3CDTF">2020-02-26T00:42:00Z</dcterms:created>
  <dcterms:modified xsi:type="dcterms:W3CDTF">2020-02-26T00:42:00Z</dcterms:modified>
</cp:coreProperties>
</file>