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B2" w:rsidRDefault="009166A6" w:rsidP="007E1B11">
      <w:pPr>
        <w:widowControl/>
        <w:tabs>
          <w:tab w:val="center" w:pos="4680"/>
        </w:tabs>
        <w:suppressAutoHyphens/>
        <w:jc w:val="center"/>
      </w:pPr>
      <w:r>
        <w:rPr>
          <w:noProof/>
        </w:rPr>
        <w:drawing>
          <wp:anchor distT="0" distB="0" distL="114300" distR="114300" simplePos="0" relativeHeight="251657728" behindDoc="1" locked="0" layoutInCell="1" allowOverlap="1">
            <wp:simplePos x="0" y="0"/>
            <wp:positionH relativeFrom="column">
              <wp:posOffset>-478155</wp:posOffset>
            </wp:positionH>
            <wp:positionV relativeFrom="paragraph">
              <wp:posOffset>-338455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B11" w:rsidRDefault="007E1B11" w:rsidP="007E1B11">
      <w:pPr>
        <w:widowControl/>
        <w:tabs>
          <w:tab w:val="center" w:pos="4680"/>
        </w:tabs>
        <w:suppressAutoHyphens/>
        <w:jc w:val="center"/>
      </w:pPr>
    </w:p>
    <w:p w:rsidR="000655B2" w:rsidRDefault="000655B2" w:rsidP="006F53BA">
      <w:pPr>
        <w:ind w:left="360"/>
      </w:pPr>
    </w:p>
    <w:p w:rsidR="000655B2" w:rsidRPr="000655B2" w:rsidRDefault="000655B2" w:rsidP="006F53BA">
      <w:pPr>
        <w:ind w:left="360"/>
      </w:pPr>
    </w:p>
    <w:p w:rsidR="00780095" w:rsidRPr="00E201A6" w:rsidRDefault="00780095" w:rsidP="006F53BA">
      <w:pPr>
        <w:tabs>
          <w:tab w:val="center" w:pos="4680"/>
        </w:tabs>
        <w:suppressAutoHyphens/>
        <w:ind w:left="360"/>
        <w:jc w:val="center"/>
        <w:outlineLvl w:val="0"/>
        <w:rPr>
          <w:rFonts w:ascii="Bookman Old Style" w:hAnsi="Bookman Old Style"/>
          <w:b/>
          <w:szCs w:val="24"/>
        </w:rPr>
      </w:pPr>
      <w:r w:rsidRPr="00E201A6">
        <w:rPr>
          <w:rFonts w:ascii="Bookman Old Style" w:hAnsi="Bookman Old Style"/>
          <w:b/>
          <w:szCs w:val="24"/>
        </w:rPr>
        <w:t>APPEAL TRIBUNAL DECISION</w:t>
      </w:r>
    </w:p>
    <w:p w:rsidR="00780095" w:rsidRPr="00E201A6" w:rsidRDefault="00780095" w:rsidP="006F53BA">
      <w:pPr>
        <w:tabs>
          <w:tab w:val="left" w:pos="-720"/>
        </w:tabs>
        <w:suppressAutoHyphens/>
        <w:ind w:left="360"/>
        <w:rPr>
          <w:rFonts w:ascii="Bookman Old Style" w:hAnsi="Bookman Old Style"/>
          <w:szCs w:val="24"/>
        </w:rPr>
      </w:pPr>
    </w:p>
    <w:p w:rsidR="00741217" w:rsidRPr="00741217" w:rsidRDefault="00741217" w:rsidP="00741217">
      <w:pPr>
        <w:widowControl/>
        <w:kinsoku w:val="0"/>
        <w:overflowPunct w:val="0"/>
        <w:autoSpaceDE w:val="0"/>
        <w:autoSpaceDN w:val="0"/>
        <w:adjustRightInd w:val="0"/>
        <w:spacing w:line="281" w:lineRule="exact"/>
        <w:ind w:left="760" w:firstLine="680"/>
        <w:jc w:val="center"/>
        <w:rPr>
          <w:rFonts w:ascii="Bookman Old Style" w:hAnsi="Bookman Old Style" w:cs="Bookman Old Style"/>
          <w:snapToGrid/>
          <w:szCs w:val="24"/>
        </w:rPr>
      </w:pPr>
      <w:bookmarkStart w:id="0" w:name="NOTICE"/>
      <w:bookmarkStart w:id="1" w:name="20_1346d_decision"/>
      <w:bookmarkStart w:id="2" w:name="APPEAL_TRIBUNAL_DECISION"/>
      <w:bookmarkStart w:id="3" w:name="Docket_number:__20_1346____Hearing_date:"/>
      <w:bookmarkEnd w:id="0"/>
      <w:bookmarkEnd w:id="1"/>
      <w:bookmarkEnd w:id="2"/>
      <w:bookmarkEnd w:id="3"/>
    </w:p>
    <w:p w:rsidR="00BC4060" w:rsidRDefault="00BC4060" w:rsidP="00BC4060">
      <w:pPr>
        <w:pStyle w:val="Standard"/>
        <w:tabs>
          <w:tab w:val="center" w:pos="4680"/>
        </w:tabs>
        <w:jc w:val="center"/>
        <w:outlineLvl w:val="0"/>
      </w:pPr>
      <w:bookmarkStart w:id="4" w:name="CLAIMANT:"/>
      <w:bookmarkEnd w:id="4"/>
      <w:r>
        <w:rPr>
          <w:rFonts w:ascii="Bookman Old Style" w:hAnsi="Bookman Old Style"/>
          <w:b/>
          <w:szCs w:val="24"/>
        </w:rPr>
        <w:t>Docket number:</w:t>
      </w:r>
      <w:r>
        <w:rPr>
          <w:rFonts w:ascii="Bookman Old Style" w:hAnsi="Bookman Old Style"/>
          <w:szCs w:val="24"/>
        </w:rPr>
        <w:t xml:space="preserve">  20 </w:t>
      </w:r>
      <w:r w:rsidR="004924F3">
        <w:rPr>
          <w:rFonts w:ascii="Bookman Old Style" w:hAnsi="Bookman Old Style"/>
          <w:szCs w:val="24"/>
        </w:rPr>
        <w:t>0284</w:t>
      </w:r>
      <w:r>
        <w:rPr>
          <w:rFonts w:ascii="Bookman Old Style" w:hAnsi="Bookman Old Style"/>
          <w:szCs w:val="24"/>
        </w:rPr>
        <w:t xml:space="preserve">         </w:t>
      </w:r>
      <w:r>
        <w:rPr>
          <w:rFonts w:ascii="Bookman Old Style" w:hAnsi="Bookman Old Style"/>
          <w:b/>
          <w:szCs w:val="24"/>
        </w:rPr>
        <w:t>Hearing date:</w:t>
      </w:r>
      <w:r>
        <w:rPr>
          <w:rFonts w:ascii="Bookman Old Style" w:hAnsi="Bookman Old Style"/>
          <w:szCs w:val="24"/>
        </w:rPr>
        <w:t xml:space="preserve"> </w:t>
      </w:r>
      <w:r w:rsidR="0060065E">
        <w:rPr>
          <w:rFonts w:ascii="Bookman Old Style" w:hAnsi="Bookman Old Style"/>
          <w:szCs w:val="24"/>
        </w:rPr>
        <w:t>April 9</w:t>
      </w:r>
      <w:r>
        <w:rPr>
          <w:rFonts w:ascii="Bookman Old Style" w:hAnsi="Bookman Old Style"/>
          <w:szCs w:val="24"/>
        </w:rPr>
        <w:t>, 2020</w:t>
      </w:r>
    </w:p>
    <w:p w:rsidR="00BC4060" w:rsidRDefault="00BC4060" w:rsidP="00BC4060">
      <w:pPr>
        <w:pStyle w:val="Standard"/>
        <w:tabs>
          <w:tab w:val="left" w:pos="-720"/>
        </w:tabs>
        <w:rPr>
          <w:rFonts w:ascii="Bookman Old Style" w:hAnsi="Bookman Old Style"/>
          <w:szCs w:val="24"/>
        </w:rPr>
      </w:pPr>
    </w:p>
    <w:p w:rsidR="00BC4060" w:rsidRDefault="00BC4060" w:rsidP="004924F3">
      <w:pPr>
        <w:pStyle w:val="Standard"/>
        <w:widowControl/>
        <w:tabs>
          <w:tab w:val="left" w:pos="-1440"/>
          <w:tab w:val="left" w:pos="-720"/>
          <w:tab w:val="left" w:pos="0"/>
          <w:tab w:val="left" w:pos="5760"/>
        </w:tabs>
        <w:ind w:right="-360"/>
        <w:outlineLvl w:val="0"/>
        <w:rPr>
          <w:rFonts w:ascii="Bookman Old Style" w:hAnsi="Bookman Old Style"/>
          <w:b/>
        </w:rPr>
      </w:pPr>
      <w:r>
        <w:rPr>
          <w:rFonts w:ascii="Bookman Old Style" w:hAnsi="Bookman Old Style"/>
          <w:b/>
        </w:rPr>
        <w:t>CLAIMANT:</w:t>
      </w:r>
      <w:r>
        <w:rPr>
          <w:rFonts w:ascii="Bookman Old Style" w:hAnsi="Bookman Old Style"/>
          <w:b/>
        </w:rPr>
        <w:tab/>
      </w:r>
    </w:p>
    <w:p w:rsidR="005B1ADB" w:rsidRDefault="005B1ADB" w:rsidP="004924F3">
      <w:pPr>
        <w:pStyle w:val="Standard"/>
        <w:widowControl/>
        <w:tabs>
          <w:tab w:val="left" w:pos="-1440"/>
          <w:tab w:val="left" w:pos="-720"/>
          <w:tab w:val="left" w:pos="0"/>
          <w:tab w:val="left" w:pos="5760"/>
        </w:tabs>
        <w:ind w:right="-360"/>
        <w:outlineLvl w:val="0"/>
      </w:pPr>
    </w:p>
    <w:p w:rsidR="004924F3" w:rsidRPr="004924F3" w:rsidRDefault="004924F3" w:rsidP="005B1ADB">
      <w:pPr>
        <w:widowControl/>
        <w:tabs>
          <w:tab w:val="left" w:pos="-1440"/>
          <w:tab w:val="left" w:pos="-720"/>
          <w:tab w:val="left" w:pos="0"/>
          <w:tab w:val="left" w:pos="5760"/>
        </w:tabs>
        <w:suppressAutoHyphens/>
        <w:ind w:right="-360"/>
        <w:rPr>
          <w:rFonts w:ascii="Bookman Old Style" w:hAnsi="Bookman Old Style"/>
          <w:snapToGrid/>
          <w:kern w:val="3"/>
        </w:rPr>
      </w:pPr>
      <w:r w:rsidRPr="004924F3">
        <w:rPr>
          <w:rFonts w:ascii="Bookman Old Style" w:hAnsi="Bookman Old Style"/>
          <w:snapToGrid/>
          <w:kern w:val="3"/>
        </w:rPr>
        <w:t>BLAKE, CLA</w:t>
      </w:r>
      <w:r>
        <w:rPr>
          <w:rFonts w:ascii="Bookman Old Style" w:hAnsi="Bookman Old Style"/>
          <w:snapToGrid/>
          <w:kern w:val="3"/>
        </w:rPr>
        <w:t>UDE</w:t>
      </w:r>
    </w:p>
    <w:p w:rsidR="004924F3" w:rsidRDefault="004924F3" w:rsidP="004924F3">
      <w:pPr>
        <w:widowControl/>
        <w:tabs>
          <w:tab w:val="left" w:pos="-1440"/>
          <w:tab w:val="left" w:pos="-720"/>
          <w:tab w:val="left" w:pos="0"/>
          <w:tab w:val="left" w:pos="5760"/>
        </w:tabs>
        <w:suppressAutoHyphens/>
        <w:ind w:left="360" w:right="-360"/>
        <w:rPr>
          <w:rFonts w:ascii="Bookman Old Style" w:hAnsi="Bookman Old Style"/>
          <w:snapToGrid/>
          <w:kern w:val="3"/>
        </w:rPr>
      </w:pPr>
    </w:p>
    <w:p w:rsidR="00A04281" w:rsidRDefault="00A04281" w:rsidP="004924F3">
      <w:pPr>
        <w:widowControl/>
        <w:tabs>
          <w:tab w:val="left" w:pos="-1440"/>
          <w:tab w:val="left" w:pos="-720"/>
          <w:tab w:val="left" w:pos="0"/>
          <w:tab w:val="left" w:pos="5760"/>
        </w:tabs>
        <w:suppressAutoHyphens/>
        <w:ind w:left="360" w:right="-360"/>
        <w:rPr>
          <w:rFonts w:ascii="Bookman Old Style" w:hAnsi="Bookman Old Style"/>
          <w:snapToGrid/>
          <w:kern w:val="3"/>
        </w:rPr>
      </w:pPr>
      <w:bookmarkStart w:id="5" w:name="_GoBack"/>
      <w:bookmarkEnd w:id="5"/>
    </w:p>
    <w:p w:rsidR="00414239" w:rsidRPr="00306DD2" w:rsidRDefault="00306DD2" w:rsidP="004924F3">
      <w:pPr>
        <w:widowControl/>
        <w:tabs>
          <w:tab w:val="left" w:pos="-1440"/>
          <w:tab w:val="left" w:pos="-720"/>
          <w:tab w:val="left" w:pos="0"/>
        </w:tabs>
        <w:suppressAutoHyphens/>
        <w:ind w:left="360" w:right="-360"/>
        <w:jc w:val="center"/>
        <w:rPr>
          <w:rFonts w:ascii="Bookman Old Style" w:hAnsi="Bookman Old Style"/>
          <w:b/>
        </w:rPr>
      </w:pPr>
      <w:r w:rsidRPr="00306DD2">
        <w:rPr>
          <w:rFonts w:ascii="Bookman Old Style" w:hAnsi="Bookman Old Style"/>
          <w:b/>
        </w:rPr>
        <w:t>REOPENING REQUEST</w:t>
      </w:r>
    </w:p>
    <w:p w:rsidR="00306DD2" w:rsidRDefault="00306DD2" w:rsidP="00414239">
      <w:pPr>
        <w:widowControl/>
        <w:tabs>
          <w:tab w:val="left" w:pos="-1440"/>
          <w:tab w:val="left" w:pos="-720"/>
          <w:tab w:val="left" w:pos="0"/>
          <w:tab w:val="left" w:pos="5760"/>
        </w:tabs>
        <w:suppressAutoHyphens/>
        <w:ind w:left="360" w:right="-360"/>
        <w:jc w:val="center"/>
        <w:rPr>
          <w:rFonts w:ascii="Bookman Old Style" w:hAnsi="Bookman Old Style"/>
        </w:rPr>
      </w:pPr>
    </w:p>
    <w:p w:rsidR="00DF3CC6" w:rsidRPr="0060065E" w:rsidRDefault="00FD1534" w:rsidP="00FC3171">
      <w:pPr>
        <w:widowControl/>
        <w:autoSpaceDE w:val="0"/>
        <w:autoSpaceDN w:val="0"/>
        <w:adjustRightInd w:val="0"/>
        <w:rPr>
          <w:rFonts w:ascii="Bookman Old Style" w:hAnsi="Bookman Old Style"/>
          <w:color w:val="000000" w:themeColor="text1"/>
          <w:szCs w:val="24"/>
        </w:rPr>
      </w:pPr>
      <w:r w:rsidRPr="00FD1534">
        <w:rPr>
          <w:rFonts w:ascii="Bookman Old Style" w:hAnsi="Bookman Old Style"/>
          <w:color w:val="000000" w:themeColor="text1"/>
          <w:szCs w:val="24"/>
        </w:rPr>
        <w:t xml:space="preserve">In an emailed dated November 18, </w:t>
      </w:r>
      <w:r w:rsidRPr="00D37834">
        <w:rPr>
          <w:rFonts w:ascii="Bookman Old Style" w:hAnsi="Bookman Old Style"/>
          <w:color w:val="000000" w:themeColor="text1"/>
          <w:szCs w:val="24"/>
        </w:rPr>
        <w:t>2020</w:t>
      </w:r>
      <w:r w:rsidR="00E00B35" w:rsidRPr="00D37834">
        <w:rPr>
          <w:rFonts w:ascii="Bookman Old Style" w:hAnsi="Bookman Old Style"/>
          <w:color w:val="000000" w:themeColor="text1"/>
          <w:szCs w:val="24"/>
        </w:rPr>
        <w:t xml:space="preserve">, the claimant </w:t>
      </w:r>
      <w:r w:rsidR="00E00B35" w:rsidRPr="0060065E">
        <w:rPr>
          <w:rFonts w:ascii="Bookman Old Style" w:hAnsi="Bookman Old Style"/>
          <w:color w:val="000000" w:themeColor="text1"/>
          <w:szCs w:val="24"/>
        </w:rPr>
        <w:t xml:space="preserve">requested reopening of a hearing scheduled to be held </w:t>
      </w:r>
      <w:r w:rsidR="0060065E" w:rsidRPr="0060065E">
        <w:rPr>
          <w:rFonts w:ascii="Bookman Old Style" w:hAnsi="Bookman Old Style"/>
          <w:color w:val="000000" w:themeColor="text1"/>
          <w:szCs w:val="24"/>
        </w:rPr>
        <w:t>April</w:t>
      </w:r>
      <w:r w:rsidR="00FC3171" w:rsidRPr="0060065E">
        <w:rPr>
          <w:rFonts w:ascii="Bookman Old Style" w:hAnsi="Bookman Old Style"/>
          <w:color w:val="000000" w:themeColor="text1"/>
          <w:szCs w:val="24"/>
        </w:rPr>
        <w:t xml:space="preserve"> </w:t>
      </w:r>
      <w:r w:rsidR="0060065E" w:rsidRPr="0060065E">
        <w:rPr>
          <w:rFonts w:ascii="Bookman Old Style" w:hAnsi="Bookman Old Style"/>
          <w:color w:val="000000" w:themeColor="text1"/>
          <w:szCs w:val="24"/>
        </w:rPr>
        <w:t>9</w:t>
      </w:r>
      <w:r w:rsidR="00FC3171" w:rsidRPr="0060065E">
        <w:rPr>
          <w:rFonts w:ascii="Bookman Old Style" w:hAnsi="Bookman Old Style"/>
          <w:color w:val="000000" w:themeColor="text1"/>
          <w:szCs w:val="24"/>
        </w:rPr>
        <w:t>, 2020,</w:t>
      </w:r>
      <w:r w:rsidR="00E00B35" w:rsidRPr="0060065E">
        <w:rPr>
          <w:rFonts w:ascii="Bookman Old Style" w:hAnsi="Bookman Old Style"/>
          <w:color w:val="000000" w:themeColor="text1"/>
          <w:szCs w:val="24"/>
        </w:rPr>
        <w:t xml:space="preserve"> which the claimant did not attend</w:t>
      </w:r>
      <w:r w:rsidR="009E6323" w:rsidRPr="0060065E">
        <w:rPr>
          <w:rFonts w:ascii="Bookman Old Style" w:hAnsi="Bookman Old Style"/>
          <w:color w:val="000000" w:themeColor="text1"/>
          <w:szCs w:val="24"/>
        </w:rPr>
        <w:t>. The claimant</w:t>
      </w:r>
      <w:r w:rsidR="00DF3CC6" w:rsidRPr="0060065E">
        <w:rPr>
          <w:rFonts w:ascii="Bookman Old Style" w:hAnsi="Bookman Old Style"/>
          <w:color w:val="000000" w:themeColor="text1"/>
          <w:szCs w:val="24"/>
        </w:rPr>
        <w:t xml:space="preserve"> </w:t>
      </w:r>
      <w:r w:rsidR="001242F9" w:rsidRPr="0060065E">
        <w:rPr>
          <w:rFonts w:ascii="Bookman Old Style" w:hAnsi="Bookman Old Style"/>
          <w:color w:val="000000" w:themeColor="text1"/>
          <w:szCs w:val="24"/>
        </w:rPr>
        <w:t>only p</w:t>
      </w:r>
      <w:r w:rsidR="00DF3CC6" w:rsidRPr="0060065E">
        <w:rPr>
          <w:rFonts w:ascii="Bookman Old Style" w:hAnsi="Bookman Old Style"/>
          <w:color w:val="000000" w:themeColor="text1"/>
          <w:szCs w:val="24"/>
        </w:rPr>
        <w:t>rovid</w:t>
      </w:r>
      <w:r w:rsidR="009E6323" w:rsidRPr="0060065E">
        <w:rPr>
          <w:rFonts w:ascii="Bookman Old Style" w:hAnsi="Bookman Old Style"/>
          <w:color w:val="000000" w:themeColor="text1"/>
          <w:szCs w:val="24"/>
        </w:rPr>
        <w:t>ed</w:t>
      </w:r>
      <w:r w:rsidR="00DF3CC6" w:rsidRPr="0060065E">
        <w:rPr>
          <w:rFonts w:ascii="Bookman Old Style" w:hAnsi="Bookman Old Style"/>
          <w:color w:val="000000" w:themeColor="text1"/>
          <w:szCs w:val="24"/>
        </w:rPr>
        <w:t xml:space="preserve"> a telephone number </w:t>
      </w:r>
      <w:r w:rsidR="0060065E" w:rsidRPr="0060065E">
        <w:rPr>
          <w:rFonts w:ascii="Bookman Old Style" w:hAnsi="Bookman Old Style"/>
          <w:color w:val="000000" w:themeColor="text1"/>
          <w:szCs w:val="24"/>
        </w:rPr>
        <w:t>in his requeset for reopening</w:t>
      </w:r>
      <w:r w:rsidR="00E00B35" w:rsidRPr="0060065E">
        <w:rPr>
          <w:rFonts w:ascii="Bookman Old Style" w:hAnsi="Bookman Old Style"/>
          <w:color w:val="000000" w:themeColor="text1"/>
          <w:szCs w:val="24"/>
        </w:rPr>
        <w:t>. In the request</w:t>
      </w:r>
      <w:r w:rsidR="00185453" w:rsidRPr="0060065E">
        <w:rPr>
          <w:rFonts w:ascii="Bookman Old Style" w:hAnsi="Bookman Old Style"/>
          <w:color w:val="000000" w:themeColor="text1"/>
          <w:szCs w:val="24"/>
        </w:rPr>
        <w:t xml:space="preserve"> to reopen</w:t>
      </w:r>
      <w:r w:rsidR="00E00B35" w:rsidRPr="0060065E">
        <w:rPr>
          <w:rFonts w:ascii="Bookman Old Style" w:hAnsi="Bookman Old Style"/>
          <w:color w:val="000000" w:themeColor="text1"/>
          <w:szCs w:val="24"/>
        </w:rPr>
        <w:t>, the claimant stated</w:t>
      </w:r>
      <w:r w:rsidR="00DF3CC6" w:rsidRPr="0060065E">
        <w:rPr>
          <w:rFonts w:ascii="Bookman Old Style" w:hAnsi="Bookman Old Style"/>
          <w:color w:val="000000" w:themeColor="text1"/>
          <w:szCs w:val="24"/>
        </w:rPr>
        <w:t xml:space="preserve"> </w:t>
      </w:r>
      <w:r w:rsidR="0060065E" w:rsidRPr="0060065E">
        <w:rPr>
          <w:rFonts w:ascii="Bookman Old Style" w:hAnsi="Bookman Old Style"/>
          <w:color w:val="000000" w:themeColor="text1"/>
          <w:szCs w:val="24"/>
        </w:rPr>
        <w:t>only the following</w:t>
      </w:r>
      <w:r w:rsidR="00DF3CC6" w:rsidRPr="0060065E">
        <w:rPr>
          <w:rFonts w:ascii="Bookman Old Style" w:hAnsi="Bookman Old Style"/>
          <w:color w:val="000000" w:themeColor="text1"/>
          <w:szCs w:val="24"/>
        </w:rPr>
        <w:t>;</w:t>
      </w:r>
      <w:r w:rsidR="00E00B35" w:rsidRPr="0060065E">
        <w:rPr>
          <w:rFonts w:ascii="Bookman Old Style" w:hAnsi="Bookman Old Style"/>
          <w:color w:val="000000" w:themeColor="text1"/>
          <w:szCs w:val="24"/>
        </w:rPr>
        <w:t xml:space="preserve"> </w:t>
      </w:r>
    </w:p>
    <w:p w:rsidR="00DF3CC6" w:rsidRPr="0060065E" w:rsidRDefault="00DF3CC6" w:rsidP="00FC3171">
      <w:pPr>
        <w:widowControl/>
        <w:autoSpaceDE w:val="0"/>
        <w:autoSpaceDN w:val="0"/>
        <w:adjustRightInd w:val="0"/>
        <w:rPr>
          <w:rFonts w:ascii="Bookman Old Style" w:hAnsi="Bookman Old Style"/>
          <w:color w:val="000000" w:themeColor="text1"/>
          <w:szCs w:val="24"/>
        </w:rPr>
      </w:pPr>
    </w:p>
    <w:p w:rsidR="0060065E" w:rsidRPr="0060065E" w:rsidRDefault="00FC3171" w:rsidP="0060065E">
      <w:pPr>
        <w:widowControl/>
        <w:autoSpaceDE w:val="0"/>
        <w:autoSpaceDN w:val="0"/>
        <w:adjustRightInd w:val="0"/>
        <w:ind w:left="990" w:right="1044"/>
        <w:rPr>
          <w:rFonts w:ascii="Times New Roman" w:hAnsi="Times New Roman"/>
          <w:snapToGrid/>
          <w:color w:val="000000" w:themeColor="text1"/>
          <w:szCs w:val="24"/>
        </w:rPr>
      </w:pPr>
      <w:r w:rsidRPr="0060065E">
        <w:rPr>
          <w:rFonts w:ascii="Bookman Old Style" w:hAnsi="Bookman Old Style"/>
          <w:color w:val="000000" w:themeColor="text1"/>
          <w:szCs w:val="24"/>
        </w:rPr>
        <w:t>“</w:t>
      </w:r>
      <w:r w:rsidR="0060065E" w:rsidRPr="0060065E">
        <w:rPr>
          <w:rFonts w:ascii="Times New Roman" w:hAnsi="Times New Roman"/>
          <w:snapToGrid/>
          <w:color w:val="000000" w:themeColor="text1"/>
          <w:szCs w:val="24"/>
        </w:rPr>
        <w:t xml:space="preserve">I Claude Blake wishes to get my appeal set </w:t>
      </w:r>
    </w:p>
    <w:p w:rsidR="00FC3171" w:rsidRPr="0060065E" w:rsidRDefault="0060065E" w:rsidP="0060065E">
      <w:pPr>
        <w:widowControl/>
        <w:autoSpaceDE w:val="0"/>
        <w:autoSpaceDN w:val="0"/>
        <w:adjustRightInd w:val="0"/>
        <w:ind w:left="990" w:right="1044"/>
        <w:rPr>
          <w:rFonts w:ascii="Bookman Old Style" w:hAnsi="Bookman Old Style"/>
          <w:color w:val="000000" w:themeColor="text1"/>
          <w:szCs w:val="24"/>
        </w:rPr>
      </w:pPr>
      <w:r w:rsidRPr="0060065E">
        <w:rPr>
          <w:rFonts w:ascii="Times New Roman" w:hAnsi="Times New Roman"/>
          <w:snapToGrid/>
          <w:color w:val="000000" w:themeColor="text1"/>
          <w:szCs w:val="24"/>
        </w:rPr>
        <w:t>Up, the appeal never happened my phone number wasn't in your system for some unknown reason. My number for the phone appeal is as follows 907 371 9466 hopefully we can resolve this action as soon as possib"le.”</w:t>
      </w:r>
    </w:p>
    <w:p w:rsidR="00FC3171" w:rsidRPr="0060065E" w:rsidRDefault="00FC3171" w:rsidP="00DF3CC6">
      <w:pPr>
        <w:widowControl/>
        <w:tabs>
          <w:tab w:val="left" w:pos="5400"/>
        </w:tabs>
        <w:ind w:left="990" w:right="1044"/>
        <w:rPr>
          <w:rFonts w:ascii="Bookman Old Style" w:hAnsi="Bookman Old Style"/>
          <w:color w:val="000000" w:themeColor="text1"/>
          <w:szCs w:val="24"/>
        </w:rPr>
      </w:pPr>
    </w:p>
    <w:p w:rsidR="00E00B35" w:rsidRPr="0060065E" w:rsidRDefault="00E00B35" w:rsidP="00E00B35">
      <w:pPr>
        <w:tabs>
          <w:tab w:val="left" w:pos="-720"/>
        </w:tabs>
        <w:suppressAutoHyphens/>
        <w:rPr>
          <w:rFonts w:ascii="Bookman Old Style" w:hAnsi="Bookman Old Style"/>
          <w:color w:val="000000" w:themeColor="text1"/>
          <w:szCs w:val="24"/>
        </w:rPr>
      </w:pPr>
      <w:r w:rsidRPr="0060065E">
        <w:rPr>
          <w:rFonts w:ascii="Bookman Old Style" w:hAnsi="Bookman Old Style"/>
          <w:color w:val="000000" w:themeColor="text1"/>
          <w:szCs w:val="24"/>
        </w:rPr>
        <w:t xml:space="preserve">The instructions on the notice </w:t>
      </w:r>
      <w:r w:rsidR="00F65A3E" w:rsidRPr="0060065E">
        <w:rPr>
          <w:rFonts w:ascii="Bookman Old Style" w:hAnsi="Bookman Old Style"/>
          <w:color w:val="000000" w:themeColor="text1"/>
          <w:szCs w:val="24"/>
        </w:rPr>
        <w:t xml:space="preserve">are quite specific and </w:t>
      </w:r>
      <w:r w:rsidRPr="0060065E">
        <w:rPr>
          <w:rFonts w:ascii="Bookman Old Style" w:hAnsi="Bookman Old Style"/>
          <w:color w:val="000000" w:themeColor="text1"/>
          <w:szCs w:val="24"/>
        </w:rPr>
        <w:t>read in part, as follows:</w:t>
      </w:r>
    </w:p>
    <w:p w:rsidR="00E00B35" w:rsidRPr="0060065E" w:rsidRDefault="00E00B35" w:rsidP="00E00B35">
      <w:pPr>
        <w:tabs>
          <w:tab w:val="left" w:pos="-720"/>
        </w:tabs>
        <w:suppressAutoHyphens/>
        <w:rPr>
          <w:rFonts w:ascii="Bookman Old Style" w:hAnsi="Bookman Old Style"/>
          <w:color w:val="000000" w:themeColor="text1"/>
          <w:szCs w:val="24"/>
        </w:rPr>
      </w:pPr>
    </w:p>
    <w:p w:rsidR="00E00B35" w:rsidRPr="0060065E" w:rsidRDefault="00E00B35" w:rsidP="00E00B35">
      <w:pPr>
        <w:tabs>
          <w:tab w:val="left" w:pos="-720"/>
        </w:tabs>
        <w:suppressAutoHyphens/>
        <w:ind w:left="720"/>
        <w:rPr>
          <w:rFonts w:ascii="Bookman Old Style" w:hAnsi="Bookman Old Style"/>
          <w:color w:val="000000" w:themeColor="text1"/>
          <w:szCs w:val="24"/>
        </w:rPr>
      </w:pPr>
      <w:r w:rsidRPr="0060065E">
        <w:rPr>
          <w:rFonts w:ascii="Bookman Old Style" w:hAnsi="Bookman Old Style"/>
          <w:color w:val="000000" w:themeColor="text1"/>
          <w:szCs w:val="24"/>
        </w:rPr>
        <w:t>AS SOON AS YOU RECEIVE THIS NOTICE, YOU MUST CALL the Appeals Office (see number below) to provide a telephone number for your hearing – EVEN IF YOU HAVE ALREADY GIVEN YOUR NUMBER TO THE UNEMPLOYMENT OFFICE or some other agency. IF YOU DID NOT CALL, you will not be called for your hearing, and the hearing may be dismissed.</w:t>
      </w:r>
    </w:p>
    <w:p w:rsidR="00E00B35" w:rsidRPr="0060065E" w:rsidRDefault="00E00B35" w:rsidP="00E00B35">
      <w:pPr>
        <w:widowControl/>
        <w:tabs>
          <w:tab w:val="left" w:pos="5400"/>
        </w:tabs>
        <w:rPr>
          <w:rFonts w:ascii="Bookman Old Style" w:hAnsi="Bookman Old Style"/>
          <w:color w:val="000000" w:themeColor="text1"/>
          <w:szCs w:val="24"/>
        </w:rPr>
      </w:pPr>
    </w:p>
    <w:p w:rsidR="00E00B35" w:rsidRPr="0060065E" w:rsidRDefault="00E00B35" w:rsidP="00E00B35">
      <w:pPr>
        <w:widowControl/>
        <w:tabs>
          <w:tab w:val="left" w:pos="5400"/>
        </w:tabs>
        <w:rPr>
          <w:rFonts w:ascii="Bookman Old Style" w:hAnsi="Bookman Old Style"/>
          <w:color w:val="000000" w:themeColor="text1"/>
          <w:szCs w:val="24"/>
        </w:rPr>
      </w:pPr>
      <w:r w:rsidRPr="0060065E">
        <w:rPr>
          <w:rFonts w:ascii="Bookman Old Style" w:hAnsi="Bookman Old Style"/>
          <w:color w:val="000000" w:themeColor="text1"/>
          <w:szCs w:val="24"/>
        </w:rPr>
        <w:t xml:space="preserve">The notice also provides information that a party should call within ten minutes of the start time of the hearing if the party has not been called. The claimant did not call and provide a number before the hearing and did not call within ten minutes of the start time of the hearing. </w:t>
      </w:r>
      <w:r w:rsidR="0060065E" w:rsidRPr="0060065E">
        <w:rPr>
          <w:rFonts w:ascii="Bookman Old Style" w:hAnsi="Bookman Old Style"/>
          <w:color w:val="000000" w:themeColor="text1"/>
          <w:szCs w:val="24"/>
        </w:rPr>
        <w:t xml:space="preserve">Finally, a party has </w:t>
      </w:r>
      <w:r w:rsidR="00D37834">
        <w:rPr>
          <w:rFonts w:ascii="Bookman Old Style" w:hAnsi="Bookman Old Style"/>
          <w:color w:val="000000" w:themeColor="text1"/>
          <w:szCs w:val="24"/>
        </w:rPr>
        <w:t>ten</w:t>
      </w:r>
      <w:r w:rsidR="0060065E" w:rsidRPr="0060065E">
        <w:rPr>
          <w:rFonts w:ascii="Bookman Old Style" w:hAnsi="Bookman Old Style"/>
          <w:color w:val="000000" w:themeColor="text1"/>
          <w:szCs w:val="24"/>
        </w:rPr>
        <w:t xml:space="preserve"> days from the date of the scheduled hearing to request reopening.</w:t>
      </w:r>
    </w:p>
    <w:p w:rsidR="00E00B35" w:rsidRDefault="00E00B35" w:rsidP="00E00B35">
      <w:pPr>
        <w:widowControl/>
        <w:suppressAutoHyphens/>
        <w:jc w:val="center"/>
        <w:outlineLvl w:val="0"/>
        <w:rPr>
          <w:rFonts w:ascii="Bookman Old Style" w:hAnsi="Bookman Old Style"/>
          <w:b/>
          <w:spacing w:val="-3"/>
          <w:szCs w:val="24"/>
        </w:rPr>
      </w:pPr>
    </w:p>
    <w:p w:rsidR="008C0017" w:rsidRDefault="008C0017" w:rsidP="00086719">
      <w:pPr>
        <w:widowControl/>
        <w:suppressAutoHyphens/>
        <w:jc w:val="center"/>
        <w:outlineLvl w:val="0"/>
        <w:rPr>
          <w:rFonts w:ascii="Bookman Old Style" w:hAnsi="Bookman Old Style"/>
          <w:b/>
          <w:spacing w:val="-3"/>
          <w:szCs w:val="24"/>
        </w:rPr>
      </w:pPr>
    </w:p>
    <w:p w:rsidR="008C0017" w:rsidRDefault="008C0017" w:rsidP="00086719">
      <w:pPr>
        <w:widowControl/>
        <w:suppressAutoHyphens/>
        <w:jc w:val="center"/>
        <w:outlineLvl w:val="0"/>
        <w:rPr>
          <w:rFonts w:ascii="Bookman Old Style" w:hAnsi="Bookman Old Style"/>
          <w:b/>
          <w:spacing w:val="-3"/>
          <w:szCs w:val="24"/>
        </w:rPr>
      </w:pPr>
    </w:p>
    <w:p w:rsidR="008C0017" w:rsidRDefault="008C0017" w:rsidP="00086719">
      <w:pPr>
        <w:widowControl/>
        <w:suppressAutoHyphens/>
        <w:jc w:val="center"/>
        <w:outlineLvl w:val="0"/>
        <w:rPr>
          <w:rFonts w:ascii="Bookman Old Style" w:hAnsi="Bookman Old Style"/>
          <w:b/>
          <w:spacing w:val="-3"/>
          <w:szCs w:val="24"/>
        </w:rPr>
      </w:pPr>
    </w:p>
    <w:p w:rsidR="008C0017" w:rsidRDefault="008C0017" w:rsidP="00086719">
      <w:pPr>
        <w:widowControl/>
        <w:suppressAutoHyphens/>
        <w:jc w:val="center"/>
        <w:outlineLvl w:val="0"/>
        <w:rPr>
          <w:rFonts w:ascii="Bookman Old Style" w:hAnsi="Bookman Old Style"/>
          <w:b/>
          <w:spacing w:val="-3"/>
          <w:szCs w:val="24"/>
        </w:rPr>
      </w:pPr>
    </w:p>
    <w:p w:rsidR="008C0017" w:rsidRDefault="008C0017" w:rsidP="00086719">
      <w:pPr>
        <w:widowControl/>
        <w:suppressAutoHyphens/>
        <w:jc w:val="center"/>
        <w:outlineLvl w:val="0"/>
        <w:rPr>
          <w:rFonts w:ascii="Bookman Old Style" w:hAnsi="Bookman Old Style"/>
          <w:b/>
          <w:spacing w:val="-3"/>
          <w:szCs w:val="24"/>
        </w:rPr>
      </w:pPr>
    </w:p>
    <w:p w:rsidR="00086719" w:rsidRDefault="00086719" w:rsidP="00086719">
      <w:pPr>
        <w:widowControl/>
        <w:suppressAutoHyphens/>
        <w:jc w:val="center"/>
        <w:outlineLvl w:val="0"/>
        <w:rPr>
          <w:rFonts w:ascii="Bookman Old Style" w:hAnsi="Bookman Old Style"/>
          <w:b/>
          <w:spacing w:val="-3"/>
          <w:szCs w:val="24"/>
        </w:rPr>
      </w:pPr>
      <w:r>
        <w:rPr>
          <w:rFonts w:ascii="Bookman Old Style" w:hAnsi="Bookman Old Style"/>
          <w:b/>
          <w:spacing w:val="-3"/>
          <w:szCs w:val="24"/>
        </w:rPr>
        <w:lastRenderedPageBreak/>
        <w:t>STATUTORY PROVISIONS</w:t>
      </w:r>
    </w:p>
    <w:p w:rsidR="00086719" w:rsidRDefault="00086719" w:rsidP="00086719">
      <w:pPr>
        <w:widowControl/>
        <w:suppressAutoHyphens/>
        <w:rPr>
          <w:rFonts w:ascii="Bookman Old Style" w:hAnsi="Bookman Old Style"/>
          <w:b/>
          <w:spacing w:val="-3"/>
          <w:szCs w:val="24"/>
        </w:rPr>
      </w:pPr>
    </w:p>
    <w:p w:rsidR="00086719" w:rsidRDefault="00086719" w:rsidP="00086719">
      <w:pPr>
        <w:widowControl/>
        <w:suppressAutoHyphens/>
        <w:ind w:left="720"/>
        <w:outlineLvl w:val="0"/>
        <w:rPr>
          <w:rFonts w:ascii="Bookman Old Style" w:hAnsi="Bookman Old Style"/>
          <w:spacing w:val="-3"/>
          <w:szCs w:val="24"/>
        </w:rPr>
      </w:pPr>
      <w:r>
        <w:rPr>
          <w:rFonts w:ascii="Bookman Old Style" w:hAnsi="Bookman Old Style"/>
          <w:b/>
          <w:spacing w:val="-3"/>
          <w:szCs w:val="24"/>
        </w:rPr>
        <w:t>AS 23.20.420. HEARING PROCEDURE AND RECORD</w:t>
      </w:r>
      <w:r>
        <w:rPr>
          <w:rFonts w:ascii="Bookman Old Style" w:hAnsi="Bookman Old Style"/>
          <w:spacing w:val="-3"/>
          <w:szCs w:val="24"/>
        </w:rPr>
        <w:t>.</w:t>
      </w:r>
    </w:p>
    <w:p w:rsidR="00086719" w:rsidRDefault="00086719" w:rsidP="00086719">
      <w:pPr>
        <w:widowControl/>
        <w:suppressAutoHyphens/>
        <w:ind w:left="720"/>
        <w:outlineLvl w:val="0"/>
        <w:rPr>
          <w:rFonts w:ascii="Bookman Old Style" w:hAnsi="Bookman Old Style"/>
          <w:spacing w:val="-3"/>
          <w:szCs w:val="24"/>
        </w:rPr>
      </w:pPr>
    </w:p>
    <w:p w:rsidR="00086719" w:rsidRDefault="00086719" w:rsidP="00086719">
      <w:pPr>
        <w:widowControl/>
        <w:suppressAutoHyphens/>
        <w:ind w:left="1440" w:hanging="720"/>
        <w:rPr>
          <w:rFonts w:ascii="Bookman Old Style" w:hAnsi="Bookman Old Style"/>
          <w:spacing w:val="-3"/>
          <w:szCs w:val="24"/>
        </w:rPr>
      </w:pPr>
      <w:r>
        <w:rPr>
          <w:rFonts w:ascii="Bookman Old Style" w:hAnsi="Bookman Old Style"/>
          <w:spacing w:val="-3"/>
          <w:szCs w:val="24"/>
        </w:rPr>
        <w:t>(a)</w:t>
      </w:r>
      <w:r>
        <w:rPr>
          <w:rFonts w:ascii="Bookman Old Style" w:hAnsi="Bookman Old Style"/>
          <w:spacing w:val="-3"/>
          <w:szCs w:val="24"/>
        </w:rPr>
        <w:tab/>
        <w:t>Each party shall be promptly given a reasonable opportunity for fair hearing. An appeal tribunal shall inquire into and develop all facts bearing on the issues and shall receive and consider evidence without regard to statutory and common law rules. The appeal tribunal shall include in the record and consider as evidence all records of the department that are material to the issues.</w:t>
      </w:r>
    </w:p>
    <w:p w:rsidR="00086719" w:rsidRDefault="00086719" w:rsidP="00086719">
      <w:pPr>
        <w:widowControl/>
        <w:suppressAutoHyphens/>
        <w:ind w:left="720"/>
        <w:outlineLvl w:val="0"/>
        <w:rPr>
          <w:rFonts w:ascii="Bookman Old Style" w:hAnsi="Bookman Old Style"/>
          <w:b/>
          <w:spacing w:val="-3"/>
          <w:szCs w:val="24"/>
        </w:rPr>
      </w:pPr>
    </w:p>
    <w:p w:rsidR="007E1B11" w:rsidRDefault="007E1B11" w:rsidP="00086719">
      <w:pPr>
        <w:widowControl/>
        <w:suppressAutoHyphens/>
        <w:ind w:left="720"/>
        <w:outlineLvl w:val="0"/>
        <w:rPr>
          <w:rFonts w:ascii="Bookman Old Style" w:hAnsi="Bookman Old Style"/>
          <w:b/>
          <w:spacing w:val="-3"/>
          <w:szCs w:val="24"/>
        </w:rPr>
      </w:pPr>
    </w:p>
    <w:p w:rsidR="00086719" w:rsidRDefault="00086719" w:rsidP="00086719">
      <w:pPr>
        <w:widowControl/>
        <w:suppressAutoHyphens/>
        <w:ind w:left="720"/>
        <w:outlineLvl w:val="0"/>
        <w:rPr>
          <w:rFonts w:ascii="Bookman Old Style" w:hAnsi="Bookman Old Style"/>
          <w:spacing w:val="-3"/>
          <w:szCs w:val="24"/>
        </w:rPr>
      </w:pPr>
      <w:r>
        <w:rPr>
          <w:rFonts w:ascii="Bookman Old Style" w:hAnsi="Bookman Old Style"/>
          <w:b/>
          <w:spacing w:val="-3"/>
          <w:szCs w:val="24"/>
        </w:rPr>
        <w:t>8 AAC 85.153. HEARING PROCEDURES</w:t>
      </w:r>
      <w:r>
        <w:rPr>
          <w:rFonts w:ascii="Bookman Old Style" w:hAnsi="Bookman Old Style"/>
          <w:spacing w:val="-3"/>
          <w:szCs w:val="24"/>
        </w:rPr>
        <w:t>.</w:t>
      </w:r>
    </w:p>
    <w:p w:rsidR="00086719" w:rsidRDefault="00086719" w:rsidP="00086719">
      <w:pPr>
        <w:widowControl/>
        <w:suppressAutoHyphens/>
        <w:ind w:left="720"/>
        <w:outlineLvl w:val="0"/>
        <w:rPr>
          <w:rFonts w:ascii="Bookman Old Style" w:hAnsi="Bookman Old Style"/>
          <w:spacing w:val="-3"/>
          <w:szCs w:val="24"/>
        </w:rPr>
      </w:pPr>
    </w:p>
    <w:p w:rsidR="00086719" w:rsidRDefault="00086719" w:rsidP="00086719">
      <w:pPr>
        <w:widowControl/>
        <w:suppressAutoHyphens/>
        <w:ind w:left="1440" w:hanging="720"/>
        <w:rPr>
          <w:rFonts w:ascii="Bookman Old Style" w:hAnsi="Bookman Old Style"/>
          <w:spacing w:val="-3"/>
          <w:szCs w:val="24"/>
        </w:rPr>
      </w:pPr>
      <w:r>
        <w:rPr>
          <w:rFonts w:ascii="Bookman Old Style" w:hAnsi="Bookman Old Style"/>
          <w:spacing w:val="-3"/>
          <w:szCs w:val="24"/>
        </w:rPr>
        <w:t>(f)</w:t>
      </w:r>
      <w:r>
        <w:rPr>
          <w:rFonts w:ascii="Bookman Old Style" w:hAnsi="Bookman Old Style"/>
          <w:spacing w:val="-3"/>
          <w:szCs w:val="24"/>
        </w:rPr>
        <w:tab/>
        <w:t>A hearing may be postponed, continued or reopened on the appeal referee's own motion or at the request of an interested party. All requests must explain in detail the reasons for the request. If a party fails to appear in person or by authorized agent at a hearing, the appeal referee may reopen the hearing only if the party failed to appear because of circumstances beyond the party's control. All other requests may be granted only if there is good cause. The following rules apply to requests:</w:t>
      </w:r>
    </w:p>
    <w:p w:rsidR="00086719" w:rsidRDefault="00086719" w:rsidP="00086719">
      <w:pPr>
        <w:widowControl/>
        <w:suppressAutoHyphens/>
        <w:ind w:left="1440" w:hanging="720"/>
        <w:rPr>
          <w:rFonts w:ascii="Bookman Old Style" w:hAnsi="Bookman Old Style"/>
          <w:spacing w:val="-3"/>
          <w:szCs w:val="24"/>
        </w:rPr>
      </w:pPr>
    </w:p>
    <w:p w:rsidR="00086719" w:rsidRDefault="00086719" w:rsidP="00086719">
      <w:pPr>
        <w:widowControl/>
        <w:numPr>
          <w:ilvl w:val="0"/>
          <w:numId w:val="2"/>
        </w:numPr>
        <w:suppressAutoHyphens/>
        <w:snapToGrid w:val="0"/>
        <w:rPr>
          <w:rFonts w:ascii="Bookman Old Style" w:hAnsi="Bookman Old Style"/>
          <w:spacing w:val="-3"/>
          <w:szCs w:val="24"/>
        </w:rPr>
      </w:pPr>
      <w:r>
        <w:rPr>
          <w:rFonts w:ascii="Bookman Old Style" w:hAnsi="Bookman Old Style"/>
          <w:spacing w:val="-3"/>
          <w:szCs w:val="24"/>
        </w:rPr>
        <w:t>A request for postponement may be either written or oral but must be received by the appeal referee before the hearing starts.</w:t>
      </w:r>
    </w:p>
    <w:p w:rsidR="00086719" w:rsidRDefault="00086719" w:rsidP="00086719">
      <w:pPr>
        <w:widowControl/>
        <w:numPr>
          <w:ilvl w:val="0"/>
          <w:numId w:val="2"/>
        </w:numPr>
        <w:suppressAutoHyphens/>
        <w:snapToGrid w:val="0"/>
        <w:ind w:left="2070" w:hanging="630"/>
        <w:rPr>
          <w:rFonts w:ascii="Bookman Old Style" w:hAnsi="Bookman Old Style"/>
          <w:spacing w:val="-3"/>
          <w:szCs w:val="24"/>
        </w:rPr>
      </w:pPr>
      <w:r>
        <w:rPr>
          <w:rFonts w:ascii="Bookman Old Style" w:hAnsi="Bookman Old Style"/>
          <w:spacing w:val="-3"/>
          <w:szCs w:val="24"/>
        </w:rPr>
        <w:t>A request for continuance must be made orally to the appeal  referee during the hearing.</w:t>
      </w:r>
    </w:p>
    <w:p w:rsidR="00086719" w:rsidRDefault="00086719" w:rsidP="00086719">
      <w:pPr>
        <w:widowControl/>
        <w:numPr>
          <w:ilvl w:val="0"/>
          <w:numId w:val="2"/>
        </w:numPr>
        <w:suppressAutoHyphens/>
        <w:snapToGrid w:val="0"/>
        <w:rPr>
          <w:rFonts w:ascii="Bookman Old Style" w:hAnsi="Bookman Old Style"/>
          <w:spacing w:val="-3"/>
          <w:szCs w:val="24"/>
        </w:rPr>
      </w:pPr>
      <w:r>
        <w:rPr>
          <w:rFonts w:ascii="Bookman Old Style" w:hAnsi="Bookman Old Style"/>
          <w:spacing w:val="-3"/>
          <w:szCs w:val="24"/>
        </w:rPr>
        <w:t>A request for reopening must be made in writing to the appeal referee and must be delivered or mailed within 10 days after the scheduled date of the hearing. The 10</w:t>
      </w:r>
      <w:r>
        <w:rPr>
          <w:rFonts w:ascii="Bookman Old Style" w:hAnsi="Bookman Old Style"/>
          <w:spacing w:val="-3"/>
          <w:szCs w:val="24"/>
        </w:rPr>
        <w:noBreakHyphen/>
        <w:t>day period may be extended for a reasonable period on a showing that the request was delayed as a result of circumstances beyond the party's control.</w:t>
      </w:r>
    </w:p>
    <w:p w:rsidR="00086719" w:rsidRDefault="00086719" w:rsidP="00086719">
      <w:pPr>
        <w:widowControl/>
        <w:suppressAutoHyphens/>
        <w:ind w:left="2160" w:hanging="720"/>
        <w:rPr>
          <w:rFonts w:ascii="Bookman Old Style" w:hAnsi="Bookman Old Style"/>
          <w:spacing w:val="-3"/>
          <w:szCs w:val="24"/>
        </w:rPr>
      </w:pPr>
      <w:r>
        <w:rPr>
          <w:rFonts w:ascii="Bookman Old Style" w:hAnsi="Bookman Old Style"/>
          <w:spacing w:val="-3"/>
          <w:szCs w:val="24"/>
        </w:rPr>
        <w:t>(4)</w:t>
      </w:r>
      <w:r>
        <w:rPr>
          <w:rFonts w:ascii="Bookman Old Style" w:hAnsi="Bookman Old Style"/>
          <w:spacing w:val="-3"/>
          <w:szCs w:val="24"/>
        </w:rPr>
        <w:tab/>
        <w:t>If a request for reopening is not allowed, the appeal referee will mail a written ruling and a statement of the right of appeal from that ruling to each party.</w:t>
      </w:r>
    </w:p>
    <w:p w:rsidR="00086719" w:rsidRDefault="00086719" w:rsidP="00086719">
      <w:pPr>
        <w:widowControl/>
        <w:suppressAutoHyphens/>
        <w:ind w:left="2160" w:hanging="720"/>
        <w:rPr>
          <w:rFonts w:ascii="Bookman Old Style" w:hAnsi="Bookman Old Style"/>
          <w:spacing w:val="-3"/>
          <w:szCs w:val="24"/>
        </w:rPr>
      </w:pPr>
      <w:r>
        <w:rPr>
          <w:rFonts w:ascii="Bookman Old Style" w:hAnsi="Bookman Old Style"/>
          <w:spacing w:val="-3"/>
          <w:szCs w:val="24"/>
        </w:rPr>
        <w:t>(5)</w:t>
      </w:r>
      <w:r>
        <w:rPr>
          <w:rFonts w:ascii="Bookman Old Style" w:hAnsi="Bookman Old Style"/>
          <w:spacing w:val="-3"/>
          <w:szCs w:val="24"/>
        </w:rPr>
        <w:tab/>
        <w:t>The appeal referee will rule upon requests for continuance or postponement either orally or in writing. The rulings may be contested before the appeal referee at the hearing. If a postponement or continuance is denied, the appeal referee will make a decision on the issue under appeal, and the denial of postponement or continuance may be appealed in an appeal from the referee's decision.</w:t>
      </w:r>
    </w:p>
    <w:p w:rsidR="00086719" w:rsidRDefault="00086719" w:rsidP="00086719">
      <w:pPr>
        <w:widowControl/>
        <w:tabs>
          <w:tab w:val="left" w:pos="5400"/>
        </w:tabs>
        <w:rPr>
          <w:rFonts w:ascii="Bookman Old Style" w:hAnsi="Bookman Old Style"/>
          <w:szCs w:val="24"/>
        </w:rPr>
      </w:pPr>
    </w:p>
    <w:p w:rsidR="008C0017" w:rsidRDefault="008C0017" w:rsidP="00086719">
      <w:pPr>
        <w:widowControl/>
        <w:tabs>
          <w:tab w:val="left" w:pos="5400"/>
        </w:tabs>
        <w:jc w:val="center"/>
        <w:rPr>
          <w:rFonts w:ascii="Bookman Old Style" w:hAnsi="Bookman Old Style"/>
          <w:b/>
          <w:szCs w:val="24"/>
        </w:rPr>
      </w:pPr>
    </w:p>
    <w:p w:rsidR="008C0017" w:rsidRDefault="008C0017" w:rsidP="00086719">
      <w:pPr>
        <w:widowControl/>
        <w:tabs>
          <w:tab w:val="left" w:pos="5400"/>
        </w:tabs>
        <w:jc w:val="center"/>
        <w:rPr>
          <w:rFonts w:ascii="Bookman Old Style" w:hAnsi="Bookman Old Style"/>
          <w:b/>
          <w:szCs w:val="24"/>
        </w:rPr>
      </w:pPr>
    </w:p>
    <w:p w:rsidR="008C0017" w:rsidRDefault="008C0017" w:rsidP="00086719">
      <w:pPr>
        <w:widowControl/>
        <w:tabs>
          <w:tab w:val="left" w:pos="5400"/>
        </w:tabs>
        <w:jc w:val="center"/>
        <w:rPr>
          <w:rFonts w:ascii="Bookman Old Style" w:hAnsi="Bookman Old Style"/>
          <w:b/>
          <w:szCs w:val="24"/>
        </w:rPr>
      </w:pPr>
    </w:p>
    <w:p w:rsidR="008C0017" w:rsidRDefault="008C0017" w:rsidP="00086719">
      <w:pPr>
        <w:widowControl/>
        <w:tabs>
          <w:tab w:val="left" w:pos="5400"/>
        </w:tabs>
        <w:jc w:val="center"/>
        <w:rPr>
          <w:rFonts w:ascii="Bookman Old Style" w:hAnsi="Bookman Old Style"/>
          <w:b/>
          <w:szCs w:val="24"/>
        </w:rPr>
      </w:pPr>
    </w:p>
    <w:p w:rsidR="00086719" w:rsidRDefault="00086719" w:rsidP="00086719">
      <w:pPr>
        <w:widowControl/>
        <w:tabs>
          <w:tab w:val="left" w:pos="5400"/>
        </w:tabs>
        <w:jc w:val="center"/>
        <w:rPr>
          <w:rFonts w:ascii="Bookman Old Style" w:hAnsi="Bookman Old Style"/>
          <w:szCs w:val="24"/>
        </w:rPr>
      </w:pPr>
      <w:r>
        <w:rPr>
          <w:rFonts w:ascii="Bookman Old Style" w:hAnsi="Bookman Old Style"/>
          <w:b/>
          <w:szCs w:val="24"/>
        </w:rPr>
        <w:t>CONCLUSION</w:t>
      </w:r>
    </w:p>
    <w:p w:rsidR="00086719" w:rsidRDefault="00086719" w:rsidP="00086719">
      <w:pPr>
        <w:widowControl/>
        <w:tabs>
          <w:tab w:val="left" w:pos="5400"/>
        </w:tabs>
        <w:rPr>
          <w:rFonts w:ascii="Bookman Old Style" w:hAnsi="Bookman Old Style"/>
          <w:szCs w:val="24"/>
        </w:rPr>
      </w:pPr>
    </w:p>
    <w:p w:rsidR="00086719" w:rsidRDefault="00086719" w:rsidP="00086719">
      <w:pPr>
        <w:tabs>
          <w:tab w:val="left" w:pos="720"/>
          <w:tab w:val="left" w:pos="1440"/>
          <w:tab w:val="left" w:pos="2160"/>
          <w:tab w:val="left" w:pos="5587"/>
        </w:tabs>
        <w:suppressAutoHyphens/>
        <w:rPr>
          <w:rFonts w:ascii="Bookman Old Style" w:hAnsi="Bookman Old Style"/>
          <w:spacing w:val="-3"/>
          <w:szCs w:val="24"/>
        </w:rPr>
      </w:pPr>
      <w:r>
        <w:rPr>
          <w:rFonts w:ascii="Bookman Old Style" w:hAnsi="Bookman Old Style"/>
          <w:spacing w:val="-3"/>
          <w:szCs w:val="24"/>
        </w:rPr>
        <w:t>A hearing may be reopened if a party requests reopening within ten days of the date of the hearing, and if a circumstance beyond the control of the party caused the failure to appear.  (AS 23.20.415 and 8 AAC 85.153).</w:t>
      </w:r>
    </w:p>
    <w:p w:rsidR="00F74EB0" w:rsidRDefault="00F74EB0" w:rsidP="00086719">
      <w:pPr>
        <w:tabs>
          <w:tab w:val="left" w:pos="720"/>
          <w:tab w:val="left" w:pos="1440"/>
          <w:tab w:val="left" w:pos="2160"/>
          <w:tab w:val="left" w:pos="5587"/>
        </w:tabs>
        <w:suppressAutoHyphens/>
        <w:rPr>
          <w:rFonts w:ascii="Bookman Old Style" w:hAnsi="Bookman Old Style"/>
          <w:spacing w:val="-3"/>
          <w:szCs w:val="24"/>
        </w:rPr>
      </w:pPr>
    </w:p>
    <w:p w:rsidR="00F74EB0" w:rsidRDefault="00F74EB0" w:rsidP="00F74EB0">
      <w:pPr>
        <w:tabs>
          <w:tab w:val="left" w:pos="-720"/>
        </w:tabs>
        <w:suppressAutoHyphens/>
        <w:rPr>
          <w:rFonts w:ascii="Bookman Old Style" w:hAnsi="Bookman Old Style"/>
          <w:spacing w:val="-3"/>
        </w:rPr>
      </w:pPr>
      <w:r>
        <w:rPr>
          <w:rFonts w:ascii="Bookman Old Style" w:hAnsi="Bookman Old Style"/>
          <w:spacing w:val="-3"/>
        </w:rPr>
        <w:t xml:space="preserve">In </w:t>
      </w:r>
      <w:r>
        <w:rPr>
          <w:rFonts w:ascii="Bookman Old Style" w:hAnsi="Bookman Old Style"/>
          <w:spacing w:val="-3"/>
          <w:u w:val="single"/>
        </w:rPr>
        <w:t>Biessel</w:t>
      </w:r>
      <w:r>
        <w:rPr>
          <w:rFonts w:ascii="Bookman Old Style" w:hAnsi="Bookman Old Style"/>
          <w:spacing w:val="-3"/>
        </w:rPr>
        <w:t xml:space="preserve">, Com. Dec. No. 9224963, </w:t>
      </w:r>
      <w:smartTag w:uri="urn:schemas-microsoft-com:office:smarttags" w:element="date">
        <w:smartTagPr>
          <w:attr w:name="Month" w:val="5"/>
          <w:attr w:name="Day" w:val="27"/>
          <w:attr w:name="Year" w:val="1992"/>
        </w:smartTagPr>
        <w:r>
          <w:rPr>
            <w:rFonts w:ascii="Bookman Old Style" w:hAnsi="Bookman Old Style"/>
            <w:spacing w:val="-3"/>
          </w:rPr>
          <w:t>May 27, 1992</w:t>
        </w:r>
      </w:smartTag>
      <w:r>
        <w:rPr>
          <w:rFonts w:ascii="Bookman Old Style" w:hAnsi="Bookman Old Style"/>
          <w:spacing w:val="-3"/>
        </w:rPr>
        <w:t xml:space="preserve">, the Commissioner of Labor stated:  </w:t>
      </w:r>
    </w:p>
    <w:p w:rsidR="00F74EB0" w:rsidRDefault="00F74EB0" w:rsidP="00F74EB0">
      <w:pPr>
        <w:tabs>
          <w:tab w:val="left" w:pos="-720"/>
        </w:tabs>
        <w:suppressAutoHyphens/>
        <w:rPr>
          <w:rFonts w:ascii="Bookman Old Style" w:hAnsi="Bookman Old Style"/>
          <w:spacing w:val="-3"/>
        </w:rPr>
      </w:pPr>
    </w:p>
    <w:p w:rsidR="00F74EB0" w:rsidRDefault="00F74EB0" w:rsidP="00F74EB0">
      <w:pPr>
        <w:tabs>
          <w:tab w:val="left" w:pos="-720"/>
        </w:tabs>
        <w:suppressAutoHyphens/>
        <w:ind w:left="720"/>
        <w:rPr>
          <w:rFonts w:ascii="Bookman Old Style" w:hAnsi="Bookman Old Style"/>
          <w:spacing w:val="-3"/>
        </w:rPr>
      </w:pPr>
      <w:r>
        <w:rPr>
          <w:rFonts w:ascii="Bookman Old Style" w:hAnsi="Bookman Old Style"/>
          <w:spacing w:val="-3"/>
        </w:rPr>
        <w:t xml:space="preserve">The phrase "circumstances beyond a claimant's control" was not intended to mean simply mislaying, forgetting about, or losing a claim certification.  </w:t>
      </w:r>
    </w:p>
    <w:p w:rsidR="00F74EB0" w:rsidRDefault="00F74EB0" w:rsidP="00F74EB0">
      <w:pPr>
        <w:tabs>
          <w:tab w:val="left" w:pos="-720"/>
        </w:tabs>
        <w:suppressAutoHyphens/>
        <w:ind w:left="720"/>
        <w:rPr>
          <w:rFonts w:ascii="Bookman Old Style" w:hAnsi="Bookman Old Style"/>
          <w:spacing w:val="-3"/>
        </w:rPr>
      </w:pPr>
      <w:r>
        <w:rPr>
          <w:rFonts w:ascii="Bookman Old Style" w:hAnsi="Bookman Old Style"/>
          <w:spacing w:val="-3"/>
        </w:rPr>
        <w:t xml:space="preserve">"A late appeal may be accepted only if the appellant can show some incapacity, 'be it youth, illness, limited education, delay by the post office, or excusable misunderstanding...' </w:t>
      </w:r>
      <w:r>
        <w:rPr>
          <w:rFonts w:ascii="Bookman Old Style" w:hAnsi="Bookman Old Style"/>
          <w:spacing w:val="-3"/>
          <w:u w:val="single"/>
        </w:rPr>
        <w:t>Borton v. Employment Sec. Div.</w:t>
      </w:r>
      <w:r>
        <w:rPr>
          <w:rFonts w:ascii="Bookman Old Style" w:hAnsi="Bookman Old Style"/>
          <w:spacing w:val="-3"/>
        </w:rPr>
        <w:t xml:space="preserve">, No. IKE-84-620 Civ. (Alaska Superior Ct., 1st J.D., October 10, 1985)"; as cited in </w:t>
      </w:r>
      <w:r>
        <w:rPr>
          <w:rFonts w:ascii="Bookman Old Style" w:hAnsi="Bookman Old Style"/>
          <w:spacing w:val="-3"/>
          <w:u w:val="single"/>
        </w:rPr>
        <w:t>Aleshire</w:t>
      </w:r>
      <w:r>
        <w:rPr>
          <w:rFonts w:ascii="Bookman Old Style" w:hAnsi="Bookman Old Style"/>
          <w:spacing w:val="-3"/>
        </w:rPr>
        <w:t xml:space="preserve">, Com. Dec. 9028559, </w:t>
      </w:r>
      <w:smartTag w:uri="urn:schemas-microsoft-com:office:smarttags" w:element="date">
        <w:smartTagPr>
          <w:attr w:name="Month" w:val="1"/>
          <w:attr w:name="Day" w:val="30"/>
          <w:attr w:name="Year" w:val="1991"/>
        </w:smartTagPr>
        <w:r>
          <w:rPr>
            <w:rFonts w:ascii="Bookman Old Style" w:hAnsi="Bookman Old Style"/>
            <w:spacing w:val="-3"/>
          </w:rPr>
          <w:t>January 30, 1991</w:t>
        </w:r>
      </w:smartTag>
      <w:r>
        <w:rPr>
          <w:rFonts w:ascii="Bookman Old Style" w:hAnsi="Bookman Old Style"/>
          <w:spacing w:val="-3"/>
        </w:rPr>
        <w:t>….</w:t>
      </w:r>
    </w:p>
    <w:p w:rsidR="00F74EB0" w:rsidRDefault="00F74EB0" w:rsidP="00F74EB0">
      <w:pPr>
        <w:widowControl/>
        <w:tabs>
          <w:tab w:val="left" w:pos="5400"/>
        </w:tabs>
        <w:rPr>
          <w:rFonts w:ascii="Bookman Old Style" w:hAnsi="Bookman Old Style"/>
          <w:szCs w:val="24"/>
        </w:rPr>
      </w:pPr>
    </w:p>
    <w:p w:rsidR="00D37834" w:rsidRDefault="00F74EB0" w:rsidP="00F74EB0">
      <w:pPr>
        <w:tabs>
          <w:tab w:val="center" w:pos="4680"/>
        </w:tabs>
        <w:suppressAutoHyphens/>
        <w:rPr>
          <w:rFonts w:ascii="Bookman Old Style" w:hAnsi="Bookman Old Style"/>
          <w:spacing w:val="-3"/>
        </w:rPr>
      </w:pPr>
      <w:r>
        <w:rPr>
          <w:rFonts w:ascii="Bookman Old Style" w:hAnsi="Bookman Old Style"/>
          <w:spacing w:val="-3"/>
        </w:rPr>
        <w:t>The claimant failed to read and follow the instructions on the notice of hearing.</w:t>
      </w:r>
      <w:r w:rsidR="00D37834">
        <w:rPr>
          <w:rFonts w:ascii="Bookman Old Style" w:hAnsi="Bookman Old Style"/>
          <w:spacing w:val="-3"/>
        </w:rPr>
        <w:t xml:space="preserve"> No other explanation for missing the hearing was given in the claimant’s request to reopen, which is itself far beyond the 10 day limit to file such a request.</w:t>
      </w:r>
    </w:p>
    <w:p w:rsidR="00D37834" w:rsidRDefault="00D37834" w:rsidP="00F74EB0">
      <w:pPr>
        <w:tabs>
          <w:tab w:val="center" w:pos="4680"/>
        </w:tabs>
        <w:suppressAutoHyphens/>
        <w:rPr>
          <w:rFonts w:ascii="Bookman Old Style" w:hAnsi="Bookman Old Style"/>
          <w:spacing w:val="-3"/>
        </w:rPr>
      </w:pPr>
    </w:p>
    <w:p w:rsidR="00F74EB0" w:rsidRDefault="00660349" w:rsidP="00F74EB0">
      <w:pPr>
        <w:tabs>
          <w:tab w:val="center" w:pos="4680"/>
        </w:tabs>
        <w:suppressAutoHyphens/>
        <w:rPr>
          <w:rFonts w:ascii="Bookman Old Style" w:hAnsi="Bookman Old Style"/>
          <w:spacing w:val="-3"/>
        </w:rPr>
      </w:pPr>
      <w:r>
        <w:rPr>
          <w:rFonts w:ascii="Bookman Old Style" w:hAnsi="Bookman Old Style"/>
          <w:spacing w:val="-3"/>
        </w:rPr>
        <w:t xml:space="preserve"> </w:t>
      </w:r>
      <w:r w:rsidR="009E6323">
        <w:rPr>
          <w:rFonts w:ascii="Bookman Old Style" w:hAnsi="Bookman Old Style"/>
          <w:spacing w:val="-3"/>
        </w:rPr>
        <w:t>It cannot be found that a</w:t>
      </w:r>
      <w:r>
        <w:rPr>
          <w:rFonts w:ascii="Bookman Old Style" w:hAnsi="Bookman Old Style"/>
          <w:spacing w:val="-3"/>
        </w:rPr>
        <w:t xml:space="preserve"> c</w:t>
      </w:r>
      <w:r w:rsidR="00F74EB0">
        <w:rPr>
          <w:rFonts w:ascii="Bookman Old Style" w:hAnsi="Bookman Old Style"/>
          <w:spacing w:val="-3"/>
        </w:rPr>
        <w:t xml:space="preserve">ircumstance beyond </w:t>
      </w:r>
      <w:r w:rsidR="009E6323">
        <w:rPr>
          <w:rFonts w:ascii="Bookman Old Style" w:hAnsi="Bookman Old Style"/>
          <w:spacing w:val="-3"/>
        </w:rPr>
        <w:t>t</w:t>
      </w:r>
      <w:r w:rsidR="00F74EB0">
        <w:rPr>
          <w:rFonts w:ascii="Bookman Old Style" w:hAnsi="Bookman Old Style"/>
          <w:spacing w:val="-3"/>
        </w:rPr>
        <w:t>h</w:t>
      </w:r>
      <w:r w:rsidR="009E6323">
        <w:rPr>
          <w:rFonts w:ascii="Bookman Old Style" w:hAnsi="Bookman Old Style"/>
          <w:spacing w:val="-3"/>
        </w:rPr>
        <w:t>e claimant’s</w:t>
      </w:r>
      <w:r w:rsidR="00F74EB0">
        <w:rPr>
          <w:rFonts w:ascii="Bookman Old Style" w:hAnsi="Bookman Old Style"/>
          <w:spacing w:val="-3"/>
        </w:rPr>
        <w:t xml:space="preserve"> control cause</w:t>
      </w:r>
      <w:r w:rsidR="009E6323">
        <w:rPr>
          <w:rFonts w:ascii="Bookman Old Style" w:hAnsi="Bookman Old Style"/>
          <w:spacing w:val="-3"/>
        </w:rPr>
        <w:t>d</w:t>
      </w:r>
      <w:r w:rsidR="00F74EB0">
        <w:rPr>
          <w:rFonts w:ascii="Bookman Old Style" w:hAnsi="Bookman Old Style"/>
          <w:spacing w:val="-3"/>
        </w:rPr>
        <w:t xml:space="preserve"> h</w:t>
      </w:r>
      <w:r w:rsidR="00D37834">
        <w:rPr>
          <w:rFonts w:ascii="Bookman Old Style" w:hAnsi="Bookman Old Style"/>
          <w:spacing w:val="-3"/>
        </w:rPr>
        <w:t>im</w:t>
      </w:r>
      <w:r w:rsidR="00F74EB0">
        <w:rPr>
          <w:rFonts w:ascii="Bookman Old Style" w:hAnsi="Bookman Old Style"/>
          <w:spacing w:val="-3"/>
        </w:rPr>
        <w:t xml:space="preserve"> to miss h</w:t>
      </w:r>
      <w:r w:rsidR="00D37834">
        <w:rPr>
          <w:rFonts w:ascii="Bookman Old Style" w:hAnsi="Bookman Old Style"/>
          <w:spacing w:val="-3"/>
        </w:rPr>
        <w:t>is</w:t>
      </w:r>
      <w:r w:rsidR="00F74EB0">
        <w:rPr>
          <w:rFonts w:ascii="Bookman Old Style" w:hAnsi="Bookman Old Style"/>
          <w:spacing w:val="-3"/>
        </w:rPr>
        <w:t xml:space="preserve"> hearing. Therefore,</w:t>
      </w:r>
      <w:r w:rsidR="00D37834">
        <w:rPr>
          <w:rFonts w:ascii="Bookman Old Style" w:hAnsi="Bookman Old Style"/>
          <w:spacing w:val="-3"/>
        </w:rPr>
        <w:t>t</w:t>
      </w:r>
      <w:r w:rsidR="00F74EB0">
        <w:rPr>
          <w:rFonts w:ascii="Bookman Old Style" w:hAnsi="Bookman Old Style"/>
          <w:spacing w:val="-3"/>
        </w:rPr>
        <w:t>he request to reopen cannot be granted.</w:t>
      </w:r>
    </w:p>
    <w:p w:rsidR="00660349" w:rsidRDefault="00660349" w:rsidP="00086719">
      <w:pPr>
        <w:widowControl/>
        <w:suppressAutoHyphens/>
        <w:outlineLvl w:val="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1242F9" w:rsidRDefault="001242F9" w:rsidP="001242F9">
      <w:pPr>
        <w:widowControl/>
        <w:tabs>
          <w:tab w:val="left" w:pos="5400"/>
        </w:tabs>
        <w:jc w:val="center"/>
        <w:rPr>
          <w:rFonts w:ascii="Bookman Old Style" w:hAnsi="Bookman Old Style"/>
          <w:b/>
          <w:szCs w:val="24"/>
        </w:rPr>
      </w:pPr>
      <w:r>
        <w:rPr>
          <w:rFonts w:ascii="Bookman Old Style" w:hAnsi="Bookman Old Style"/>
          <w:b/>
          <w:szCs w:val="24"/>
        </w:rPr>
        <w:t>DECISION</w:t>
      </w:r>
    </w:p>
    <w:p w:rsidR="001242F9" w:rsidRDefault="001242F9" w:rsidP="001242F9">
      <w:pPr>
        <w:widowControl/>
        <w:tabs>
          <w:tab w:val="left" w:pos="5400"/>
        </w:tabs>
        <w:rPr>
          <w:rFonts w:ascii="Bookman Old Style" w:hAnsi="Bookman Old Style"/>
          <w:szCs w:val="24"/>
        </w:rPr>
      </w:pPr>
    </w:p>
    <w:p w:rsidR="001242F9" w:rsidRDefault="001242F9" w:rsidP="001242F9">
      <w:pPr>
        <w:widowControl/>
        <w:tabs>
          <w:tab w:val="left" w:pos="5400"/>
        </w:tabs>
        <w:rPr>
          <w:rFonts w:ascii="Bookman Old Style" w:hAnsi="Bookman Old Style"/>
          <w:b/>
          <w:szCs w:val="24"/>
        </w:rPr>
      </w:pPr>
      <w:r>
        <w:rPr>
          <w:rFonts w:ascii="Bookman Old Style" w:hAnsi="Bookman Old Style"/>
          <w:szCs w:val="24"/>
        </w:rPr>
        <w:t xml:space="preserve">The claimant’s request to reopen the hearing is </w:t>
      </w:r>
      <w:r>
        <w:rPr>
          <w:rFonts w:ascii="Bookman Old Style" w:hAnsi="Bookman Old Style"/>
          <w:b/>
          <w:szCs w:val="24"/>
        </w:rPr>
        <w:t xml:space="preserve">DENIED. </w:t>
      </w:r>
    </w:p>
    <w:p w:rsidR="001242F9" w:rsidRDefault="001242F9" w:rsidP="001242F9">
      <w:pPr>
        <w:widowControl/>
        <w:tabs>
          <w:tab w:val="left" w:pos="5400"/>
        </w:tabs>
        <w:rPr>
          <w:rFonts w:ascii="Bookman Old Style" w:hAnsi="Bookman Old Style"/>
          <w:b/>
          <w:szCs w:val="24"/>
        </w:rPr>
      </w:pPr>
    </w:p>
    <w:p w:rsidR="001242F9" w:rsidRDefault="001242F9" w:rsidP="001242F9">
      <w:pPr>
        <w:widowControl/>
        <w:tabs>
          <w:tab w:val="left" w:pos="5400"/>
        </w:tabs>
        <w:jc w:val="center"/>
        <w:rPr>
          <w:rFonts w:ascii="Bookman Old Style" w:hAnsi="Bookman Old Style"/>
          <w:b/>
          <w:szCs w:val="24"/>
        </w:rPr>
      </w:pPr>
      <w:r>
        <w:rPr>
          <w:rFonts w:ascii="Bookman Old Style" w:hAnsi="Bookman Old Style"/>
          <w:b/>
          <w:szCs w:val="24"/>
        </w:rPr>
        <w:t>APPEAL RIGHTS</w:t>
      </w:r>
    </w:p>
    <w:p w:rsidR="001242F9" w:rsidRDefault="001242F9" w:rsidP="001242F9">
      <w:pPr>
        <w:widowControl/>
        <w:tabs>
          <w:tab w:val="left" w:pos="5400"/>
        </w:tabs>
        <w:jc w:val="center"/>
        <w:rPr>
          <w:rFonts w:ascii="Bookman Old Style" w:hAnsi="Bookman Old Style"/>
          <w:b/>
          <w:szCs w:val="24"/>
        </w:rPr>
      </w:pPr>
    </w:p>
    <w:p w:rsidR="001242F9" w:rsidRDefault="001242F9" w:rsidP="001242F9">
      <w:pPr>
        <w:widowControl/>
        <w:tabs>
          <w:tab w:val="left" w:pos="5400"/>
        </w:tabs>
        <w:suppressAutoHyphens/>
        <w:rPr>
          <w:rFonts w:ascii="Bookman Old Style" w:hAnsi="Bookman Old Style"/>
          <w:spacing w:val="-3"/>
          <w:szCs w:val="24"/>
        </w:rPr>
      </w:pPr>
      <w:r>
        <w:rPr>
          <w:rFonts w:ascii="Bookman Old Style" w:hAnsi="Bookman Old Style"/>
          <w:spacing w:val="-3"/>
          <w:szCs w:val="24"/>
        </w:rPr>
        <w:t xml:space="preserve">This decision is final unless an appeal is filed to the Commissioner of Labor and Workforce Development within </w:t>
      </w:r>
      <w:r>
        <w:rPr>
          <w:rFonts w:ascii="Bookman Old Style" w:hAnsi="Bookman Old Style"/>
          <w:b/>
          <w:spacing w:val="-3"/>
          <w:szCs w:val="24"/>
          <w:u w:val="single"/>
        </w:rPr>
        <w:t>30 days</w:t>
      </w:r>
      <w:r>
        <w:rPr>
          <w:rFonts w:ascii="Bookman Old Style" w:hAnsi="Bookman Old Style"/>
          <w:spacing w:val="-3"/>
          <w:szCs w:val="24"/>
        </w:rPr>
        <w:t xml:space="preserve"> of the date of the decision. The appeal period may be extended only if the appeal is delayed by circumstances beyond the party's control. A statement of appeal rights and procedures is enclosed.</w:t>
      </w:r>
    </w:p>
    <w:p w:rsidR="001242F9" w:rsidRDefault="001242F9" w:rsidP="001242F9">
      <w:pPr>
        <w:tabs>
          <w:tab w:val="center" w:pos="4680"/>
        </w:tabs>
        <w:suppressAutoHyphens/>
        <w:ind w:left="36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1242F9" w:rsidRDefault="001242F9" w:rsidP="00086719">
      <w:pPr>
        <w:widowControl/>
        <w:suppressAutoHyphens/>
        <w:outlineLvl w:val="0"/>
        <w:rPr>
          <w:rFonts w:ascii="Bookman Old Style" w:hAnsi="Bookman Old Style"/>
          <w:szCs w:val="24"/>
        </w:rPr>
      </w:pPr>
    </w:p>
    <w:p w:rsidR="00780095" w:rsidRPr="00E201A6" w:rsidRDefault="00B50A1C" w:rsidP="006F53BA">
      <w:pPr>
        <w:tabs>
          <w:tab w:val="left" w:pos="-1440"/>
          <w:tab w:val="left" w:pos="-720"/>
        </w:tabs>
        <w:suppressAutoHyphens/>
        <w:ind w:left="360"/>
        <w:rPr>
          <w:rFonts w:ascii="Bookman Old Style" w:hAnsi="Bookman Old Style"/>
          <w:szCs w:val="24"/>
        </w:rPr>
      </w:pPr>
      <w:r w:rsidRPr="00E201A6">
        <w:rPr>
          <w:rFonts w:ascii="Bookman Old Style" w:hAnsi="Bookman Old Style"/>
          <w:szCs w:val="24"/>
        </w:rPr>
        <w:t>Dated and m</w:t>
      </w:r>
      <w:r w:rsidR="00780095" w:rsidRPr="00E201A6">
        <w:rPr>
          <w:rFonts w:ascii="Bookman Old Style" w:hAnsi="Bookman Old Style"/>
          <w:szCs w:val="24"/>
        </w:rPr>
        <w:t xml:space="preserve">ailed on </w:t>
      </w:r>
      <w:r w:rsidR="00D37834">
        <w:rPr>
          <w:rFonts w:ascii="Bookman Old Style" w:hAnsi="Bookman Old Style"/>
          <w:szCs w:val="24"/>
        </w:rPr>
        <w:t xml:space="preserve">February </w:t>
      </w:r>
      <w:r w:rsidR="008C0017">
        <w:rPr>
          <w:rFonts w:ascii="Bookman Old Style" w:hAnsi="Bookman Old Style"/>
          <w:szCs w:val="24"/>
        </w:rPr>
        <w:t>22</w:t>
      </w:r>
      <w:r w:rsidR="00D37995">
        <w:rPr>
          <w:rFonts w:ascii="Bookman Old Style" w:hAnsi="Bookman Old Style"/>
          <w:szCs w:val="24"/>
        </w:rPr>
        <w:t>, 202</w:t>
      </w:r>
      <w:r w:rsidR="00D37834">
        <w:rPr>
          <w:rFonts w:ascii="Bookman Old Style" w:hAnsi="Bookman Old Style"/>
          <w:szCs w:val="24"/>
        </w:rPr>
        <w:t>1</w:t>
      </w:r>
      <w:r w:rsidR="00780095" w:rsidRPr="00E201A6">
        <w:rPr>
          <w:rFonts w:ascii="Bookman Old Style" w:hAnsi="Bookman Old Style"/>
          <w:szCs w:val="24"/>
        </w:rPr>
        <w:t>.</w:t>
      </w:r>
    </w:p>
    <w:p w:rsidR="00780095" w:rsidRDefault="00A158AF" w:rsidP="006F53BA">
      <w:pPr>
        <w:tabs>
          <w:tab w:val="left" w:pos="-1440"/>
          <w:tab w:val="left" w:pos="-720"/>
        </w:tabs>
        <w:suppressAutoHyphens/>
        <w:ind w:left="360"/>
        <w:rPr>
          <w:rFonts w:ascii="Bookman Old Style" w:hAnsi="Bookman Old Style"/>
          <w:szCs w:val="24"/>
        </w:rPr>
      </w:pP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p>
    <w:p w:rsidR="007E1B11" w:rsidRPr="00E201A6" w:rsidRDefault="007E1B11" w:rsidP="006F53BA">
      <w:pPr>
        <w:tabs>
          <w:tab w:val="left" w:pos="-1440"/>
          <w:tab w:val="left" w:pos="-720"/>
        </w:tabs>
        <w:suppressAutoHyphens/>
        <w:ind w:left="360"/>
        <w:rPr>
          <w:rFonts w:ascii="Bookman Old Style" w:hAnsi="Bookman Old Style"/>
          <w:szCs w:val="24"/>
        </w:rPr>
      </w:pPr>
    </w:p>
    <w:p w:rsidR="007E1B11" w:rsidRDefault="007E1B11" w:rsidP="007E1B11">
      <w:pPr>
        <w:pStyle w:val="Standard"/>
        <w:tabs>
          <w:tab w:val="left" w:pos="-1440"/>
          <w:tab w:val="left" w:pos="-720"/>
          <w:tab w:val="center" w:pos="4680"/>
        </w:tabs>
        <w:rPr>
          <w:rFonts w:ascii="Brush Script MT" w:hAnsi="Brush Script MT"/>
          <w:sz w:val="44"/>
          <w:szCs w:val="44"/>
        </w:rPr>
      </w:pPr>
      <w:r>
        <w:rPr>
          <w:rFonts w:ascii="Brush Script MT" w:hAnsi="Brush Script MT"/>
          <w:sz w:val="44"/>
          <w:szCs w:val="44"/>
        </w:rPr>
        <w:tab/>
      </w:r>
      <w:r>
        <w:rPr>
          <w:rFonts w:ascii="Brush Script MT" w:hAnsi="Brush Script MT"/>
          <w:sz w:val="44"/>
          <w:szCs w:val="44"/>
        </w:rPr>
        <w:tab/>
        <w:t>Michael Swanson</w:t>
      </w:r>
    </w:p>
    <w:p w:rsidR="00780095" w:rsidRPr="00E201A6" w:rsidRDefault="007E1B11" w:rsidP="007E1B11">
      <w:pPr>
        <w:pStyle w:val="Standard"/>
        <w:tabs>
          <w:tab w:val="left" w:pos="-1440"/>
          <w:tab w:val="left" w:pos="-720"/>
          <w:tab w:val="center" w:pos="4680"/>
        </w:tabs>
        <w:rPr>
          <w:rFonts w:ascii="Bookman Old Style" w:hAnsi="Bookman Old Style"/>
          <w:szCs w:val="24"/>
        </w:rPr>
      </w:pPr>
      <w:r>
        <w:rPr>
          <w:rFonts w:ascii="Bookman Old Style" w:hAnsi="Bookman Old Style"/>
          <w:szCs w:val="24"/>
        </w:rPr>
        <w:lastRenderedPageBreak/>
        <w:tab/>
      </w:r>
      <w:r>
        <w:rPr>
          <w:rFonts w:ascii="Bookman Old Style" w:hAnsi="Bookman Old Style"/>
          <w:szCs w:val="24"/>
        </w:rPr>
        <w:tab/>
      </w:r>
      <w:r w:rsidR="00CA3012">
        <w:rPr>
          <w:rFonts w:ascii="Bookman Old Style" w:hAnsi="Bookman Old Style"/>
          <w:szCs w:val="24"/>
        </w:rPr>
        <w:t>Michael Swanson,</w:t>
      </w:r>
      <w:r w:rsidR="00773D0D">
        <w:rPr>
          <w:rFonts w:ascii="Bookman Old Style" w:hAnsi="Bookman Old Style"/>
          <w:szCs w:val="24"/>
        </w:rPr>
        <w:t xml:space="preserve"> </w:t>
      </w:r>
      <w:r w:rsidR="00D12B97">
        <w:rPr>
          <w:rFonts w:ascii="Bookman Old Style" w:hAnsi="Bookman Old Style"/>
          <w:szCs w:val="24"/>
        </w:rPr>
        <w:t>Appeals</w:t>
      </w:r>
      <w:r w:rsidR="00780095" w:rsidRPr="00E201A6">
        <w:rPr>
          <w:rFonts w:ascii="Bookman Old Style" w:hAnsi="Bookman Old Style"/>
          <w:szCs w:val="24"/>
        </w:rPr>
        <w:t xml:space="preserve"> Officer</w:t>
      </w:r>
    </w:p>
    <w:sectPr w:rsidR="00780095" w:rsidRPr="00E201A6" w:rsidSect="00E201A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432"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59B" w:rsidRDefault="0004659B">
      <w:pPr>
        <w:widowControl/>
        <w:spacing w:line="20" w:lineRule="exact"/>
      </w:pPr>
    </w:p>
  </w:endnote>
  <w:endnote w:type="continuationSeparator" w:id="0">
    <w:p w:rsidR="0004659B" w:rsidRDefault="0004659B">
      <w:r>
        <w:t xml:space="preserve"> </w:t>
      </w:r>
    </w:p>
  </w:endnote>
  <w:endnote w:type="continuationNotice" w:id="1">
    <w:p w:rsidR="0004659B" w:rsidRDefault="000465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DB" w:rsidRDefault="005B1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DB" w:rsidRDefault="005B1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DB" w:rsidRDefault="005B1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59B" w:rsidRDefault="0004659B">
      <w:r>
        <w:separator/>
      </w:r>
    </w:p>
  </w:footnote>
  <w:footnote w:type="continuationSeparator" w:id="0">
    <w:p w:rsidR="0004659B" w:rsidRDefault="00046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DB" w:rsidRDefault="005B1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086719">
    <w:pPr>
      <w:pStyle w:val="Header"/>
      <w:rPr>
        <w:rFonts w:ascii="Bookman Old Style" w:hAnsi="Bookman Old Style"/>
      </w:rPr>
    </w:pPr>
    <w:r>
      <w:rPr>
        <w:rFonts w:ascii="Bookman Old Style" w:hAnsi="Bookman Old Style"/>
      </w:rPr>
      <w:t xml:space="preserve">20 </w:t>
    </w:r>
    <w:r w:rsidR="00554E0E">
      <w:rPr>
        <w:rFonts w:ascii="Bookman Old Style" w:hAnsi="Bookman Old Style"/>
      </w:rPr>
      <w:t>0284</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A04281">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1ADB" w:rsidRDefault="005B1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25A48"/>
    <w:multiLevelType w:val="singleLevel"/>
    <w:tmpl w:val="89FC2D28"/>
    <w:lvl w:ilvl="0">
      <w:start w:val="1"/>
      <w:numFmt w:val="decimal"/>
      <w:lvlText w:val="(%1)"/>
      <w:lvlJc w:val="left"/>
      <w:pPr>
        <w:tabs>
          <w:tab w:val="num" w:pos="2160"/>
        </w:tabs>
        <w:ind w:left="2160" w:hanging="720"/>
      </w:p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A6"/>
    <w:rsid w:val="00001E6A"/>
    <w:rsid w:val="000250C7"/>
    <w:rsid w:val="00034258"/>
    <w:rsid w:val="00034659"/>
    <w:rsid w:val="000428CA"/>
    <w:rsid w:val="0004659B"/>
    <w:rsid w:val="000655B2"/>
    <w:rsid w:val="000726C5"/>
    <w:rsid w:val="00080991"/>
    <w:rsid w:val="00081DEB"/>
    <w:rsid w:val="00086719"/>
    <w:rsid w:val="00087541"/>
    <w:rsid w:val="00087A38"/>
    <w:rsid w:val="000A69C3"/>
    <w:rsid w:val="000B3C03"/>
    <w:rsid w:val="000C07A1"/>
    <w:rsid w:val="000D77F9"/>
    <w:rsid w:val="000E242A"/>
    <w:rsid w:val="000E7E73"/>
    <w:rsid w:val="000F7B9D"/>
    <w:rsid w:val="001242F9"/>
    <w:rsid w:val="001249C2"/>
    <w:rsid w:val="00157EC0"/>
    <w:rsid w:val="00171C06"/>
    <w:rsid w:val="0017291F"/>
    <w:rsid w:val="00182C12"/>
    <w:rsid w:val="00185453"/>
    <w:rsid w:val="001C3DDF"/>
    <w:rsid w:val="001C76D7"/>
    <w:rsid w:val="001D4166"/>
    <w:rsid w:val="001F6B5B"/>
    <w:rsid w:val="00223793"/>
    <w:rsid w:val="0023384A"/>
    <w:rsid w:val="00233F62"/>
    <w:rsid w:val="00241E01"/>
    <w:rsid w:val="00280EFF"/>
    <w:rsid w:val="00293E0C"/>
    <w:rsid w:val="002A1EF1"/>
    <w:rsid w:val="002A3644"/>
    <w:rsid w:val="002A3804"/>
    <w:rsid w:val="002D7F1A"/>
    <w:rsid w:val="00301639"/>
    <w:rsid w:val="00306DD2"/>
    <w:rsid w:val="00314481"/>
    <w:rsid w:val="00324065"/>
    <w:rsid w:val="003273D6"/>
    <w:rsid w:val="00341E3C"/>
    <w:rsid w:val="00354202"/>
    <w:rsid w:val="0035689C"/>
    <w:rsid w:val="003627FE"/>
    <w:rsid w:val="00371BAD"/>
    <w:rsid w:val="00382259"/>
    <w:rsid w:val="003B6ACF"/>
    <w:rsid w:val="003D3247"/>
    <w:rsid w:val="003F33DA"/>
    <w:rsid w:val="00414239"/>
    <w:rsid w:val="00422CD6"/>
    <w:rsid w:val="00454745"/>
    <w:rsid w:val="00476DC4"/>
    <w:rsid w:val="004924F3"/>
    <w:rsid w:val="004D05FC"/>
    <w:rsid w:val="004D4AAC"/>
    <w:rsid w:val="004E01C7"/>
    <w:rsid w:val="004F3BD6"/>
    <w:rsid w:val="004F7405"/>
    <w:rsid w:val="005244C8"/>
    <w:rsid w:val="005412C1"/>
    <w:rsid w:val="00545F34"/>
    <w:rsid w:val="005466F8"/>
    <w:rsid w:val="00552FDE"/>
    <w:rsid w:val="00554E0E"/>
    <w:rsid w:val="00570A85"/>
    <w:rsid w:val="00573464"/>
    <w:rsid w:val="00573D06"/>
    <w:rsid w:val="00584A67"/>
    <w:rsid w:val="00591FFA"/>
    <w:rsid w:val="0059332D"/>
    <w:rsid w:val="005A443D"/>
    <w:rsid w:val="005A674B"/>
    <w:rsid w:val="005B1ADB"/>
    <w:rsid w:val="005C4B2A"/>
    <w:rsid w:val="005C7E39"/>
    <w:rsid w:val="005E0966"/>
    <w:rsid w:val="0060065E"/>
    <w:rsid w:val="00601D2F"/>
    <w:rsid w:val="00601F93"/>
    <w:rsid w:val="00615F0F"/>
    <w:rsid w:val="00620C09"/>
    <w:rsid w:val="00627B08"/>
    <w:rsid w:val="00660349"/>
    <w:rsid w:val="006767EE"/>
    <w:rsid w:val="00682FEC"/>
    <w:rsid w:val="006B33F5"/>
    <w:rsid w:val="006C1385"/>
    <w:rsid w:val="006C67EA"/>
    <w:rsid w:val="006D7A95"/>
    <w:rsid w:val="006E6895"/>
    <w:rsid w:val="006F53BA"/>
    <w:rsid w:val="00713867"/>
    <w:rsid w:val="00717757"/>
    <w:rsid w:val="00733431"/>
    <w:rsid w:val="00741217"/>
    <w:rsid w:val="00773D0D"/>
    <w:rsid w:val="00774CF4"/>
    <w:rsid w:val="00780095"/>
    <w:rsid w:val="00782350"/>
    <w:rsid w:val="00787A9B"/>
    <w:rsid w:val="007B3729"/>
    <w:rsid w:val="007E1B11"/>
    <w:rsid w:val="008034CB"/>
    <w:rsid w:val="00804616"/>
    <w:rsid w:val="00812C65"/>
    <w:rsid w:val="00824A4C"/>
    <w:rsid w:val="008308A5"/>
    <w:rsid w:val="008436FE"/>
    <w:rsid w:val="00843711"/>
    <w:rsid w:val="00852863"/>
    <w:rsid w:val="0086180E"/>
    <w:rsid w:val="00871694"/>
    <w:rsid w:val="00881EE1"/>
    <w:rsid w:val="00890A0D"/>
    <w:rsid w:val="00897129"/>
    <w:rsid w:val="008C0017"/>
    <w:rsid w:val="008E1BB1"/>
    <w:rsid w:val="008E3C9F"/>
    <w:rsid w:val="008F19F2"/>
    <w:rsid w:val="00900F19"/>
    <w:rsid w:val="0090239B"/>
    <w:rsid w:val="0091554C"/>
    <w:rsid w:val="009166A6"/>
    <w:rsid w:val="00926EB4"/>
    <w:rsid w:val="009336F5"/>
    <w:rsid w:val="0093601E"/>
    <w:rsid w:val="00936464"/>
    <w:rsid w:val="00942933"/>
    <w:rsid w:val="00950FEB"/>
    <w:rsid w:val="009739EE"/>
    <w:rsid w:val="00977EDD"/>
    <w:rsid w:val="00982076"/>
    <w:rsid w:val="009842BF"/>
    <w:rsid w:val="009A48B4"/>
    <w:rsid w:val="009A7FE9"/>
    <w:rsid w:val="009B281F"/>
    <w:rsid w:val="009C5B62"/>
    <w:rsid w:val="009D3041"/>
    <w:rsid w:val="009E6323"/>
    <w:rsid w:val="009F10C6"/>
    <w:rsid w:val="009F1763"/>
    <w:rsid w:val="009F41A3"/>
    <w:rsid w:val="00A01379"/>
    <w:rsid w:val="00A04281"/>
    <w:rsid w:val="00A105EE"/>
    <w:rsid w:val="00A158AF"/>
    <w:rsid w:val="00A42219"/>
    <w:rsid w:val="00A47A22"/>
    <w:rsid w:val="00A6346C"/>
    <w:rsid w:val="00A70FA6"/>
    <w:rsid w:val="00A73C48"/>
    <w:rsid w:val="00A77A63"/>
    <w:rsid w:val="00AB5FCA"/>
    <w:rsid w:val="00AD1FB7"/>
    <w:rsid w:val="00AD5027"/>
    <w:rsid w:val="00AE1936"/>
    <w:rsid w:val="00AE37DC"/>
    <w:rsid w:val="00B00C8A"/>
    <w:rsid w:val="00B00EE8"/>
    <w:rsid w:val="00B13B80"/>
    <w:rsid w:val="00B50A1C"/>
    <w:rsid w:val="00B5588A"/>
    <w:rsid w:val="00B72674"/>
    <w:rsid w:val="00B93208"/>
    <w:rsid w:val="00BB4477"/>
    <w:rsid w:val="00BB7FF3"/>
    <w:rsid w:val="00BC4060"/>
    <w:rsid w:val="00BC45C9"/>
    <w:rsid w:val="00BE3039"/>
    <w:rsid w:val="00BE700C"/>
    <w:rsid w:val="00BF4B7C"/>
    <w:rsid w:val="00BF73BB"/>
    <w:rsid w:val="00C03507"/>
    <w:rsid w:val="00C10BAE"/>
    <w:rsid w:val="00C453B6"/>
    <w:rsid w:val="00C56D4F"/>
    <w:rsid w:val="00C572FF"/>
    <w:rsid w:val="00C77507"/>
    <w:rsid w:val="00C968B8"/>
    <w:rsid w:val="00CA3012"/>
    <w:rsid w:val="00CA508F"/>
    <w:rsid w:val="00CB2C61"/>
    <w:rsid w:val="00CC2C61"/>
    <w:rsid w:val="00CD1CBD"/>
    <w:rsid w:val="00D12B97"/>
    <w:rsid w:val="00D36B15"/>
    <w:rsid w:val="00D37834"/>
    <w:rsid w:val="00D37995"/>
    <w:rsid w:val="00D4454D"/>
    <w:rsid w:val="00D4693C"/>
    <w:rsid w:val="00D86014"/>
    <w:rsid w:val="00DC68B2"/>
    <w:rsid w:val="00DC7901"/>
    <w:rsid w:val="00DD2F1E"/>
    <w:rsid w:val="00DF3CC6"/>
    <w:rsid w:val="00E00B35"/>
    <w:rsid w:val="00E13AAA"/>
    <w:rsid w:val="00E201A6"/>
    <w:rsid w:val="00E2668C"/>
    <w:rsid w:val="00E8127B"/>
    <w:rsid w:val="00E95F25"/>
    <w:rsid w:val="00EA2CC6"/>
    <w:rsid w:val="00EB4EAF"/>
    <w:rsid w:val="00EC3473"/>
    <w:rsid w:val="00EC5523"/>
    <w:rsid w:val="00EE3017"/>
    <w:rsid w:val="00EE52C3"/>
    <w:rsid w:val="00F06561"/>
    <w:rsid w:val="00F55571"/>
    <w:rsid w:val="00F65A3E"/>
    <w:rsid w:val="00F74EB0"/>
    <w:rsid w:val="00FA1EB8"/>
    <w:rsid w:val="00FC3171"/>
    <w:rsid w:val="00FD1534"/>
    <w:rsid w:val="00FD281E"/>
    <w:rsid w:val="00FF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29FE12D6"/>
  <w15:chartTrackingRefBased/>
  <w15:docId w15:val="{6950493E-3C8F-4E2E-964A-484CD8DE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paragraph" w:customStyle="1" w:styleId="Standard">
    <w:name w:val="Standard"/>
    <w:rsid w:val="009D3041"/>
    <w:pPr>
      <w:widowControl w:val="0"/>
      <w:suppressAutoHyphens/>
      <w:autoSpaceDN w:val="0"/>
    </w:pPr>
    <w:rPr>
      <w:rFonts w:ascii="Courier New" w:hAnsi="Courier New"/>
      <w:kern w:val="3"/>
      <w:sz w:val="24"/>
    </w:rPr>
  </w:style>
  <w:style w:type="paragraph" w:styleId="BodyText">
    <w:name w:val="Body Text"/>
    <w:basedOn w:val="Normal"/>
    <w:link w:val="BodyTextChar"/>
    <w:uiPriority w:val="99"/>
    <w:semiHidden/>
    <w:unhideWhenUsed/>
    <w:rsid w:val="00741217"/>
    <w:pPr>
      <w:spacing w:after="120"/>
    </w:pPr>
  </w:style>
  <w:style w:type="character" w:customStyle="1" w:styleId="BodyTextChar">
    <w:name w:val="Body Text Char"/>
    <w:basedOn w:val="DefaultParagraphFont"/>
    <w:link w:val="BodyText"/>
    <w:uiPriority w:val="99"/>
    <w:semiHidden/>
    <w:rsid w:val="00741217"/>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51838">
      <w:bodyDiv w:val="1"/>
      <w:marLeft w:val="0"/>
      <w:marRight w:val="0"/>
      <w:marTop w:val="0"/>
      <w:marBottom w:val="0"/>
      <w:divBdr>
        <w:top w:val="none" w:sz="0" w:space="0" w:color="auto"/>
        <w:left w:val="none" w:sz="0" w:space="0" w:color="auto"/>
        <w:bottom w:val="none" w:sz="0" w:space="0" w:color="auto"/>
        <w:right w:val="none" w:sz="0" w:space="0" w:color="auto"/>
      </w:divBdr>
    </w:div>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53329206">
      <w:bodyDiv w:val="1"/>
      <w:marLeft w:val="0"/>
      <w:marRight w:val="0"/>
      <w:marTop w:val="0"/>
      <w:marBottom w:val="0"/>
      <w:divBdr>
        <w:top w:val="none" w:sz="0" w:space="0" w:color="auto"/>
        <w:left w:val="none" w:sz="0" w:space="0" w:color="auto"/>
        <w:bottom w:val="none" w:sz="0" w:space="0" w:color="auto"/>
        <w:right w:val="none" w:sz="0" w:space="0" w:color="auto"/>
      </w:divBdr>
    </w:div>
    <w:div w:id="530341182">
      <w:bodyDiv w:val="1"/>
      <w:marLeft w:val="0"/>
      <w:marRight w:val="0"/>
      <w:marTop w:val="0"/>
      <w:marBottom w:val="0"/>
      <w:divBdr>
        <w:top w:val="none" w:sz="0" w:space="0" w:color="auto"/>
        <w:left w:val="none" w:sz="0" w:space="0" w:color="auto"/>
        <w:bottom w:val="none" w:sz="0" w:space="0" w:color="auto"/>
        <w:right w:val="none" w:sz="0" w:space="0" w:color="auto"/>
      </w:divBdr>
    </w:div>
    <w:div w:id="694691083">
      <w:bodyDiv w:val="1"/>
      <w:marLeft w:val="0"/>
      <w:marRight w:val="0"/>
      <w:marTop w:val="0"/>
      <w:marBottom w:val="0"/>
      <w:divBdr>
        <w:top w:val="none" w:sz="0" w:space="0" w:color="auto"/>
        <w:left w:val="none" w:sz="0" w:space="0" w:color="auto"/>
        <w:bottom w:val="none" w:sz="0" w:space="0" w:color="auto"/>
        <w:right w:val="none" w:sz="0" w:space="0" w:color="auto"/>
      </w:divBdr>
    </w:div>
    <w:div w:id="874464259">
      <w:bodyDiv w:val="1"/>
      <w:marLeft w:val="0"/>
      <w:marRight w:val="0"/>
      <w:marTop w:val="0"/>
      <w:marBottom w:val="0"/>
      <w:divBdr>
        <w:top w:val="none" w:sz="0" w:space="0" w:color="auto"/>
        <w:left w:val="none" w:sz="0" w:space="0" w:color="auto"/>
        <w:bottom w:val="none" w:sz="0" w:space="0" w:color="auto"/>
        <w:right w:val="none" w:sz="0" w:space="0" w:color="auto"/>
      </w:divBdr>
    </w:div>
    <w:div w:id="976035166">
      <w:bodyDiv w:val="1"/>
      <w:marLeft w:val="0"/>
      <w:marRight w:val="0"/>
      <w:marTop w:val="0"/>
      <w:marBottom w:val="0"/>
      <w:divBdr>
        <w:top w:val="none" w:sz="0" w:space="0" w:color="auto"/>
        <w:left w:val="none" w:sz="0" w:space="0" w:color="auto"/>
        <w:bottom w:val="none" w:sz="0" w:space="0" w:color="auto"/>
        <w:right w:val="none" w:sz="0" w:space="0" w:color="auto"/>
      </w:divBdr>
    </w:div>
    <w:div w:id="1187718785">
      <w:bodyDiv w:val="1"/>
      <w:marLeft w:val="0"/>
      <w:marRight w:val="0"/>
      <w:marTop w:val="0"/>
      <w:marBottom w:val="0"/>
      <w:divBdr>
        <w:top w:val="none" w:sz="0" w:space="0" w:color="auto"/>
        <w:left w:val="none" w:sz="0" w:space="0" w:color="auto"/>
        <w:bottom w:val="none" w:sz="0" w:space="0" w:color="auto"/>
        <w:right w:val="none" w:sz="0" w:space="0" w:color="auto"/>
      </w:divBdr>
    </w:div>
    <w:div w:id="1249192718">
      <w:bodyDiv w:val="1"/>
      <w:marLeft w:val="0"/>
      <w:marRight w:val="0"/>
      <w:marTop w:val="0"/>
      <w:marBottom w:val="0"/>
      <w:divBdr>
        <w:top w:val="none" w:sz="0" w:space="0" w:color="auto"/>
        <w:left w:val="none" w:sz="0" w:space="0" w:color="auto"/>
        <w:bottom w:val="none" w:sz="0" w:space="0" w:color="auto"/>
        <w:right w:val="none" w:sz="0" w:space="0" w:color="auto"/>
      </w:divBdr>
    </w:div>
    <w:div w:id="1524830830">
      <w:bodyDiv w:val="1"/>
      <w:marLeft w:val="0"/>
      <w:marRight w:val="0"/>
      <w:marTop w:val="0"/>
      <w:marBottom w:val="0"/>
      <w:divBdr>
        <w:top w:val="none" w:sz="0" w:space="0" w:color="auto"/>
        <w:left w:val="none" w:sz="0" w:space="0" w:color="auto"/>
        <w:bottom w:val="none" w:sz="0" w:space="0" w:color="auto"/>
        <w:right w:val="none" w:sz="0" w:space="0" w:color="auto"/>
      </w:divBdr>
    </w:div>
    <w:div w:id="1703899584">
      <w:bodyDiv w:val="1"/>
      <w:marLeft w:val="0"/>
      <w:marRight w:val="0"/>
      <w:marTop w:val="0"/>
      <w:marBottom w:val="0"/>
      <w:divBdr>
        <w:top w:val="none" w:sz="0" w:space="0" w:color="auto"/>
        <w:left w:val="none" w:sz="0" w:space="0" w:color="auto"/>
        <w:bottom w:val="none" w:sz="0" w:space="0" w:color="auto"/>
        <w:right w:val="none" w:sz="0" w:space="0" w:color="auto"/>
      </w:divBdr>
    </w:div>
    <w:div w:id="1736202931">
      <w:bodyDiv w:val="1"/>
      <w:marLeft w:val="0"/>
      <w:marRight w:val="0"/>
      <w:marTop w:val="0"/>
      <w:marBottom w:val="0"/>
      <w:divBdr>
        <w:top w:val="none" w:sz="0" w:space="0" w:color="auto"/>
        <w:left w:val="none" w:sz="0" w:space="0" w:color="auto"/>
        <w:bottom w:val="none" w:sz="0" w:space="0" w:color="auto"/>
        <w:right w:val="none" w:sz="0" w:space="0" w:color="auto"/>
      </w:divBdr>
    </w:div>
    <w:div w:id="18558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DE5F-B121-4A73-A222-674807FC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Swanson, Michael A (DOL)</cp:lastModifiedBy>
  <cp:revision>2</cp:revision>
  <cp:lastPrinted>2021-02-22T19:52:00Z</cp:lastPrinted>
  <dcterms:created xsi:type="dcterms:W3CDTF">2021-02-22T19:53:00Z</dcterms:created>
  <dcterms:modified xsi:type="dcterms:W3CDTF">2021-02-22T19:53:00Z</dcterms:modified>
</cp:coreProperties>
</file>