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2C311E"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2C311E">
        <w:rPr>
          <w:rFonts w:ascii="Bookman Old Style" w:hAnsi="Bookman Old Style"/>
          <w:szCs w:val="24"/>
        </w:rPr>
        <w:t>20 0296</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2C311E">
        <w:rPr>
          <w:rFonts w:ascii="Bookman Old Style" w:hAnsi="Bookman Old Style"/>
          <w:szCs w:val="24"/>
        </w:rPr>
        <w:t>April 15, 2020</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2C311E" w:rsidRPr="002C311E" w:rsidRDefault="002C311E" w:rsidP="002C311E">
      <w:pPr>
        <w:tabs>
          <w:tab w:val="left" w:pos="-1440"/>
          <w:tab w:val="left" w:pos="-720"/>
          <w:tab w:val="left" w:pos="0"/>
          <w:tab w:val="left" w:pos="5040"/>
          <w:tab w:val="left" w:pos="5760"/>
        </w:tabs>
        <w:suppressAutoHyphens/>
        <w:ind w:right="-360"/>
        <w:rPr>
          <w:rFonts w:ascii="Bookman Old Style" w:hAnsi="Bookman Old Style"/>
          <w:szCs w:val="24"/>
        </w:rPr>
      </w:pPr>
      <w:r w:rsidRPr="002C311E">
        <w:rPr>
          <w:rFonts w:ascii="Bookman Old Style" w:hAnsi="Bookman Old Style"/>
          <w:szCs w:val="24"/>
        </w:rPr>
        <w:t>BARRY CLARK</w:t>
      </w:r>
      <w:r>
        <w:rPr>
          <w:rFonts w:ascii="Bookman Old Style" w:hAnsi="Bookman Old Style"/>
          <w:szCs w:val="24"/>
        </w:rPr>
        <w:tab/>
      </w:r>
      <w:r w:rsidRPr="002C311E">
        <w:rPr>
          <w:rFonts w:ascii="Bookman Old Style" w:hAnsi="Bookman Old Style"/>
          <w:szCs w:val="24"/>
        </w:rPr>
        <w:t>UNISYS CORP</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567E84" w:rsidRDefault="00567E84" w:rsidP="00FB77CC">
      <w:pPr>
        <w:tabs>
          <w:tab w:val="left" w:pos="-1440"/>
          <w:tab w:val="left" w:pos="-720"/>
          <w:tab w:val="left" w:pos="0"/>
          <w:tab w:val="left" w:pos="5760"/>
        </w:tabs>
        <w:suppressAutoHyphens/>
        <w:ind w:right="-360"/>
        <w:rPr>
          <w:rFonts w:ascii="Bookman Old Style" w:hAnsi="Bookman Old Style"/>
          <w:szCs w:val="24"/>
        </w:rPr>
      </w:pPr>
    </w:p>
    <w:p w:rsidR="00567E84" w:rsidRDefault="00567E84" w:rsidP="00FB77CC">
      <w:pPr>
        <w:tabs>
          <w:tab w:val="left" w:pos="-1440"/>
          <w:tab w:val="left" w:pos="-720"/>
          <w:tab w:val="left" w:pos="0"/>
          <w:tab w:val="left" w:pos="5760"/>
        </w:tabs>
        <w:suppressAutoHyphens/>
        <w:ind w:right="-360"/>
        <w:rPr>
          <w:rFonts w:ascii="Bookman Old Style" w:hAnsi="Bookman Old Style"/>
          <w:szCs w:val="24"/>
        </w:rPr>
      </w:pPr>
    </w:p>
    <w:p w:rsidR="00567E84" w:rsidRPr="00FB77CC" w:rsidRDefault="00567E84"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2C311E" w:rsidRPr="00FB77CC" w:rsidRDefault="002C311E" w:rsidP="00FB77CC">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ab/>
      </w:r>
    </w:p>
    <w:p w:rsidR="0016206D" w:rsidRPr="00FB77CC" w:rsidRDefault="002C311E"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Barry Clark</w:t>
      </w:r>
      <w:r w:rsidR="00C841ED" w:rsidRPr="00FB77CC">
        <w:rPr>
          <w:rFonts w:ascii="Bookman Old Style" w:hAnsi="Bookman Old Style"/>
          <w:szCs w:val="24"/>
        </w:rPr>
        <w:tab/>
      </w:r>
      <w:r w:rsidR="000746D0">
        <w:rPr>
          <w:rFonts w:ascii="Bookman Old Style" w:hAnsi="Bookman Old Style"/>
          <w:szCs w:val="24"/>
        </w:rPr>
        <w:t>None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B2600E" w:rsidRDefault="003F54EA" w:rsidP="00B2600E">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2C311E">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2C311E">
        <w:rPr>
          <w:rFonts w:ascii="Bookman Old Style" w:hAnsi="Bookman Old Style"/>
          <w:snapToGrid/>
          <w:szCs w:val="24"/>
        </w:rPr>
        <w:t>March 25, 2020</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on </w:t>
      </w:r>
      <w:r w:rsidR="000746D0">
        <w:rPr>
          <w:rFonts w:ascii="Bookman Old Style" w:hAnsi="Bookman Old Style"/>
          <w:snapToGrid/>
          <w:szCs w:val="24"/>
        </w:rPr>
        <w:t>September 23, 2019</w:t>
      </w:r>
      <w:r w:rsidRPr="00FB77CC">
        <w:rPr>
          <w:rFonts w:ascii="Bookman Old Style" w:hAnsi="Bookman Old Style"/>
          <w:snapToGrid/>
          <w:szCs w:val="24"/>
        </w:rPr>
        <w:t xml:space="preserve">. </w:t>
      </w:r>
      <w:r w:rsidR="000746D0">
        <w:rPr>
          <w:rFonts w:ascii="Bookman Old Style" w:hAnsi="Bookman Old Style"/>
          <w:snapToGrid/>
          <w:szCs w:val="24"/>
        </w:rPr>
        <w:t>He</w:t>
      </w:r>
      <w:r w:rsidRPr="00FB77CC">
        <w:rPr>
          <w:rFonts w:ascii="Bookman Old Style" w:hAnsi="Bookman Old Style"/>
          <w:snapToGrid/>
          <w:szCs w:val="24"/>
        </w:rPr>
        <w:t xml:space="preserve"> last worked on </w:t>
      </w:r>
      <w:r w:rsidR="000746D0">
        <w:rPr>
          <w:rFonts w:ascii="Bookman Old Style" w:hAnsi="Bookman Old Style"/>
          <w:snapToGrid/>
          <w:szCs w:val="24"/>
        </w:rPr>
        <w:t>February 28, 2020</w:t>
      </w:r>
      <w:r w:rsidRPr="00FB77CC">
        <w:rPr>
          <w:rFonts w:ascii="Bookman Old Style" w:hAnsi="Bookman Old Style"/>
          <w:snapToGrid/>
          <w:szCs w:val="24"/>
        </w:rPr>
        <w:t xml:space="preserve">. At that time, </w:t>
      </w:r>
      <w:r w:rsidR="000746D0">
        <w:rPr>
          <w:rFonts w:ascii="Bookman Old Style" w:hAnsi="Bookman Old Style"/>
          <w:snapToGrid/>
          <w:szCs w:val="24"/>
        </w:rPr>
        <w:t>he</w:t>
      </w:r>
      <w:r w:rsidRPr="00FB77CC">
        <w:rPr>
          <w:rFonts w:ascii="Bookman Old Style" w:hAnsi="Bookman Old Style"/>
          <w:snapToGrid/>
          <w:szCs w:val="24"/>
        </w:rPr>
        <w:t xml:space="preserve"> worked </w:t>
      </w:r>
      <w:r w:rsidR="000746D0">
        <w:rPr>
          <w:rFonts w:ascii="Bookman Old Style" w:hAnsi="Bookman Old Style"/>
          <w:snapToGrid/>
          <w:szCs w:val="24"/>
        </w:rPr>
        <w:t>full time</w:t>
      </w:r>
      <w:r w:rsidRPr="00FB77CC">
        <w:rPr>
          <w:rFonts w:ascii="Bookman Old Style" w:hAnsi="Bookman Old Style"/>
          <w:snapToGrid/>
          <w:szCs w:val="24"/>
        </w:rPr>
        <w:t xml:space="preserve"> as a </w:t>
      </w:r>
      <w:r w:rsidR="000746D0">
        <w:rPr>
          <w:rFonts w:ascii="Bookman Old Style" w:hAnsi="Bookman Old Style"/>
          <w:snapToGrid/>
          <w:szCs w:val="24"/>
        </w:rPr>
        <w:t>field service technician</w:t>
      </w:r>
      <w:r w:rsidRPr="00FB77CC">
        <w:rPr>
          <w:rFonts w:ascii="Bookman Old Style" w:hAnsi="Bookman Old Style"/>
          <w:snapToGrid/>
          <w:szCs w:val="24"/>
        </w:rPr>
        <w:t>.</w:t>
      </w:r>
    </w:p>
    <w:p w:rsidR="000746D0" w:rsidRDefault="000746D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warned in November or December that his absences were placing his job in jeopardy. He was advised the employer would consider that the claimant had abandoned his job if he was absent again.  </w:t>
      </w:r>
    </w:p>
    <w:p w:rsidR="000746D0" w:rsidRDefault="000746D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suffers from PTSD, for which he is under a doctor’s care.  On February 18, 2020, the claimant suffered from an episode of PTSD.  During an episode the claimant has continuous nightmare</w:t>
      </w:r>
      <w:r w:rsidR="00B2600E">
        <w:rPr>
          <w:rFonts w:ascii="Bookman Old Style" w:hAnsi="Bookman Old Style"/>
          <w:snapToGrid/>
          <w:szCs w:val="24"/>
        </w:rPr>
        <w:t>s</w:t>
      </w:r>
      <w:r>
        <w:rPr>
          <w:rFonts w:ascii="Bookman Old Style" w:hAnsi="Bookman Old Style"/>
          <w:snapToGrid/>
          <w:szCs w:val="24"/>
        </w:rPr>
        <w:t xml:space="preserve">, constantly re-lives the traumatic event that started his PTSD, has panic attacks and cannot think clearly.  The claimant continued to be </w:t>
      </w:r>
      <w:r w:rsidR="00B2600E">
        <w:rPr>
          <w:rFonts w:ascii="Bookman Old Style" w:hAnsi="Bookman Old Style"/>
          <w:snapToGrid/>
          <w:szCs w:val="24"/>
        </w:rPr>
        <w:t>unable to work through February</w:t>
      </w:r>
      <w:r>
        <w:rPr>
          <w:rFonts w:ascii="Bookman Old Style" w:hAnsi="Bookman Old Style"/>
          <w:snapToGrid/>
          <w:szCs w:val="24"/>
        </w:rPr>
        <w:t xml:space="preserve"> 21, 2020. He notified the employer </w:t>
      </w:r>
      <w:r w:rsidR="00B2600E">
        <w:rPr>
          <w:rFonts w:ascii="Bookman Old Style" w:hAnsi="Bookman Old Style"/>
          <w:snapToGrid/>
          <w:szCs w:val="24"/>
        </w:rPr>
        <w:t>before his shift each day</w:t>
      </w:r>
      <w:r>
        <w:rPr>
          <w:rFonts w:ascii="Bookman Old Style" w:hAnsi="Bookman Old Style"/>
          <w:snapToGrid/>
          <w:szCs w:val="24"/>
        </w:rPr>
        <w:t xml:space="preserve"> by email that he was unable to work due to a PTSD episode. </w:t>
      </w:r>
    </w:p>
    <w:p w:rsidR="000746D0" w:rsidRDefault="000746D0"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returned to work on February 24, 2020. The employer asked for a note from the claimant’s doctor.  The claimant had an appointment the next day, </w:t>
      </w:r>
      <w:r>
        <w:rPr>
          <w:rFonts w:ascii="Bookman Old Style" w:hAnsi="Bookman Old Style"/>
          <w:snapToGrid/>
          <w:szCs w:val="24"/>
        </w:rPr>
        <w:lastRenderedPageBreak/>
        <w:t>and said he would get a note.  The claimant had an intense meeting with his doctor on February 25, 202</w:t>
      </w:r>
      <w:r w:rsidR="00A55D88">
        <w:rPr>
          <w:rFonts w:ascii="Bookman Old Style" w:hAnsi="Bookman Old Style"/>
          <w:snapToGrid/>
          <w:szCs w:val="24"/>
        </w:rPr>
        <w:t>0, and forgot to ask for a note due to his emotional state after the appointment.</w:t>
      </w:r>
      <w:r>
        <w:rPr>
          <w:rFonts w:ascii="Bookman Old Style" w:hAnsi="Bookman Old Style"/>
          <w:snapToGrid/>
          <w:szCs w:val="24"/>
        </w:rPr>
        <w:t xml:space="preserve"> </w:t>
      </w:r>
    </w:p>
    <w:p w:rsidR="0016206D" w:rsidRPr="00A55D88" w:rsidRDefault="000746D0" w:rsidP="00A55D88">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February 28, 2020, the claimant was advised he was being discharged for his absence and his failure to provide a note from his doctor. </w:t>
      </w:r>
      <w:r w:rsidR="00A55D88">
        <w:rPr>
          <w:rFonts w:ascii="Bookman Old Style" w:hAnsi="Bookman Old Style"/>
          <w:snapToGrid/>
          <w:szCs w:val="24"/>
        </w:rPr>
        <w:t xml:space="preserve">The claimant said he had forgotten and offered to get </w:t>
      </w:r>
      <w:r w:rsidR="006E6AC4">
        <w:rPr>
          <w:rFonts w:ascii="Bookman Old Style" w:hAnsi="Bookman Old Style"/>
          <w:snapToGrid/>
          <w:szCs w:val="24"/>
        </w:rPr>
        <w:t>one immediately</w:t>
      </w:r>
      <w:r w:rsidR="00A55D88">
        <w:rPr>
          <w:rFonts w:ascii="Bookman Old Style" w:hAnsi="Bookman Old Style"/>
          <w:snapToGrid/>
          <w:szCs w:val="24"/>
        </w:rPr>
        <w:t xml:space="preserve">, but the employer said it was too late.  </w:t>
      </w: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16206D" w:rsidRPr="00FB77CC" w:rsidRDefault="0016206D" w:rsidP="00FB77CC">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 xml:space="preserve">or benefits </w:t>
      </w:r>
      <w:proofErr w:type="gramStart"/>
      <w:r w:rsidRPr="00FB77CC">
        <w:rPr>
          <w:rFonts w:ascii="Bookman Old Style" w:hAnsi="Bookman Old Style"/>
          <w:szCs w:val="24"/>
        </w:rPr>
        <w:t>for</w:t>
      </w:r>
      <w:proofErr w:type="gramEnd"/>
      <w:r w:rsidRPr="00FB77CC">
        <w:rPr>
          <w:rFonts w:ascii="Bookman Old Style" w:hAnsi="Bookman Old Style"/>
          <w:szCs w:val="24"/>
        </w:rPr>
        <w:t xml:space="preserve"> the first week in which the insured worker is unemployed and for the next five weeks of unemployment following that week if the insured worker...</w:t>
      </w:r>
    </w:p>
    <w:p w:rsidR="00E1431E" w:rsidRPr="00FB77CC" w:rsidRDefault="00E1431E" w:rsidP="00FB77CC">
      <w:pPr>
        <w:tabs>
          <w:tab w:val="left" w:pos="-1440"/>
          <w:tab w:val="left" w:pos="-720"/>
          <w:tab w:val="left" w:pos="0"/>
          <w:tab w:val="left" w:pos="720"/>
          <w:tab w:val="left" w:pos="1440"/>
        </w:tabs>
        <w:suppressAutoHyphens/>
        <w:ind w:left="720" w:right="-360"/>
        <w:rPr>
          <w:rFonts w:ascii="Bookman Old Style" w:hAnsi="Bookman Old Style"/>
          <w:szCs w:val="24"/>
        </w:rPr>
      </w:pPr>
    </w:p>
    <w:p w:rsidR="0016206D" w:rsidRPr="00FB77CC" w:rsidRDefault="0016206D" w:rsidP="00A55D88">
      <w:pPr>
        <w:tabs>
          <w:tab w:val="left" w:pos="-1440"/>
          <w:tab w:val="left" w:pos="-720"/>
          <w:tab w:val="left" w:pos="720"/>
          <w:tab w:val="left" w:pos="1440"/>
        </w:tabs>
        <w:suppressAutoHyphens/>
        <w:ind w:left="2160" w:right="-360" w:hanging="216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00A55D88">
        <w:rPr>
          <w:rFonts w:ascii="Bookman Old Style" w:hAnsi="Bookman Old Style"/>
          <w:szCs w:val="24"/>
        </w:rPr>
        <w:t>(2)</w:t>
      </w:r>
      <w:r w:rsidR="00A55D88">
        <w:rPr>
          <w:rFonts w:ascii="Bookman Old Style" w:hAnsi="Bookman Old Style"/>
          <w:szCs w:val="24"/>
        </w:rPr>
        <w:tab/>
      </w:r>
      <w:proofErr w:type="gramStart"/>
      <w:r w:rsidRPr="00FB77CC">
        <w:rPr>
          <w:rFonts w:ascii="Bookman Old Style" w:hAnsi="Bookman Old Style"/>
          <w:szCs w:val="24"/>
        </w:rPr>
        <w:t>was</w:t>
      </w:r>
      <w:proofErr w:type="gramEnd"/>
      <w:r w:rsidRPr="00FB77CC">
        <w:rPr>
          <w:rFonts w:ascii="Bookman Old Style" w:hAnsi="Bookman Old Style"/>
          <w:szCs w:val="24"/>
        </w:rPr>
        <w:t xml:space="preserve">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w:t>
      </w:r>
      <w:proofErr w:type="gramStart"/>
      <w:r w:rsidR="0016206D" w:rsidRPr="00FB77CC">
        <w:rPr>
          <w:rFonts w:ascii="Bookman Old Style" w:hAnsi="Bookman Old Style"/>
          <w:szCs w:val="24"/>
        </w:rPr>
        <w:t>)(</w:t>
      </w:r>
      <w:proofErr w:type="gramEnd"/>
      <w:r w:rsidR="0016206D" w:rsidRPr="00FB77CC">
        <w:rPr>
          <w:rFonts w:ascii="Bookman Old Style" w:hAnsi="Bookman Old Style"/>
          <w:szCs w:val="24"/>
        </w:rPr>
        <w:t>2) means</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Default="00A55D88"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The claimant in this case was discharged after an absence and following a warning that his absences were placing his job in jeopardy.</w:t>
      </w:r>
    </w:p>
    <w:p w:rsidR="00A55D88" w:rsidRDefault="00A55D88" w:rsidP="00FB77CC">
      <w:pPr>
        <w:tabs>
          <w:tab w:val="left" w:pos="-1440"/>
          <w:tab w:val="left" w:pos="-720"/>
        </w:tabs>
        <w:suppressAutoHyphens/>
        <w:ind w:right="-360"/>
        <w:rPr>
          <w:rFonts w:ascii="Bookman Old Style" w:hAnsi="Bookman Old Style"/>
          <w:szCs w:val="24"/>
        </w:rPr>
      </w:pPr>
    </w:p>
    <w:p w:rsidR="00A55D88" w:rsidRPr="00E77659" w:rsidRDefault="00A55D88" w:rsidP="00A55D88">
      <w:pPr>
        <w:tabs>
          <w:tab w:val="center" w:pos="4860"/>
        </w:tabs>
        <w:suppressAutoHyphens/>
        <w:ind w:right="-360"/>
        <w:rPr>
          <w:rFonts w:ascii="Bookman Old Style" w:hAnsi="Bookman Old Style"/>
          <w:szCs w:val="24"/>
        </w:rPr>
      </w:pPr>
      <w:r w:rsidRPr="00E77659">
        <w:rPr>
          <w:rFonts w:ascii="Bookman Old Style" w:hAnsi="Bookman Old Style"/>
          <w:szCs w:val="24"/>
        </w:rPr>
        <w:t xml:space="preserve">Work attendance is a commonly understood element of the employment relationship. It need not be defined in a company policy in order to require compliance. And it is so important that a single breach can amount to misconduct connected to the work. </w:t>
      </w:r>
    </w:p>
    <w:p w:rsidR="00A55D88" w:rsidRPr="00E77659" w:rsidRDefault="00A55D88" w:rsidP="00A55D88">
      <w:pPr>
        <w:tabs>
          <w:tab w:val="left" w:pos="-1440"/>
          <w:tab w:val="left" w:pos="-720"/>
        </w:tabs>
        <w:suppressAutoHyphens/>
        <w:ind w:right="-360"/>
        <w:rPr>
          <w:rFonts w:ascii="Bookman Old Style" w:hAnsi="Bookman Old Style"/>
          <w:szCs w:val="24"/>
        </w:rPr>
      </w:pPr>
    </w:p>
    <w:p w:rsidR="00A55D88" w:rsidRPr="00E77659" w:rsidRDefault="00A55D88" w:rsidP="00A55D88">
      <w:pPr>
        <w:rPr>
          <w:rFonts w:ascii="Bookman Old Style" w:hAnsi="Bookman Old Style"/>
          <w:szCs w:val="24"/>
        </w:rPr>
      </w:pPr>
      <w:r w:rsidRPr="00E77659">
        <w:rPr>
          <w:rFonts w:ascii="Bookman Old Style" w:hAnsi="Bookman Old Style"/>
          <w:szCs w:val="24"/>
        </w:rPr>
        <w:t xml:space="preserve">In </w:t>
      </w:r>
      <w:r w:rsidRPr="00E77659">
        <w:rPr>
          <w:rFonts w:ascii="Bookman Old Style" w:hAnsi="Bookman Old Style"/>
          <w:szCs w:val="24"/>
          <w:u w:val="single"/>
        </w:rPr>
        <w:t>Tolle</w:t>
      </w:r>
      <w:r w:rsidRPr="00E77659">
        <w:rPr>
          <w:rFonts w:ascii="Bookman Old Style" w:hAnsi="Bookman Old Style"/>
          <w:szCs w:val="24"/>
        </w:rPr>
        <w:t>, Com. Dec. 9225438, June 18, 1992 the Commission of Labor states, in part:</w:t>
      </w:r>
    </w:p>
    <w:p w:rsidR="00A55D88" w:rsidRPr="00E77659" w:rsidRDefault="00A55D88" w:rsidP="00A55D88">
      <w:pPr>
        <w:tabs>
          <w:tab w:val="left" w:pos="-1440"/>
          <w:tab w:val="left" w:pos="-720"/>
        </w:tabs>
        <w:suppressAutoHyphens/>
        <w:ind w:right="-360"/>
        <w:rPr>
          <w:rFonts w:ascii="Bookman Old Style" w:hAnsi="Bookman Old Style"/>
          <w:szCs w:val="24"/>
        </w:rPr>
      </w:pPr>
    </w:p>
    <w:p w:rsidR="00A55D88" w:rsidRPr="00E77659" w:rsidRDefault="00A55D88" w:rsidP="00A55D88">
      <w:pPr>
        <w:ind w:left="720"/>
        <w:rPr>
          <w:rFonts w:ascii="Bookman Old Style" w:hAnsi="Bookman Old Style"/>
          <w:szCs w:val="24"/>
        </w:rPr>
      </w:pPr>
      <w:r w:rsidRPr="00E77659">
        <w:rPr>
          <w:rFonts w:ascii="Bookman Old Style" w:hAnsi="Bookman Old Style"/>
          <w:i/>
          <w:spacing w:val="-3"/>
          <w:szCs w:val="24"/>
        </w:rPr>
        <w:t>Unexcused absence or tardiness is considered misconduct in connection with the work unless there is a compelling reason for the absence or tardiness and the worker makes a reasonable attempt to notify the employer.</w:t>
      </w:r>
      <w:r w:rsidRPr="00E77659">
        <w:rPr>
          <w:rFonts w:ascii="Bookman Old Style" w:hAnsi="Bookman Old Style"/>
          <w:spacing w:val="-3"/>
          <w:szCs w:val="24"/>
        </w:rPr>
        <w:t xml:space="preserve"> </w:t>
      </w:r>
    </w:p>
    <w:p w:rsidR="00A55D88" w:rsidRPr="00E77659" w:rsidRDefault="00A55D88" w:rsidP="00A55D88">
      <w:pPr>
        <w:tabs>
          <w:tab w:val="left" w:pos="-1440"/>
          <w:tab w:val="left" w:pos="-720"/>
        </w:tabs>
        <w:suppressAutoHyphens/>
        <w:ind w:right="-360"/>
        <w:rPr>
          <w:rFonts w:ascii="Bookman Old Style" w:hAnsi="Bookman Old Style"/>
          <w:szCs w:val="24"/>
        </w:rPr>
      </w:pPr>
    </w:p>
    <w:p w:rsidR="00A55D88" w:rsidRDefault="00A55D88" w:rsidP="00A55D88">
      <w:pPr>
        <w:tabs>
          <w:tab w:val="left" w:pos="-1440"/>
          <w:tab w:val="left" w:pos="-720"/>
        </w:tabs>
        <w:suppressAutoHyphens/>
        <w:ind w:right="-360"/>
        <w:rPr>
          <w:rFonts w:ascii="Bookman Old Style" w:hAnsi="Bookman Old Style"/>
          <w:szCs w:val="24"/>
        </w:rPr>
      </w:pPr>
      <w:r w:rsidRPr="00E77659">
        <w:rPr>
          <w:rFonts w:ascii="Bookman Old Style" w:hAnsi="Bookman Old Style"/>
          <w:szCs w:val="24"/>
        </w:rPr>
        <w:t xml:space="preserve">In situations where a worker has been warned that further absence or tardiness could result in dismissal, it is necessary to examine the reason for the specific absence and the worker’s ability to control it. Additionally, in such cases, an employer may hold a worker to a higher standard of notification. Except in cases where adherence to this would be unreasonable, failure to follow these procedures is misconduct. </w:t>
      </w:r>
    </w:p>
    <w:p w:rsidR="00A55D88" w:rsidRDefault="00A55D88" w:rsidP="00A55D88">
      <w:pPr>
        <w:tabs>
          <w:tab w:val="left" w:pos="-1440"/>
          <w:tab w:val="left" w:pos="-720"/>
        </w:tabs>
        <w:suppressAutoHyphens/>
        <w:ind w:right="-360"/>
        <w:rPr>
          <w:rFonts w:ascii="Bookman Old Style" w:hAnsi="Bookman Old Style"/>
          <w:szCs w:val="24"/>
        </w:rPr>
      </w:pPr>
    </w:p>
    <w:p w:rsidR="000A156C" w:rsidRDefault="00A55D88" w:rsidP="00A55D88">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 was absent due to a compelling medical reason.  He notified the employer each day of his absence. The claimant was willing to comply with the employer’s request to provide a doctor’s note, but forgot </w:t>
      </w:r>
      <w:r w:rsidR="006E6AC4">
        <w:rPr>
          <w:rFonts w:ascii="Bookman Old Style" w:hAnsi="Bookman Old Style"/>
          <w:szCs w:val="24"/>
        </w:rPr>
        <w:t xml:space="preserve">it </w:t>
      </w:r>
      <w:r>
        <w:rPr>
          <w:rFonts w:ascii="Bookman Old Style" w:hAnsi="Bookman Old Style"/>
          <w:szCs w:val="24"/>
        </w:rPr>
        <w:t xml:space="preserve">due to the intensity of his doctor appointment. </w:t>
      </w:r>
    </w:p>
    <w:p w:rsidR="000A156C" w:rsidRDefault="000A156C" w:rsidP="00A55D88">
      <w:pPr>
        <w:tabs>
          <w:tab w:val="left" w:pos="-1440"/>
          <w:tab w:val="left" w:pos="-720"/>
        </w:tabs>
        <w:suppressAutoHyphens/>
        <w:ind w:right="-360"/>
        <w:rPr>
          <w:rFonts w:ascii="Bookman Old Style" w:hAnsi="Bookman Old Style"/>
          <w:szCs w:val="24"/>
        </w:rPr>
      </w:pPr>
    </w:p>
    <w:p w:rsidR="000A156C" w:rsidRDefault="000A156C" w:rsidP="000A156C">
      <w:pPr>
        <w:tabs>
          <w:tab w:val="left" w:pos="-1440"/>
          <w:tab w:val="left" w:pos="-720"/>
          <w:tab w:val="left" w:pos="630"/>
          <w:tab w:val="left" w:pos="720"/>
          <w:tab w:val="left" w:pos="1440"/>
        </w:tabs>
        <w:suppressAutoHyphens/>
        <w:ind w:right="-360"/>
        <w:rPr>
          <w:rFonts w:ascii="Bookman Old Style" w:hAnsi="Bookman Old Style"/>
          <w:szCs w:val="24"/>
        </w:rPr>
      </w:pPr>
      <w:r>
        <w:rPr>
          <w:rFonts w:ascii="Bookman Old Style" w:hAnsi="Bookman Old Style"/>
          <w:szCs w:val="24"/>
        </w:rPr>
        <w:t xml:space="preserve">The regulation above holds that a claimant’s actions are not a willful disregard of the employer’s interests if they are </w:t>
      </w:r>
      <w:r w:rsidRPr="00FB77CC">
        <w:rPr>
          <w:rFonts w:ascii="Bookman Old Style" w:hAnsi="Bookman Old Style"/>
          <w:szCs w:val="24"/>
        </w:rPr>
        <w:t>arise solely from inefficiency, unsatisfactory performance as the result of inability or incapacity, inadvertence, ordinary negligence in isolated instances, or good faith erro</w:t>
      </w:r>
      <w:r>
        <w:rPr>
          <w:rFonts w:ascii="Bookman Old Style" w:hAnsi="Bookman Old Style"/>
          <w:szCs w:val="24"/>
        </w:rPr>
        <w:t>rs in judgment or discretion. The claimant’s actions in forgetting to provide a note from his doctor was an isolated instance of ordinary negligence which does not rise to level of misconduct.</w:t>
      </w:r>
    </w:p>
    <w:p w:rsidR="000A156C" w:rsidRDefault="000A156C" w:rsidP="000A156C">
      <w:pPr>
        <w:tabs>
          <w:tab w:val="left" w:pos="-1440"/>
          <w:tab w:val="left" w:pos="-720"/>
          <w:tab w:val="left" w:pos="630"/>
          <w:tab w:val="left" w:pos="720"/>
          <w:tab w:val="left" w:pos="1440"/>
        </w:tabs>
        <w:suppressAutoHyphens/>
        <w:ind w:right="-360"/>
        <w:rPr>
          <w:rFonts w:ascii="Bookman Old Style" w:hAnsi="Bookman Old Style"/>
          <w:szCs w:val="24"/>
        </w:rPr>
      </w:pPr>
    </w:p>
    <w:p w:rsidR="000A156C" w:rsidRPr="00FB77CC" w:rsidRDefault="000A156C" w:rsidP="000A156C">
      <w:pPr>
        <w:tabs>
          <w:tab w:val="left" w:pos="-1440"/>
          <w:tab w:val="left" w:pos="-720"/>
          <w:tab w:val="left" w:pos="630"/>
          <w:tab w:val="left" w:pos="720"/>
          <w:tab w:val="left" w:pos="1440"/>
        </w:tabs>
        <w:suppressAutoHyphens/>
        <w:ind w:right="-360"/>
        <w:rPr>
          <w:rFonts w:ascii="Bookman Old Style" w:hAnsi="Bookman Old Style"/>
          <w:szCs w:val="24"/>
        </w:rPr>
      </w:pPr>
      <w:r>
        <w:rPr>
          <w:rFonts w:ascii="Bookman Old Style" w:hAnsi="Bookman Old Style"/>
          <w:szCs w:val="24"/>
        </w:rPr>
        <w:t xml:space="preserve">The Tribunal does not question that an employer may discharge a worker whose attendance does not meet the employer’s standards, however not all such discharges are for misconduct.  The Tribunal finds the claimant’s discharge was for reasons other than misconduct and the penalties of AS 23.20.379 are not appropriate. </w:t>
      </w:r>
    </w:p>
    <w:p w:rsidR="0016206D" w:rsidRPr="00FB77CC" w:rsidRDefault="0016206D" w:rsidP="000A156C">
      <w:pPr>
        <w:tabs>
          <w:tab w:val="left" w:pos="-1440"/>
          <w:tab w:val="left" w:pos="-720"/>
          <w:tab w:val="left" w:pos="63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Pr="000A156C" w:rsidRDefault="00FB77CC" w:rsidP="000A156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0A156C">
        <w:rPr>
          <w:rFonts w:ascii="Bookman Old Style" w:hAnsi="Bookman Old Style"/>
          <w:szCs w:val="24"/>
        </w:rPr>
        <w:t>March 25, 2020</w:t>
      </w:r>
      <w:r w:rsidRPr="00E1431E">
        <w:rPr>
          <w:rFonts w:ascii="Bookman Old Style" w:hAnsi="Bookman Old Style"/>
        </w:rPr>
        <w:t xml:space="preserve"> is </w:t>
      </w:r>
      <w:r w:rsidR="000A156C">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0A156C">
        <w:rPr>
          <w:rFonts w:ascii="Bookman Old Style" w:hAnsi="Bookman Old Style"/>
          <w:szCs w:val="24"/>
        </w:rPr>
        <w:t>March 7, 2020 through April 11, 2020</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w:t>
      </w:r>
      <w:r w:rsidRPr="006364B5">
        <w:rPr>
          <w:rFonts w:ascii="Bookman Old Style" w:hAnsi="Bookman Old Style"/>
          <w:szCs w:val="24"/>
        </w:rPr>
        <w:lastRenderedPageBreak/>
        <w:t>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2C311E">
        <w:rPr>
          <w:rFonts w:ascii="Bookman Old Style" w:hAnsi="Bookman Old Style"/>
          <w:szCs w:val="24"/>
        </w:rPr>
        <w:t>April 15, 2020</w:t>
      </w:r>
      <w:r w:rsidR="0016206D" w:rsidRPr="00FB77CC">
        <w:rPr>
          <w:rFonts w:ascii="Bookman Old Style" w:hAnsi="Bookman Old Style"/>
          <w:szCs w:val="24"/>
        </w:rPr>
        <w:t>.</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246F0A"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t xml:space="preserve">       </w:t>
      </w:r>
    </w:p>
    <w:p w:rsidR="005E68FF" w:rsidRPr="00FB77CC" w:rsidRDefault="005E68FF" w:rsidP="00FB77CC">
      <w:pPr>
        <w:tabs>
          <w:tab w:val="left" w:pos="-1440"/>
          <w:tab w:val="left" w:pos="-720"/>
        </w:tabs>
        <w:suppressAutoHyphens/>
        <w:rPr>
          <w:rFonts w:ascii="Bookman Old Style" w:hAnsi="Bookman Old Style"/>
          <w:szCs w:val="24"/>
        </w:rPr>
      </w:pP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2C311E">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1E" w:rsidRDefault="002C311E">
      <w:pPr>
        <w:widowControl/>
        <w:spacing w:line="20" w:lineRule="exact"/>
      </w:pPr>
    </w:p>
  </w:endnote>
  <w:endnote w:type="continuationSeparator" w:id="0">
    <w:p w:rsidR="002C311E" w:rsidRDefault="002C311E">
      <w:r>
        <w:t xml:space="preserve"> </w:t>
      </w:r>
    </w:p>
  </w:endnote>
  <w:endnote w:type="continuationNotice" w:id="1">
    <w:p w:rsidR="002C311E" w:rsidRDefault="002C31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1E" w:rsidRDefault="002C311E">
      <w:r>
        <w:separator/>
      </w:r>
    </w:p>
  </w:footnote>
  <w:footnote w:type="continuationSeparator" w:id="0">
    <w:p w:rsidR="002C311E" w:rsidRDefault="002C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2C311E">
      <w:rPr>
        <w:rFonts w:ascii="Bookman Old Style" w:hAnsi="Bookman Old Style"/>
      </w:rPr>
      <w:t>20 0296</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567E84">
      <w:rPr>
        <w:rStyle w:val="PageNumber"/>
        <w:rFonts w:ascii="Bookman Old Style" w:hAnsi="Bookman Old Style"/>
        <w:noProof/>
      </w:rPr>
      <w:t>4</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1E"/>
    <w:rsid w:val="00015E49"/>
    <w:rsid w:val="000421BE"/>
    <w:rsid w:val="000746D0"/>
    <w:rsid w:val="00074ABC"/>
    <w:rsid w:val="000A156C"/>
    <w:rsid w:val="000B1B0E"/>
    <w:rsid w:val="000C468C"/>
    <w:rsid w:val="0016206D"/>
    <w:rsid w:val="00184E40"/>
    <w:rsid w:val="001A7E8E"/>
    <w:rsid w:val="001E566D"/>
    <w:rsid w:val="00246F0A"/>
    <w:rsid w:val="002C0A6B"/>
    <w:rsid w:val="002C311E"/>
    <w:rsid w:val="0030752B"/>
    <w:rsid w:val="003330EC"/>
    <w:rsid w:val="0037410D"/>
    <w:rsid w:val="003A08AE"/>
    <w:rsid w:val="003F54EA"/>
    <w:rsid w:val="00414E35"/>
    <w:rsid w:val="00454952"/>
    <w:rsid w:val="00527085"/>
    <w:rsid w:val="00567E84"/>
    <w:rsid w:val="005840C2"/>
    <w:rsid w:val="005A25FF"/>
    <w:rsid w:val="005D69D2"/>
    <w:rsid w:val="005E68FF"/>
    <w:rsid w:val="006E4A6A"/>
    <w:rsid w:val="006E67C4"/>
    <w:rsid w:val="006E6AC4"/>
    <w:rsid w:val="007264A1"/>
    <w:rsid w:val="00803703"/>
    <w:rsid w:val="00871422"/>
    <w:rsid w:val="009312D8"/>
    <w:rsid w:val="00965B24"/>
    <w:rsid w:val="00A55D88"/>
    <w:rsid w:val="00A775FC"/>
    <w:rsid w:val="00A94C46"/>
    <w:rsid w:val="00AC29BB"/>
    <w:rsid w:val="00AC4900"/>
    <w:rsid w:val="00B2600E"/>
    <w:rsid w:val="00BE5A90"/>
    <w:rsid w:val="00C12590"/>
    <w:rsid w:val="00C841ED"/>
    <w:rsid w:val="00CB34CC"/>
    <w:rsid w:val="00D1304C"/>
    <w:rsid w:val="00DE12B1"/>
    <w:rsid w:val="00DF3786"/>
    <w:rsid w:val="00E1431E"/>
    <w:rsid w:val="00E1587B"/>
    <w:rsid w:val="00E20135"/>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0429E"/>
  <w15:chartTrackingRefBased/>
  <w15:docId w15:val="{8EAE13F5-6A77-42D4-9799-08F3F94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71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42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1</TotalTime>
  <Pages>4</Pages>
  <Words>964</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2020-04-15T22:33:00Z</cp:lastPrinted>
  <dcterms:created xsi:type="dcterms:W3CDTF">2020-04-15T22:37:00Z</dcterms:created>
  <dcterms:modified xsi:type="dcterms:W3CDTF">2020-04-15T22:37:00Z</dcterms:modified>
</cp:coreProperties>
</file>