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736BD7" w:rsidP="00304946">
      <w:pPr>
        <w:widowControl/>
        <w:tabs>
          <w:tab w:val="center" w:pos="4680"/>
        </w:tabs>
        <w:suppressAutoHyphens/>
        <w:jc w:val="center"/>
        <w:rPr>
          <w:rFonts w:ascii="Bookman Old Style" w:hAnsi="Bookman Old Style"/>
          <w:b/>
          <w:szCs w:val="24"/>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9310F7">
        <w:rPr>
          <w:rFonts w:ascii="Bookman Old Style" w:hAnsi="Bookman Old Style"/>
          <w:szCs w:val="24"/>
        </w:rPr>
        <w:t>20 0719</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9310F7">
        <w:rPr>
          <w:rFonts w:ascii="Bookman Old Style" w:hAnsi="Bookman Old Style"/>
          <w:szCs w:val="24"/>
        </w:rPr>
        <w:t>June 29, 2020</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AF55F4">
      <w:pPr>
        <w:tabs>
          <w:tab w:val="left" w:pos="-1440"/>
          <w:tab w:val="left" w:pos="-720"/>
          <w:tab w:val="left" w:pos="0"/>
          <w:tab w:val="left" w:pos="5310"/>
          <w:tab w:val="left" w:pos="5760"/>
          <w:tab w:val="left" w:pos="648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00303E4C">
        <w:rPr>
          <w:rFonts w:ascii="Bookman Old Style" w:hAnsi="Bookman Old Style"/>
          <w:b/>
          <w:szCs w:val="24"/>
        </w:rPr>
        <w:t>DETS</w:t>
      </w:r>
      <w:r w:rsidR="004F7405" w:rsidRPr="00304946">
        <w:rPr>
          <w:rFonts w:ascii="Bookman Old Style" w:hAnsi="Bookman Old Style"/>
          <w:b/>
          <w:szCs w:val="24"/>
        </w:rPr>
        <w:t>:</w:t>
      </w:r>
      <w:r w:rsidRPr="00304946">
        <w:rPr>
          <w:rFonts w:ascii="Bookman Old Style" w:hAnsi="Bookman Old Style"/>
          <w:b/>
          <w:szCs w:val="24"/>
        </w:rPr>
        <w:tab/>
      </w: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AF55F4" w:rsidRPr="00202779" w:rsidRDefault="009310F7" w:rsidP="00AF55F4">
      <w:pPr>
        <w:tabs>
          <w:tab w:val="left" w:pos="-1440"/>
          <w:tab w:val="left" w:pos="-720"/>
          <w:tab w:val="left" w:pos="0"/>
          <w:tab w:val="left" w:pos="5310"/>
          <w:tab w:val="left" w:pos="5400"/>
          <w:tab w:val="left" w:pos="5760"/>
          <w:tab w:val="left" w:pos="6480"/>
        </w:tabs>
        <w:suppressAutoHyphens/>
        <w:ind w:right="-360"/>
        <w:rPr>
          <w:rFonts w:ascii="Bookman Old Style" w:hAnsi="Bookman Old Style"/>
          <w:szCs w:val="24"/>
        </w:rPr>
      </w:pPr>
      <w:r w:rsidRPr="009310F7">
        <w:rPr>
          <w:rFonts w:ascii="Bookman Old Style" w:hAnsi="Bookman Old Style"/>
          <w:szCs w:val="24"/>
        </w:rPr>
        <w:t>PAUL RASMUSSEN</w:t>
      </w:r>
      <w:r w:rsidR="004F7405" w:rsidRPr="00304946">
        <w:rPr>
          <w:rFonts w:ascii="Bookman Old Style" w:hAnsi="Bookman Old Style"/>
          <w:szCs w:val="24"/>
        </w:rPr>
        <w:tab/>
      </w:r>
      <w:r w:rsidR="00AF55F4">
        <w:rPr>
          <w:rFonts w:ascii="Bookman Old Style" w:hAnsi="Bookman Old Style"/>
          <w:szCs w:val="24"/>
        </w:rPr>
        <w:t>BENEFIT PAYMENT CONTROL UNIT</w:t>
      </w:r>
    </w:p>
    <w:p w:rsidR="00AF55F4" w:rsidRPr="00202779" w:rsidRDefault="009310F7" w:rsidP="00AF55F4">
      <w:pPr>
        <w:tabs>
          <w:tab w:val="left" w:pos="-1440"/>
          <w:tab w:val="left" w:pos="-720"/>
          <w:tab w:val="left" w:pos="0"/>
          <w:tab w:val="left" w:pos="5310"/>
          <w:tab w:val="left" w:pos="5400"/>
          <w:tab w:val="left" w:pos="5760"/>
          <w:tab w:val="left" w:pos="6480"/>
        </w:tabs>
        <w:suppressAutoHyphens/>
        <w:ind w:right="-360"/>
        <w:rPr>
          <w:rFonts w:ascii="Bookman Old Style" w:hAnsi="Bookman Old Style"/>
          <w:szCs w:val="24"/>
        </w:rPr>
      </w:pPr>
      <w:r w:rsidRPr="009310F7">
        <w:rPr>
          <w:rFonts w:ascii="Bookman Old Style" w:hAnsi="Bookman Old Style"/>
          <w:szCs w:val="24"/>
        </w:rPr>
        <w:t>11623 LOVELAND CIR</w:t>
      </w:r>
      <w:r w:rsidR="00AF55F4" w:rsidRPr="00202779">
        <w:rPr>
          <w:rFonts w:ascii="Bookman Old Style" w:hAnsi="Bookman Old Style"/>
          <w:szCs w:val="24"/>
        </w:rPr>
        <w:tab/>
        <w:t xml:space="preserve">PO </w:t>
      </w:r>
      <w:r w:rsidR="00AF55F4">
        <w:rPr>
          <w:rFonts w:ascii="Bookman Old Style" w:hAnsi="Bookman Old Style"/>
          <w:szCs w:val="24"/>
        </w:rPr>
        <w:t>BOX</w:t>
      </w:r>
      <w:r w:rsidR="00AF55F4" w:rsidRPr="00202779">
        <w:rPr>
          <w:rFonts w:ascii="Bookman Old Style" w:hAnsi="Bookman Old Style"/>
          <w:szCs w:val="24"/>
        </w:rPr>
        <w:t xml:space="preserve"> 115505</w:t>
      </w:r>
    </w:p>
    <w:p w:rsidR="004834AC" w:rsidRPr="00304946" w:rsidRDefault="009310F7" w:rsidP="00AF55F4">
      <w:pPr>
        <w:tabs>
          <w:tab w:val="left" w:pos="-1440"/>
          <w:tab w:val="left" w:pos="-720"/>
          <w:tab w:val="left" w:pos="0"/>
          <w:tab w:val="left" w:pos="5310"/>
          <w:tab w:val="left" w:pos="5400"/>
          <w:tab w:val="left" w:pos="5760"/>
          <w:tab w:val="left" w:pos="6480"/>
        </w:tabs>
        <w:suppressAutoHyphens/>
        <w:ind w:right="-360"/>
        <w:rPr>
          <w:rFonts w:ascii="Bookman Old Style" w:hAnsi="Bookman Old Style"/>
          <w:szCs w:val="24"/>
        </w:rPr>
      </w:pPr>
      <w:r w:rsidRPr="009310F7">
        <w:rPr>
          <w:rFonts w:ascii="Bookman Old Style" w:hAnsi="Bookman Old Style"/>
          <w:szCs w:val="24"/>
        </w:rPr>
        <w:t>EAGLE RIVER</w:t>
      </w:r>
      <w:r>
        <w:rPr>
          <w:rFonts w:ascii="Bookman Old Style" w:hAnsi="Bookman Old Style"/>
          <w:szCs w:val="24"/>
        </w:rPr>
        <w:t>, AK 99577-</w:t>
      </w:r>
      <w:r w:rsidRPr="009310F7">
        <w:rPr>
          <w:rFonts w:ascii="Bookman Old Style" w:hAnsi="Bookman Old Style"/>
          <w:szCs w:val="24"/>
        </w:rPr>
        <w:t>800</w:t>
      </w:r>
      <w:r>
        <w:rPr>
          <w:rFonts w:ascii="Bookman Old Style" w:hAnsi="Bookman Old Style"/>
          <w:szCs w:val="24"/>
        </w:rPr>
        <w:t>1</w:t>
      </w:r>
      <w:r w:rsidR="00AF55F4" w:rsidRPr="00202779">
        <w:rPr>
          <w:rFonts w:ascii="Bookman Old Style" w:hAnsi="Bookman Old Style"/>
          <w:szCs w:val="24"/>
        </w:rPr>
        <w:tab/>
      </w:r>
      <w:r w:rsidR="00AF55F4">
        <w:rPr>
          <w:rFonts w:ascii="Bookman Old Style" w:hAnsi="Bookman Old Style"/>
          <w:szCs w:val="24"/>
        </w:rPr>
        <w:t>JUNEAU, AK 99811-5505</w:t>
      </w: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303E4C">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p>
    <w:p w:rsidR="00780095" w:rsidRPr="00304946" w:rsidRDefault="009310F7" w:rsidP="00AF55F4">
      <w:pPr>
        <w:tabs>
          <w:tab w:val="left" w:pos="-1440"/>
          <w:tab w:val="left" w:pos="-720"/>
          <w:tab w:val="left" w:pos="0"/>
          <w:tab w:val="left" w:pos="5310"/>
          <w:tab w:val="left" w:pos="5760"/>
          <w:tab w:val="left" w:pos="6480"/>
        </w:tabs>
        <w:suppressAutoHyphens/>
        <w:ind w:right="-360"/>
        <w:rPr>
          <w:rFonts w:ascii="Bookman Old Style" w:hAnsi="Bookman Old Style"/>
          <w:szCs w:val="24"/>
        </w:rPr>
      </w:pPr>
      <w:r>
        <w:rPr>
          <w:rFonts w:ascii="Bookman Old Style" w:hAnsi="Bookman Old Style"/>
          <w:szCs w:val="24"/>
        </w:rPr>
        <w:t>Paul Rasmussen</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imant filed an appeal against a</w:t>
      </w:r>
      <w:r w:rsidRPr="00304946">
        <w:rPr>
          <w:rFonts w:ascii="Bookman Old Style" w:hAnsi="Bookman Old Style"/>
          <w:szCs w:val="24"/>
        </w:rPr>
        <w:t xml:space="preserve"> </w:t>
      </w:r>
      <w:r w:rsidR="00CA70CB">
        <w:rPr>
          <w:rFonts w:ascii="Bookman Old Style" w:hAnsi="Bookman Old Style"/>
          <w:szCs w:val="24"/>
        </w:rPr>
        <w:t>March 16,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CA70CB">
        <w:rPr>
          <w:rFonts w:ascii="Bookman Old Style" w:hAnsi="Bookman Old Style"/>
          <w:szCs w:val="24"/>
        </w:rPr>
        <w:t>360 and AS 23.20.387</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CA70CB">
        <w:rPr>
          <w:rFonts w:ascii="Bookman Old Style" w:hAnsi="Bookman Old Style"/>
          <w:szCs w:val="24"/>
        </w:rPr>
        <w:t>the claimant intentionally misrepresented his earnings</w:t>
      </w:r>
      <w:r w:rsidRPr="00304946">
        <w:rPr>
          <w:rFonts w:ascii="Bookman Old Style" w:hAnsi="Bookman Old Style"/>
          <w:szCs w:val="24"/>
        </w:rPr>
        <w:t xml:space="preserve">. The Division mailed the determination to the claimant’s address of record on </w:t>
      </w:r>
      <w:r w:rsidR="00CA70CB">
        <w:rPr>
          <w:rFonts w:ascii="Bookman Old Style" w:hAnsi="Bookman Old Style"/>
          <w:szCs w:val="24"/>
        </w:rPr>
        <w:t>March 17, 2020</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CA70CB">
        <w:rPr>
          <w:rFonts w:ascii="Bookman Old Style" w:hAnsi="Bookman Old Style"/>
          <w:szCs w:val="24"/>
        </w:rPr>
        <w:t>May 28, 2020</w:t>
      </w:r>
      <w:r w:rsidR="000E7714" w:rsidRPr="00304946">
        <w:rPr>
          <w:rFonts w:ascii="Bookman Old Style" w:hAnsi="Bookman Old Style"/>
          <w:szCs w:val="24"/>
        </w:rPr>
        <w:t xml:space="preserve">, giving rise to the issue of the timeliness of the </w:t>
      </w:r>
      <w:r w:rsidR="00CA70CB">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78796F" w:rsidRPr="00304946" w:rsidRDefault="0078796F" w:rsidP="00304946">
      <w:pPr>
        <w:tabs>
          <w:tab w:val="left" w:pos="-1440"/>
          <w:tab w:val="left" w:pos="-720"/>
        </w:tabs>
        <w:rPr>
          <w:rFonts w:ascii="Bookman Old Style" w:hAnsi="Bookman Old Style"/>
          <w:szCs w:val="24"/>
        </w:rPr>
      </w:pPr>
    </w:p>
    <w:p w:rsidR="0078796F" w:rsidRDefault="00CA70CB"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receive the determination under appeal.  He had moved away from the address the determination was mailed to at the end of January 2020. He had </w:t>
      </w:r>
      <w:r w:rsidR="007667C5">
        <w:rPr>
          <w:rFonts w:ascii="Bookman Old Style" w:hAnsi="Bookman Old Style"/>
          <w:szCs w:val="24"/>
        </w:rPr>
        <w:t>l</w:t>
      </w:r>
      <w:r>
        <w:rPr>
          <w:rFonts w:ascii="Bookman Old Style" w:hAnsi="Bookman Old Style"/>
          <w:szCs w:val="24"/>
        </w:rPr>
        <w:t>eft a forwarding address, but both he and his father, whose residence the determination was mail</w:t>
      </w:r>
      <w:r w:rsidR="007667C5">
        <w:rPr>
          <w:rFonts w:ascii="Bookman Old Style" w:hAnsi="Bookman Old Style"/>
          <w:szCs w:val="24"/>
        </w:rPr>
        <w:t>ed</w:t>
      </w:r>
      <w:r>
        <w:rPr>
          <w:rFonts w:ascii="Bookman Old Style" w:hAnsi="Bookman Old Style"/>
          <w:szCs w:val="24"/>
        </w:rPr>
        <w:t xml:space="preserve"> to, had problems receiving mail forwarded from the address</w:t>
      </w:r>
      <w:r w:rsidR="007667C5">
        <w:rPr>
          <w:rFonts w:ascii="Bookman Old Style" w:hAnsi="Bookman Old Style"/>
          <w:szCs w:val="24"/>
        </w:rPr>
        <w:t xml:space="preserve"> by the Post Office</w:t>
      </w:r>
      <w:r>
        <w:rPr>
          <w:rFonts w:ascii="Bookman Old Style" w:hAnsi="Bookman Old Style"/>
          <w:szCs w:val="24"/>
        </w:rPr>
        <w:t>. The claimant was not claiming benefits at the time the determination was issued, so he did not update his address with the Division.</w:t>
      </w:r>
    </w:p>
    <w:p w:rsidR="000804DA" w:rsidRDefault="000804DA" w:rsidP="00304946">
      <w:pPr>
        <w:tabs>
          <w:tab w:val="left" w:pos="-1440"/>
          <w:tab w:val="left" w:pos="-720"/>
        </w:tabs>
        <w:rPr>
          <w:rFonts w:ascii="Bookman Old Style" w:hAnsi="Bookman Old Style"/>
          <w:szCs w:val="24"/>
        </w:rPr>
      </w:pPr>
    </w:p>
    <w:p w:rsidR="000E7714" w:rsidRPr="00304946" w:rsidRDefault="000804DA" w:rsidP="00304946">
      <w:pPr>
        <w:tabs>
          <w:tab w:val="left" w:pos="-1440"/>
          <w:tab w:val="left" w:pos="-720"/>
        </w:tabs>
        <w:rPr>
          <w:rFonts w:ascii="Bookman Old Style" w:hAnsi="Bookman Old Style"/>
          <w:szCs w:val="24"/>
        </w:rPr>
      </w:pPr>
      <w:r>
        <w:rPr>
          <w:rFonts w:ascii="Bookman Old Style" w:hAnsi="Bookman Old Style"/>
          <w:szCs w:val="24"/>
        </w:rPr>
        <w:t xml:space="preserve">The claimant contacted the Division in early April 2020 because he had been laid off of work.  He was advised that a determination had been issued that denied his benefits, but he was not advised of the extent of the penalty imposed or of his appeal rights.  He was advised to continue to file for benefits.  The claimant’s benefits were denied each time he filed a claim, because the determination under appeal disqualified the claimant from receiving benefits through July 18, 2020 as a penalty. The claimant was advised of the determination’s effect on his benefit eligibility and advised of his appeal rights on May 28, 2020, after trying to get through to the Division by phone for an extended period.  The claimant filed his appeal at that time. </w:t>
      </w:r>
    </w:p>
    <w:p w:rsidR="0078796F" w:rsidRDefault="0078796F" w:rsidP="00304946">
      <w:pPr>
        <w:tabs>
          <w:tab w:val="left" w:pos="-1440"/>
          <w:tab w:val="left" w:pos="-720"/>
        </w:tabs>
        <w:rPr>
          <w:rFonts w:ascii="Bookman Old Style" w:hAnsi="Bookman Old Style"/>
          <w:szCs w:val="24"/>
        </w:rPr>
      </w:pPr>
    </w:p>
    <w:p w:rsidR="000804DA" w:rsidRPr="00304946" w:rsidRDefault="000804DA" w:rsidP="00304946">
      <w:pPr>
        <w:tabs>
          <w:tab w:val="left" w:pos="-1440"/>
          <w:tab w:val="left" w:pos="-720"/>
        </w:tabs>
        <w:rPr>
          <w:rFonts w:ascii="Bookman Old Style" w:hAnsi="Bookman Old Style"/>
          <w:szCs w:val="24"/>
        </w:rPr>
      </w:pP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C6551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7667C5" w:rsidRDefault="0078796F" w:rsidP="007667C5">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C6551F" w:rsidRDefault="0078796F" w:rsidP="00304946">
      <w:pPr>
        <w:pStyle w:val="Heading4"/>
        <w:jc w:val="center"/>
        <w:rPr>
          <w:rFonts w:ascii="Bookman Old Style" w:hAnsi="Bookman Old Style"/>
          <w:i w:val="0"/>
          <w:color w:val="auto"/>
          <w:szCs w:val="24"/>
        </w:rPr>
      </w:pPr>
      <w:r w:rsidRPr="00C6551F">
        <w:rPr>
          <w:rFonts w:ascii="Bookman Old Style" w:hAnsi="Bookman Old Style"/>
          <w:i w:val="0"/>
          <w:color w:val="auto"/>
          <w:szCs w:val="24"/>
        </w:rPr>
        <w:t>CONCLUSION</w:t>
      </w:r>
    </w:p>
    <w:p w:rsidR="0078796F" w:rsidRPr="00C6551F"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78796F" w:rsidRPr="00304946" w:rsidRDefault="0078796F" w:rsidP="00304946">
      <w:pPr>
        <w:tabs>
          <w:tab w:val="left" w:pos="-1440"/>
          <w:tab w:val="left" w:pos="-720"/>
        </w:tabs>
        <w:rPr>
          <w:rFonts w:ascii="Bookman Old Style" w:hAnsi="Bookman Old Style"/>
          <w:szCs w:val="24"/>
        </w:rPr>
      </w:pPr>
    </w:p>
    <w:p w:rsidR="007667C5" w:rsidRDefault="0078796F" w:rsidP="00533F95">
      <w:pPr>
        <w:tabs>
          <w:tab w:val="left" w:pos="720"/>
        </w:tabs>
        <w:suppressAutoHyphens/>
        <w:ind w:left="900"/>
        <w:rPr>
          <w:rFonts w:ascii="Bookman Old Style" w:hAnsi="Bookman Old Style"/>
          <w:i/>
          <w:spacing w:val="-3"/>
          <w:szCs w:val="24"/>
        </w:rPr>
      </w:pPr>
      <w:r w:rsidRPr="00533F95">
        <w:rPr>
          <w:rFonts w:ascii="Bookman Old Style" w:hAnsi="Bookman Old Style"/>
          <w:i/>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533F95">
        <w:rPr>
          <w:rFonts w:ascii="Bookman Old Style" w:hAnsi="Bookman Old Style"/>
          <w:i/>
          <w:spacing w:val="-3"/>
          <w:szCs w:val="24"/>
          <w:u w:val="single"/>
        </w:rPr>
        <w:t>Andrews,</w:t>
      </w:r>
      <w:r w:rsidR="00304946" w:rsidRPr="00533F95">
        <w:rPr>
          <w:rFonts w:ascii="Bookman Old Style" w:hAnsi="Bookman Old Style"/>
          <w:i/>
          <w:spacing w:val="-3"/>
          <w:szCs w:val="24"/>
        </w:rPr>
        <w:t xml:space="preserve"> Com</w:t>
      </w:r>
      <w:r w:rsidRPr="00533F95">
        <w:rPr>
          <w:rFonts w:ascii="Bookman Old Style" w:hAnsi="Bookman Old Style"/>
          <w:i/>
          <w:spacing w:val="-3"/>
          <w:szCs w:val="24"/>
        </w:rPr>
        <w:t xml:space="preserve">. Dec. 76H-167, Oct. 8, 1976; aff'd </w:t>
      </w:r>
      <w:r w:rsidRPr="00533F95">
        <w:rPr>
          <w:rFonts w:ascii="Bookman Old Style" w:hAnsi="Bookman Old Style"/>
          <w:i/>
          <w:spacing w:val="-3"/>
          <w:szCs w:val="24"/>
          <w:u w:val="single"/>
        </w:rPr>
        <w:t>Andrews v. State Dept. of Labor</w:t>
      </w:r>
      <w:r w:rsidRPr="00533F95">
        <w:rPr>
          <w:rFonts w:ascii="Bookman Old Style" w:hAnsi="Bookman Old Style"/>
          <w:i/>
          <w:spacing w:val="-3"/>
          <w:szCs w:val="24"/>
        </w:rPr>
        <w:t>, No. 76-942 Civ. (Alaska Super. Ct. 1st J.D., April 13, 1977). There is a rebuttable</w:t>
      </w:r>
    </w:p>
    <w:p w:rsidR="007667C5" w:rsidRDefault="007667C5" w:rsidP="00533F95">
      <w:pPr>
        <w:tabs>
          <w:tab w:val="left" w:pos="720"/>
        </w:tabs>
        <w:suppressAutoHyphens/>
        <w:ind w:left="900"/>
        <w:rPr>
          <w:rFonts w:ascii="Bookman Old Style" w:hAnsi="Bookman Old Style"/>
          <w:i/>
          <w:spacing w:val="-3"/>
          <w:szCs w:val="24"/>
        </w:rPr>
      </w:pPr>
    </w:p>
    <w:p w:rsidR="0078796F" w:rsidRPr="00533F95" w:rsidRDefault="0078796F" w:rsidP="00533F95">
      <w:pPr>
        <w:tabs>
          <w:tab w:val="left" w:pos="720"/>
        </w:tabs>
        <w:suppressAutoHyphens/>
        <w:ind w:left="900"/>
        <w:rPr>
          <w:rFonts w:ascii="Bookman Old Style" w:hAnsi="Bookman Old Style"/>
          <w:i/>
          <w:spacing w:val="-3"/>
          <w:szCs w:val="24"/>
        </w:rPr>
      </w:pPr>
      <w:proofErr w:type="gramStart"/>
      <w:r w:rsidRPr="00533F95">
        <w:rPr>
          <w:rFonts w:ascii="Bookman Old Style" w:hAnsi="Bookman Old Style"/>
          <w:i/>
          <w:spacing w:val="-3"/>
          <w:szCs w:val="24"/>
        </w:rPr>
        <w:lastRenderedPageBreak/>
        <w:t>presumption</w:t>
      </w:r>
      <w:proofErr w:type="gramEnd"/>
      <w:r w:rsidRPr="00533F95">
        <w:rPr>
          <w:rFonts w:ascii="Bookman Old Style" w:hAnsi="Bookman Old Style"/>
          <w:i/>
          <w:spacing w:val="-3"/>
          <w:szCs w:val="24"/>
        </w:rPr>
        <w:t xml:space="preserve"> that a notice placed in the mail will be timely delivered. </w:t>
      </w:r>
      <w:r w:rsidRPr="00533F95">
        <w:rPr>
          <w:rFonts w:ascii="Bookman Old Style" w:hAnsi="Bookman Old Style"/>
          <w:i/>
          <w:spacing w:val="-3"/>
          <w:szCs w:val="24"/>
          <w:u w:val="single"/>
        </w:rPr>
        <w:t>Rosser</w:t>
      </w:r>
      <w:r w:rsidR="00304946" w:rsidRPr="00533F95">
        <w:rPr>
          <w:rFonts w:ascii="Bookman Old Style" w:hAnsi="Bookman Old Style"/>
          <w:i/>
          <w:spacing w:val="-3"/>
          <w:szCs w:val="24"/>
        </w:rPr>
        <w:t>, Com</w:t>
      </w:r>
      <w:r w:rsidRPr="00533F95">
        <w:rPr>
          <w:rFonts w:ascii="Bookman Old Style" w:hAnsi="Bookman Old Style"/>
          <w:i/>
          <w:spacing w:val="-3"/>
          <w:szCs w:val="24"/>
        </w:rPr>
        <w:t>. Dec. 83H-UI-145, June 15, 1983.</w:t>
      </w:r>
    </w:p>
    <w:p w:rsidR="0078796F" w:rsidRPr="00304946" w:rsidRDefault="0078796F" w:rsidP="00304946">
      <w:pPr>
        <w:rPr>
          <w:rFonts w:ascii="Bookman Old Style" w:hAnsi="Bookman Old Style"/>
          <w:spacing w:val="-3"/>
          <w:szCs w:val="24"/>
        </w:rPr>
      </w:pPr>
    </w:p>
    <w:p w:rsidR="00533F95" w:rsidRDefault="00533F95" w:rsidP="00304946">
      <w:pPr>
        <w:tabs>
          <w:tab w:val="left" w:pos="-1440"/>
          <w:tab w:val="left" w:pos="-720"/>
        </w:tabs>
        <w:rPr>
          <w:rFonts w:ascii="Bookman Old Style" w:hAnsi="Bookman Old Style"/>
          <w:spacing w:val="-3"/>
          <w:szCs w:val="24"/>
        </w:rPr>
      </w:pPr>
      <w:r>
        <w:rPr>
          <w:rFonts w:ascii="Bookman Old Style" w:hAnsi="Bookman Old Style"/>
          <w:spacing w:val="-3"/>
          <w:szCs w:val="24"/>
        </w:rPr>
        <w:t xml:space="preserve">The claimant in this case has overcome the presumption that the notice was delivered to him timely, as he had moved and he had problems receiving forwarded mail from the Post Office.  The claimant contacted the Division, likely within the 30-day appeal period, but he was not advised that he could appeal or even that the determination would deny him benefits through July 18, 2020. </w:t>
      </w:r>
    </w:p>
    <w:p w:rsidR="00533F95" w:rsidRDefault="00533F95" w:rsidP="00304946">
      <w:pPr>
        <w:tabs>
          <w:tab w:val="left" w:pos="-1440"/>
          <w:tab w:val="left" w:pos="-720"/>
        </w:tabs>
        <w:rPr>
          <w:rFonts w:ascii="Bookman Old Style" w:hAnsi="Bookman Old Style"/>
          <w:spacing w:val="-3"/>
          <w:szCs w:val="24"/>
        </w:rPr>
      </w:pPr>
    </w:p>
    <w:p w:rsidR="00533F95" w:rsidRPr="008724BF" w:rsidRDefault="00533F95" w:rsidP="00533F95">
      <w:pPr>
        <w:ind w:left="81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rsidR="00533F95" w:rsidRDefault="00533F95" w:rsidP="00304946">
      <w:pPr>
        <w:tabs>
          <w:tab w:val="left" w:pos="-1440"/>
          <w:tab w:val="left" w:pos="-720"/>
        </w:tabs>
        <w:rPr>
          <w:rFonts w:ascii="Bookman Old Style" w:hAnsi="Bookman Old Style"/>
          <w:spacing w:val="-3"/>
          <w:szCs w:val="24"/>
        </w:rPr>
      </w:pPr>
    </w:p>
    <w:p w:rsidR="0078796F" w:rsidRPr="00304946" w:rsidRDefault="00533F95" w:rsidP="00304946">
      <w:pPr>
        <w:tabs>
          <w:tab w:val="left" w:pos="-1440"/>
          <w:tab w:val="left" w:pos="-720"/>
        </w:tabs>
        <w:rPr>
          <w:rFonts w:ascii="Bookman Old Style" w:hAnsi="Bookman Old Style"/>
          <w:szCs w:val="24"/>
        </w:rPr>
      </w:pPr>
      <w:r>
        <w:rPr>
          <w:rFonts w:ascii="Bookman Old Style" w:hAnsi="Bookman Old Style"/>
          <w:spacing w:val="-3"/>
          <w:szCs w:val="24"/>
        </w:rPr>
        <w:t>The Tribunal finds the claimant’s appeal was delayed by circumstances beyond his control when he was not advised of his right to appeal in early April</w:t>
      </w:r>
      <w:r w:rsidR="00D3200A">
        <w:rPr>
          <w:rFonts w:ascii="Bookman Old Style" w:hAnsi="Bookman Old Style"/>
          <w:spacing w:val="-3"/>
          <w:szCs w:val="24"/>
        </w:rPr>
        <w:t xml:space="preserve"> 2020</w:t>
      </w:r>
      <w:r>
        <w:rPr>
          <w:rFonts w:ascii="Bookman Old Style" w:hAnsi="Bookman Old Style"/>
          <w:spacing w:val="-3"/>
          <w:szCs w:val="24"/>
        </w:rPr>
        <w:t xml:space="preserve">. </w:t>
      </w:r>
    </w:p>
    <w:p w:rsidR="0078796F" w:rsidRPr="00304946" w:rsidRDefault="0078796F" w:rsidP="00304946">
      <w:pPr>
        <w:tabs>
          <w:tab w:val="left" w:pos="-1440"/>
          <w:tab w:val="left" w:pos="-720"/>
        </w:tabs>
        <w:rPr>
          <w:rFonts w:ascii="Bookman Old Style" w:hAnsi="Bookman Old Style"/>
          <w:szCs w:val="24"/>
        </w:rPr>
      </w:pPr>
    </w:p>
    <w:p w:rsidR="0078796F" w:rsidRPr="009B2AC0" w:rsidRDefault="0078796F"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533F95">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533F95">
        <w:rPr>
          <w:rFonts w:ascii="Bookman Old Style" w:hAnsi="Bookman Old Style"/>
          <w:spacing w:val="-3"/>
          <w:szCs w:val="24"/>
        </w:rPr>
        <w:t>March 16,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rsidR="00533F95" w:rsidRDefault="00533F95" w:rsidP="00736BD7">
      <w:pPr>
        <w:tabs>
          <w:tab w:val="center" w:pos="4680"/>
        </w:tabs>
        <w:suppressAutoHyphens/>
        <w:rPr>
          <w:rFonts w:ascii="Bookman Old Style" w:hAnsi="Bookman Old Style"/>
          <w:b/>
          <w:szCs w:val="24"/>
        </w:rPr>
      </w:pPr>
    </w:p>
    <w:p w:rsidR="00736BD7" w:rsidRPr="00943AF7" w:rsidRDefault="00736BD7" w:rsidP="00533F95">
      <w:pPr>
        <w:tabs>
          <w:tab w:val="center" w:pos="4680"/>
        </w:tabs>
        <w:suppressAutoHyphens/>
        <w:jc w:val="center"/>
        <w:rPr>
          <w:rFonts w:ascii="Bookman Old Style" w:hAnsi="Bookman Old Style"/>
          <w:szCs w:val="24"/>
        </w:rPr>
      </w:pPr>
      <w:r w:rsidRPr="00943AF7">
        <w:rPr>
          <w:rFonts w:ascii="Bookman Old Style" w:hAnsi="Bookman Old Style"/>
          <w:b/>
          <w:szCs w:val="24"/>
        </w:rPr>
        <w:t>CASE HISTORY</w:t>
      </w:r>
    </w:p>
    <w:p w:rsidR="00736BD7" w:rsidRPr="00943AF7" w:rsidRDefault="00736BD7" w:rsidP="00736BD7">
      <w:pPr>
        <w:tabs>
          <w:tab w:val="left" w:pos="-1440"/>
          <w:tab w:val="left" w:pos="-720"/>
        </w:tabs>
        <w:suppressAutoHyphens/>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 xml:space="preserve">The determination </w:t>
      </w:r>
      <w:r w:rsidR="00533F95">
        <w:rPr>
          <w:rFonts w:ascii="Bookman Old Style" w:hAnsi="Bookman Old Style"/>
          <w:szCs w:val="24"/>
        </w:rPr>
        <w:t>issued March 16, 2020</w:t>
      </w:r>
      <w:r w:rsidRPr="00943AF7">
        <w:rPr>
          <w:rFonts w:ascii="Bookman Old Style" w:hAnsi="Bookman Old Style"/>
          <w:szCs w:val="24"/>
        </w:rPr>
        <w:t xml:space="preserve"> reduced </w:t>
      </w:r>
      <w:r w:rsidR="00533F95">
        <w:rPr>
          <w:rFonts w:ascii="Bookman Old Style" w:hAnsi="Bookman Old Style"/>
          <w:szCs w:val="24"/>
        </w:rPr>
        <w:t xml:space="preserve">the claimant’s </w:t>
      </w:r>
      <w:r w:rsidRPr="00943AF7">
        <w:rPr>
          <w:rFonts w:ascii="Bookman Old Style" w:hAnsi="Bookman Old Style"/>
          <w:szCs w:val="24"/>
        </w:rPr>
        <w:t>benefits under</w:t>
      </w:r>
      <w:r w:rsidR="00D3200A">
        <w:rPr>
          <w:rFonts w:ascii="Bookman Old Style" w:hAnsi="Bookman Old Style"/>
          <w:szCs w:val="24"/>
        </w:rPr>
        <w:t xml:space="preserve">     </w:t>
      </w:r>
      <w:r w:rsidRPr="00943AF7">
        <w:rPr>
          <w:rFonts w:ascii="Bookman Old Style" w:hAnsi="Bookman Old Style"/>
          <w:szCs w:val="24"/>
        </w:rPr>
        <w:t xml:space="preserve"> AS 23.20.360, denied benefits under AS 23.20.387, and held the claimant liable for the repayment of benefits and the payment of a penalty under AS 23.20.390.</w:t>
      </w:r>
    </w:p>
    <w:p w:rsidR="00736BD7" w:rsidRPr="00943AF7" w:rsidRDefault="00736BD7" w:rsidP="00736BD7">
      <w:pPr>
        <w:tabs>
          <w:tab w:val="left" w:pos="-1440"/>
          <w:tab w:val="left" w:pos="-720"/>
        </w:tabs>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The issues before the Tribunal are whether the claimant</w:t>
      </w:r>
      <w:r>
        <w:rPr>
          <w:rFonts w:ascii="Bookman Old Style" w:hAnsi="Bookman Old Style"/>
          <w:szCs w:val="24"/>
        </w:rPr>
        <w:t>:</w:t>
      </w:r>
    </w:p>
    <w:p w:rsidR="00736BD7" w:rsidRPr="00943AF7" w:rsidRDefault="00736BD7" w:rsidP="00736BD7">
      <w:pPr>
        <w:tabs>
          <w:tab w:val="left" w:pos="-1440"/>
          <w:tab w:val="left" w:pos="-720"/>
        </w:tabs>
        <w:rPr>
          <w:rFonts w:ascii="Bookman Old Style" w:hAnsi="Bookman Old Style"/>
          <w:szCs w:val="24"/>
        </w:rPr>
      </w:pPr>
    </w:p>
    <w:p w:rsidR="00736BD7" w:rsidRPr="00943AF7" w:rsidRDefault="00736BD7" w:rsidP="00736BD7">
      <w:pPr>
        <w:widowControl/>
        <w:numPr>
          <w:ilvl w:val="0"/>
          <w:numId w:val="3"/>
        </w:numPr>
        <w:tabs>
          <w:tab w:val="clear" w:pos="360"/>
          <w:tab w:val="left" w:pos="-1440"/>
          <w:tab w:val="left" w:pos="-720"/>
          <w:tab w:val="num" w:pos="1080"/>
        </w:tabs>
        <w:ind w:left="1080"/>
        <w:rPr>
          <w:rFonts w:ascii="Bookman Old Style" w:hAnsi="Bookman Old Style"/>
          <w:szCs w:val="24"/>
        </w:rPr>
      </w:pPr>
      <w:r w:rsidRPr="00943AF7">
        <w:rPr>
          <w:rFonts w:ascii="Bookman Old Style" w:hAnsi="Bookman Old Style"/>
          <w:szCs w:val="24"/>
        </w:rPr>
        <w:t>earned wages during the weeks claimed;</w:t>
      </w:r>
    </w:p>
    <w:p w:rsidR="00736BD7" w:rsidRPr="00943AF7" w:rsidRDefault="00736BD7" w:rsidP="00736BD7">
      <w:pPr>
        <w:widowControl/>
        <w:numPr>
          <w:ilvl w:val="0"/>
          <w:numId w:val="3"/>
        </w:numPr>
        <w:tabs>
          <w:tab w:val="clear" w:pos="360"/>
          <w:tab w:val="left" w:pos="-1440"/>
          <w:tab w:val="left" w:pos="-720"/>
          <w:tab w:val="num" w:pos="1080"/>
        </w:tabs>
        <w:ind w:left="1080"/>
        <w:rPr>
          <w:rFonts w:ascii="Bookman Old Style" w:hAnsi="Bookman Old Style"/>
          <w:szCs w:val="24"/>
        </w:rPr>
      </w:pPr>
      <w:r w:rsidRPr="00943AF7">
        <w:rPr>
          <w:rFonts w:ascii="Bookman Old Style" w:hAnsi="Bookman Old Style"/>
          <w:szCs w:val="24"/>
        </w:rPr>
        <w:t>knowingly made a false statement or misrepresentation in connection with the claim; and</w:t>
      </w:r>
    </w:p>
    <w:p w:rsidR="00736BD7" w:rsidRPr="00943AF7" w:rsidRDefault="00736BD7" w:rsidP="00736BD7">
      <w:pPr>
        <w:widowControl/>
        <w:numPr>
          <w:ilvl w:val="0"/>
          <w:numId w:val="3"/>
        </w:numPr>
        <w:tabs>
          <w:tab w:val="clear" w:pos="360"/>
          <w:tab w:val="left" w:pos="-1440"/>
          <w:tab w:val="left" w:pos="-720"/>
          <w:tab w:val="num" w:pos="1080"/>
        </w:tabs>
        <w:ind w:left="1080"/>
        <w:rPr>
          <w:rFonts w:ascii="Bookman Old Style" w:hAnsi="Bookman Old Style"/>
          <w:szCs w:val="24"/>
        </w:rPr>
      </w:pPr>
      <w:proofErr w:type="gramStart"/>
      <w:r w:rsidRPr="00943AF7">
        <w:rPr>
          <w:rFonts w:ascii="Bookman Old Style" w:hAnsi="Bookman Old Style"/>
          <w:szCs w:val="24"/>
        </w:rPr>
        <w:t>is</w:t>
      </w:r>
      <w:proofErr w:type="gramEnd"/>
      <w:r w:rsidRPr="00943AF7">
        <w:rPr>
          <w:rFonts w:ascii="Bookman Old Style" w:hAnsi="Bookman Old Style"/>
          <w:szCs w:val="24"/>
        </w:rPr>
        <w:t xml:space="preserve"> liable for the repayment of benefits and the payment of a penalty.</w:t>
      </w:r>
    </w:p>
    <w:p w:rsidR="00736BD7" w:rsidRPr="00943AF7" w:rsidRDefault="00736BD7" w:rsidP="00736BD7">
      <w:pPr>
        <w:widowControl/>
        <w:tabs>
          <w:tab w:val="left" w:pos="-1440"/>
          <w:tab w:val="left" w:pos="-720"/>
        </w:tabs>
        <w:ind w:left="1080"/>
        <w:rPr>
          <w:rFonts w:ascii="Bookman Old Style" w:hAnsi="Bookman Old Style"/>
          <w:szCs w:val="24"/>
        </w:rPr>
      </w:pPr>
    </w:p>
    <w:p w:rsidR="00736BD7" w:rsidRPr="00943AF7" w:rsidRDefault="00736BD7" w:rsidP="00736BD7">
      <w:pPr>
        <w:jc w:val="center"/>
        <w:rPr>
          <w:rFonts w:ascii="Bookman Old Style" w:hAnsi="Bookman Old Style"/>
          <w:b/>
          <w:szCs w:val="24"/>
        </w:rPr>
      </w:pPr>
      <w:r w:rsidRPr="00943AF7">
        <w:rPr>
          <w:rFonts w:ascii="Bookman Old Style" w:hAnsi="Bookman Old Style"/>
          <w:b/>
          <w:szCs w:val="24"/>
        </w:rPr>
        <w:t>FINDINGS OF FACT</w:t>
      </w:r>
    </w:p>
    <w:p w:rsidR="00736BD7" w:rsidRPr="00943AF7" w:rsidRDefault="00736BD7" w:rsidP="00736BD7">
      <w:pPr>
        <w:jc w:val="center"/>
        <w:rPr>
          <w:rFonts w:ascii="Bookman Old Style" w:hAnsi="Bookman Old Style"/>
          <w:b/>
          <w:szCs w:val="24"/>
        </w:rPr>
      </w:pPr>
    </w:p>
    <w:p w:rsidR="00320C5C"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 xml:space="preserve">The claimant established a claim for unemployment insurance benefits effective </w:t>
      </w:r>
      <w:r w:rsidR="00320C5C">
        <w:rPr>
          <w:rFonts w:ascii="Bookman Old Style" w:hAnsi="Bookman Old Style"/>
          <w:szCs w:val="24"/>
        </w:rPr>
        <w:t>October 20, 2019</w:t>
      </w:r>
      <w:r w:rsidRPr="00943AF7">
        <w:rPr>
          <w:rFonts w:ascii="Bookman Old Style" w:hAnsi="Bookman Old Style"/>
          <w:szCs w:val="24"/>
        </w:rPr>
        <w:t xml:space="preserve">. </w:t>
      </w:r>
      <w:r w:rsidR="00320C5C">
        <w:rPr>
          <w:rFonts w:ascii="Bookman Old Style" w:hAnsi="Bookman Old Style"/>
          <w:szCs w:val="24"/>
        </w:rPr>
        <w:t xml:space="preserve">The Division requested information </w:t>
      </w:r>
      <w:r w:rsidR="00BB5308">
        <w:rPr>
          <w:rFonts w:ascii="Bookman Old Style" w:hAnsi="Bookman Old Style"/>
          <w:szCs w:val="24"/>
        </w:rPr>
        <w:t xml:space="preserve">from Asbury Management Services, LLC </w:t>
      </w:r>
      <w:r w:rsidR="00320C5C">
        <w:rPr>
          <w:rFonts w:ascii="Bookman Old Style" w:hAnsi="Bookman Old Style"/>
          <w:szCs w:val="24"/>
        </w:rPr>
        <w:t>about the claimant’s hours and earnings during weeks in which the claimant had claimed benef</w:t>
      </w:r>
      <w:r w:rsidR="00BB5308">
        <w:rPr>
          <w:rFonts w:ascii="Bookman Old Style" w:hAnsi="Bookman Old Style"/>
          <w:szCs w:val="24"/>
        </w:rPr>
        <w:t>its.  The employer reported the claimant had started work on January 16, 2020 and was paid $8.56 per hour.</w:t>
      </w:r>
      <w:r w:rsidR="000C71C9">
        <w:rPr>
          <w:rFonts w:ascii="Bookman Old Style" w:hAnsi="Bookman Old Style"/>
          <w:szCs w:val="24"/>
        </w:rPr>
        <w:t xml:space="preserve"> The employer reported the claimant worked 14 hours in the first week, 50.23 hours</w:t>
      </w:r>
      <w:r w:rsidR="00D3200A">
        <w:rPr>
          <w:rFonts w:ascii="Bookman Old Style" w:hAnsi="Bookman Old Style"/>
          <w:szCs w:val="24"/>
        </w:rPr>
        <w:t xml:space="preserve"> in the second week, and 46.32 </w:t>
      </w:r>
      <w:r w:rsidR="000C71C9">
        <w:rPr>
          <w:rFonts w:ascii="Bookman Old Style" w:hAnsi="Bookman Old Style"/>
          <w:szCs w:val="24"/>
        </w:rPr>
        <w:t xml:space="preserve">hours in the third week. </w:t>
      </w:r>
      <w:r w:rsidR="00BB5308">
        <w:rPr>
          <w:rFonts w:ascii="Bookman Old Style" w:hAnsi="Bookman Old Style"/>
          <w:szCs w:val="24"/>
        </w:rPr>
        <w:t>The Division compared the employer’s report</w:t>
      </w:r>
      <w:r w:rsidR="00320C5C">
        <w:rPr>
          <w:rFonts w:ascii="Bookman Old Style" w:hAnsi="Bookman Old Style"/>
          <w:szCs w:val="24"/>
        </w:rPr>
        <w:t xml:space="preserve"> with </w:t>
      </w:r>
      <w:r w:rsidR="000C71C9">
        <w:rPr>
          <w:rFonts w:ascii="Bookman Old Style" w:hAnsi="Bookman Old Style"/>
          <w:szCs w:val="24"/>
        </w:rPr>
        <w:t>the</w:t>
      </w:r>
      <w:r w:rsidR="00320C5C">
        <w:rPr>
          <w:rFonts w:ascii="Bookman Old Style" w:hAnsi="Bookman Old Style"/>
          <w:szCs w:val="24"/>
        </w:rPr>
        <w:t xml:space="preserve"> earnings reported by the claimant when he claimed benefits.  The amounts reported by the employer and by the claimant are listed on the table below:</w:t>
      </w:r>
    </w:p>
    <w:p w:rsidR="00320C5C" w:rsidRDefault="00320C5C" w:rsidP="00736BD7">
      <w:pPr>
        <w:tabs>
          <w:tab w:val="left" w:pos="-1440"/>
          <w:tab w:val="left" w:pos="-720"/>
        </w:tabs>
        <w:rPr>
          <w:rFonts w:ascii="Bookman Old Style" w:hAnsi="Bookman Old Style"/>
          <w:szCs w:val="24"/>
        </w:rPr>
      </w:pPr>
    </w:p>
    <w:p w:rsidR="00320C5C" w:rsidRPr="00943AF7" w:rsidRDefault="00320C5C" w:rsidP="00736BD7">
      <w:pPr>
        <w:tabs>
          <w:tab w:val="left" w:pos="-1440"/>
          <w:tab w:val="left" w:pos="-720"/>
        </w:tabs>
        <w:rPr>
          <w:rFonts w:ascii="Bookman Old Style" w:hAnsi="Bookman Old Style"/>
          <w:szCs w:val="24"/>
        </w:rPr>
      </w:pPr>
    </w:p>
    <w:p w:rsidR="00736BD7" w:rsidRPr="00943AF7" w:rsidRDefault="00736BD7" w:rsidP="00736BD7">
      <w:pPr>
        <w:tabs>
          <w:tab w:val="left" w:pos="-1440"/>
          <w:tab w:val="left" w:pos="-720"/>
        </w:tabs>
        <w:suppressAutoHyphens/>
        <w:rPr>
          <w:rFonts w:ascii="Bookman Old Style" w:hAnsi="Bookman Old Style"/>
          <w:szCs w:val="24"/>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340"/>
        <w:gridCol w:w="2340"/>
      </w:tblGrid>
      <w:tr w:rsidR="00BB5308" w:rsidRPr="00943AF7" w:rsidTr="00BB5308">
        <w:trPr>
          <w:trHeight w:val="503"/>
        </w:trPr>
        <w:tc>
          <w:tcPr>
            <w:tcW w:w="3060" w:type="dxa"/>
            <w:shd w:val="clear" w:color="auto" w:fill="D9D9D9"/>
          </w:tcPr>
          <w:p w:rsidR="00BB5308" w:rsidRPr="00943AF7" w:rsidRDefault="00BB5308" w:rsidP="007F7816">
            <w:pPr>
              <w:pStyle w:val="NoSpacing"/>
              <w:rPr>
                <w:rFonts w:ascii="Bookman Old Style" w:hAnsi="Bookman Old Style"/>
                <w:b/>
                <w:sz w:val="24"/>
                <w:szCs w:val="24"/>
              </w:rPr>
            </w:pPr>
            <w:r w:rsidRPr="00943AF7">
              <w:rPr>
                <w:rFonts w:ascii="Bookman Old Style" w:hAnsi="Bookman Old Style"/>
                <w:b/>
                <w:sz w:val="24"/>
                <w:szCs w:val="24"/>
              </w:rPr>
              <w:t>Week Ending</w:t>
            </w:r>
          </w:p>
        </w:tc>
        <w:tc>
          <w:tcPr>
            <w:tcW w:w="2340" w:type="dxa"/>
            <w:shd w:val="clear" w:color="auto" w:fill="D9D9D9"/>
          </w:tcPr>
          <w:p w:rsidR="00BB5308" w:rsidRPr="00943AF7" w:rsidRDefault="00BB5308" w:rsidP="007F7816">
            <w:pPr>
              <w:pStyle w:val="NoSpacing"/>
              <w:rPr>
                <w:rFonts w:ascii="Bookman Old Style" w:hAnsi="Bookman Old Style"/>
                <w:b/>
                <w:sz w:val="24"/>
                <w:szCs w:val="24"/>
              </w:rPr>
            </w:pPr>
            <w:r w:rsidRPr="00943AF7">
              <w:rPr>
                <w:rFonts w:ascii="Bookman Old Style" w:hAnsi="Bookman Old Style"/>
                <w:b/>
                <w:sz w:val="24"/>
                <w:szCs w:val="24"/>
              </w:rPr>
              <w:t>Employer</w:t>
            </w:r>
          </w:p>
          <w:p w:rsidR="00BB5308" w:rsidRPr="00943AF7" w:rsidRDefault="00BB5308" w:rsidP="007F7816">
            <w:pPr>
              <w:pStyle w:val="NoSpacing"/>
              <w:rPr>
                <w:rFonts w:ascii="Bookman Old Style" w:hAnsi="Bookman Old Style"/>
                <w:b/>
                <w:sz w:val="24"/>
                <w:szCs w:val="24"/>
              </w:rPr>
            </w:pPr>
            <w:r w:rsidRPr="00943AF7">
              <w:rPr>
                <w:rFonts w:ascii="Bookman Old Style" w:hAnsi="Bookman Old Style"/>
                <w:b/>
                <w:sz w:val="24"/>
                <w:szCs w:val="24"/>
              </w:rPr>
              <w:t>Reported</w:t>
            </w:r>
          </w:p>
        </w:tc>
        <w:tc>
          <w:tcPr>
            <w:tcW w:w="2340" w:type="dxa"/>
            <w:shd w:val="clear" w:color="auto" w:fill="D9D9D9"/>
          </w:tcPr>
          <w:p w:rsidR="00BB5308" w:rsidRPr="00943AF7" w:rsidRDefault="00BB5308" w:rsidP="007F7816">
            <w:pPr>
              <w:pStyle w:val="NoSpacing"/>
              <w:rPr>
                <w:rFonts w:ascii="Bookman Old Style" w:hAnsi="Bookman Old Style"/>
                <w:b/>
                <w:sz w:val="24"/>
                <w:szCs w:val="24"/>
              </w:rPr>
            </w:pPr>
            <w:r w:rsidRPr="00943AF7">
              <w:rPr>
                <w:rFonts w:ascii="Bookman Old Style" w:hAnsi="Bookman Old Style"/>
                <w:b/>
                <w:sz w:val="24"/>
                <w:szCs w:val="24"/>
              </w:rPr>
              <w:t>Claimant</w:t>
            </w:r>
          </w:p>
          <w:p w:rsidR="00BB5308" w:rsidRPr="00943AF7" w:rsidRDefault="00BB5308" w:rsidP="007F7816">
            <w:pPr>
              <w:pStyle w:val="NoSpacing"/>
              <w:rPr>
                <w:rFonts w:ascii="Bookman Old Style" w:hAnsi="Bookman Old Style"/>
                <w:b/>
                <w:sz w:val="24"/>
                <w:szCs w:val="24"/>
              </w:rPr>
            </w:pPr>
            <w:r w:rsidRPr="00943AF7">
              <w:rPr>
                <w:rFonts w:ascii="Bookman Old Style" w:hAnsi="Bookman Old Style"/>
                <w:b/>
                <w:sz w:val="24"/>
                <w:szCs w:val="24"/>
              </w:rPr>
              <w:t>Reported</w:t>
            </w:r>
          </w:p>
        </w:tc>
      </w:tr>
      <w:tr w:rsidR="00BB5308" w:rsidRPr="00943AF7" w:rsidTr="00BB5308">
        <w:tc>
          <w:tcPr>
            <w:tcW w:w="306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January 18, 2020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$300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$0.00</w:t>
            </w:r>
          </w:p>
        </w:tc>
      </w:tr>
      <w:tr w:rsidR="00BB5308" w:rsidRPr="00943AF7" w:rsidTr="00BB5308">
        <w:tc>
          <w:tcPr>
            <w:tcW w:w="306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January 25, 2020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$750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$0.00</w:t>
            </w:r>
          </w:p>
        </w:tc>
      </w:tr>
      <w:tr w:rsidR="00BB5308" w:rsidRPr="00943AF7" w:rsidTr="00BB5308">
        <w:tc>
          <w:tcPr>
            <w:tcW w:w="306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February 1, 2020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$750</w:t>
            </w:r>
          </w:p>
        </w:tc>
        <w:tc>
          <w:tcPr>
            <w:tcW w:w="2340" w:type="dxa"/>
            <w:shd w:val="clear" w:color="auto" w:fill="auto"/>
          </w:tcPr>
          <w:p w:rsidR="00BB5308" w:rsidRPr="00943AF7" w:rsidRDefault="00BB5308" w:rsidP="007F7816">
            <w:pPr>
              <w:tabs>
                <w:tab w:val="left" w:pos="-1440"/>
                <w:tab w:val="left" w:pos="-720"/>
              </w:tabs>
              <w:rPr>
                <w:rFonts w:ascii="Bookman Old Style" w:hAnsi="Bookman Old Style"/>
                <w:szCs w:val="24"/>
              </w:rPr>
            </w:pPr>
            <w:r>
              <w:rPr>
                <w:rFonts w:ascii="Bookman Old Style" w:hAnsi="Bookman Old Style"/>
                <w:szCs w:val="24"/>
              </w:rPr>
              <w:t>$0.00</w:t>
            </w:r>
          </w:p>
        </w:tc>
      </w:tr>
    </w:tbl>
    <w:p w:rsidR="00736BD7" w:rsidRPr="00943AF7" w:rsidRDefault="00736BD7" w:rsidP="00736BD7">
      <w:pPr>
        <w:tabs>
          <w:tab w:val="left" w:pos="-1440"/>
          <w:tab w:val="left" w:pos="-720"/>
        </w:tabs>
        <w:suppressAutoHyphens/>
        <w:rPr>
          <w:rFonts w:ascii="Bookman Old Style" w:hAnsi="Bookman Old Style"/>
          <w:szCs w:val="24"/>
        </w:rPr>
      </w:pPr>
    </w:p>
    <w:p w:rsidR="00736BD7" w:rsidRDefault="00736BD7" w:rsidP="00736BD7">
      <w:pPr>
        <w:tabs>
          <w:tab w:val="center" w:pos="4680"/>
        </w:tabs>
        <w:suppressAutoHyphens/>
        <w:rPr>
          <w:rFonts w:ascii="Bookman Old Style" w:hAnsi="Bookman Old Style"/>
          <w:szCs w:val="24"/>
        </w:rPr>
      </w:pPr>
    </w:p>
    <w:p w:rsidR="00C2191D" w:rsidRDefault="00BB5308" w:rsidP="00736BD7">
      <w:pPr>
        <w:tabs>
          <w:tab w:val="center" w:pos="4680"/>
        </w:tabs>
        <w:suppressAutoHyphens/>
        <w:rPr>
          <w:rFonts w:ascii="Bookman Old Style" w:hAnsi="Bookman Old Style"/>
          <w:szCs w:val="24"/>
        </w:rPr>
      </w:pPr>
      <w:r>
        <w:rPr>
          <w:rFonts w:ascii="Bookman Old Style" w:hAnsi="Bookman Old Style"/>
          <w:szCs w:val="24"/>
        </w:rPr>
        <w:t xml:space="preserve">The claimant had been offered an unpaid </w:t>
      </w:r>
      <w:r w:rsidR="00D3200A">
        <w:rPr>
          <w:rFonts w:ascii="Bookman Old Style" w:hAnsi="Bookman Old Style"/>
          <w:szCs w:val="24"/>
        </w:rPr>
        <w:t xml:space="preserve">working </w:t>
      </w:r>
      <w:r>
        <w:rPr>
          <w:rFonts w:ascii="Bookman Old Style" w:hAnsi="Bookman Old Style"/>
          <w:szCs w:val="24"/>
        </w:rPr>
        <w:t xml:space="preserve">interview by the employer </w:t>
      </w:r>
      <w:r w:rsidR="00D3200A">
        <w:rPr>
          <w:rFonts w:ascii="Bookman Old Style" w:hAnsi="Bookman Old Style"/>
          <w:szCs w:val="24"/>
        </w:rPr>
        <w:t xml:space="preserve">along </w:t>
      </w:r>
      <w:r>
        <w:rPr>
          <w:rFonts w:ascii="Bookman Old Style" w:hAnsi="Bookman Old Style"/>
          <w:szCs w:val="24"/>
        </w:rPr>
        <w:t>with three other people for a period of one to two weeks.  The</w:t>
      </w:r>
      <w:r w:rsidR="000C71C9">
        <w:rPr>
          <w:rFonts w:ascii="Bookman Old Style" w:hAnsi="Bookman Old Style"/>
          <w:szCs w:val="24"/>
        </w:rPr>
        <w:t xml:space="preserve"> understanding was that the</w:t>
      </w:r>
      <w:r>
        <w:rPr>
          <w:rFonts w:ascii="Bookman Old Style" w:hAnsi="Bookman Old Style"/>
          <w:szCs w:val="24"/>
        </w:rPr>
        <w:t xml:space="preserve"> successful candidate would be offered the position of service writer</w:t>
      </w:r>
      <w:r w:rsidR="00D3200A">
        <w:rPr>
          <w:rFonts w:ascii="Bookman Old Style" w:hAnsi="Bookman Old Style"/>
          <w:szCs w:val="24"/>
        </w:rPr>
        <w:t xml:space="preserve"> at the end of the working interview</w:t>
      </w:r>
      <w:r>
        <w:rPr>
          <w:rFonts w:ascii="Bookman Old Style" w:hAnsi="Bookman Old Style"/>
          <w:szCs w:val="24"/>
        </w:rPr>
        <w:t xml:space="preserve">. The claimant did not keep track of his time spent on the employer’s premises during the weeks under review.  He did not submit a time report of any kind. </w:t>
      </w:r>
      <w:r w:rsidR="000C71C9">
        <w:rPr>
          <w:rFonts w:ascii="Bookman Old Style" w:hAnsi="Bookman Old Style"/>
          <w:szCs w:val="24"/>
        </w:rPr>
        <w:t xml:space="preserve">He does not know how the employer tracked the hours that were reported to the Division. The claimant recalled that he spent far less time each day at the employer’s premises during the interview process than what was reported.  The claimant recalled that he was searching for other work during that time </w:t>
      </w:r>
      <w:r w:rsidR="00D3200A">
        <w:rPr>
          <w:rFonts w:ascii="Bookman Old Style" w:hAnsi="Bookman Old Style"/>
          <w:szCs w:val="24"/>
        </w:rPr>
        <w:t xml:space="preserve">as well as other activities </w:t>
      </w:r>
      <w:r w:rsidR="000C71C9">
        <w:rPr>
          <w:rFonts w:ascii="Bookman Old Style" w:hAnsi="Bookman Old Style"/>
          <w:szCs w:val="24"/>
        </w:rPr>
        <w:t xml:space="preserve">and could not have done so if he was working over ten hours per day as was reported by the employer.  </w:t>
      </w:r>
      <w:r w:rsidR="00D3200A">
        <w:rPr>
          <w:rFonts w:ascii="Bookman Old Style" w:hAnsi="Bookman Old Style"/>
          <w:szCs w:val="24"/>
        </w:rPr>
        <w:t xml:space="preserve">The claimant does not believe he would spend the time reported by the employer on the interview process when he believed he was not being paid for the time.  </w:t>
      </w:r>
    </w:p>
    <w:p w:rsidR="00C2191D" w:rsidRDefault="00C2191D" w:rsidP="00736BD7">
      <w:pPr>
        <w:tabs>
          <w:tab w:val="center" w:pos="4680"/>
        </w:tabs>
        <w:suppressAutoHyphens/>
        <w:rPr>
          <w:rFonts w:ascii="Bookman Old Style" w:hAnsi="Bookman Old Style"/>
          <w:szCs w:val="24"/>
        </w:rPr>
      </w:pPr>
    </w:p>
    <w:p w:rsidR="00BB5308" w:rsidRPr="00943AF7" w:rsidRDefault="00C2191D" w:rsidP="00736BD7">
      <w:pPr>
        <w:tabs>
          <w:tab w:val="center" w:pos="4680"/>
        </w:tabs>
        <w:suppressAutoHyphens/>
        <w:rPr>
          <w:rFonts w:ascii="Bookman Old Style" w:hAnsi="Bookman Old Style"/>
          <w:szCs w:val="24"/>
        </w:rPr>
      </w:pPr>
      <w:r>
        <w:rPr>
          <w:rFonts w:ascii="Bookman Old Style" w:hAnsi="Bookman Old Style"/>
          <w:szCs w:val="24"/>
        </w:rPr>
        <w:t xml:space="preserve">The claimant was offered </w:t>
      </w:r>
      <w:r w:rsidR="00D3200A">
        <w:rPr>
          <w:rFonts w:ascii="Bookman Old Style" w:hAnsi="Bookman Old Style"/>
          <w:szCs w:val="24"/>
        </w:rPr>
        <w:t xml:space="preserve">and accepted </w:t>
      </w:r>
      <w:r>
        <w:rPr>
          <w:rFonts w:ascii="Bookman Old Style" w:hAnsi="Bookman Old Style"/>
          <w:szCs w:val="24"/>
        </w:rPr>
        <w:t xml:space="preserve">the position on February 1 or 2, 2020. </w:t>
      </w:r>
      <w:r w:rsidR="000C71C9">
        <w:rPr>
          <w:rFonts w:ascii="Bookman Old Style" w:hAnsi="Bookman Old Style"/>
          <w:szCs w:val="24"/>
        </w:rPr>
        <w:t xml:space="preserve">The claimant did not note </w:t>
      </w:r>
      <w:r w:rsidR="00D3200A">
        <w:rPr>
          <w:rFonts w:ascii="Bookman Old Style" w:hAnsi="Bookman Old Style"/>
          <w:szCs w:val="24"/>
        </w:rPr>
        <w:t>when he received</w:t>
      </w:r>
      <w:r w:rsidR="000C71C9">
        <w:rPr>
          <w:rFonts w:ascii="Bookman Old Style" w:hAnsi="Bookman Old Style"/>
          <w:szCs w:val="24"/>
        </w:rPr>
        <w:t xml:space="preserve"> his paycheck </w:t>
      </w:r>
      <w:r w:rsidR="00D3200A">
        <w:rPr>
          <w:rFonts w:ascii="Bookman Old Style" w:hAnsi="Bookman Old Style"/>
          <w:szCs w:val="24"/>
        </w:rPr>
        <w:t xml:space="preserve">for his first week officially on the job </w:t>
      </w:r>
      <w:r w:rsidR="000C71C9">
        <w:rPr>
          <w:rFonts w:ascii="Bookman Old Style" w:hAnsi="Bookman Old Style"/>
          <w:szCs w:val="24"/>
        </w:rPr>
        <w:t xml:space="preserve">that he had been paid for the </w:t>
      </w:r>
      <w:r>
        <w:rPr>
          <w:rFonts w:ascii="Bookman Old Style" w:hAnsi="Bookman Old Style"/>
          <w:szCs w:val="24"/>
        </w:rPr>
        <w:t>interview</w:t>
      </w:r>
      <w:r w:rsidR="000C71C9">
        <w:rPr>
          <w:rFonts w:ascii="Bookman Old Style" w:hAnsi="Bookman Old Style"/>
          <w:szCs w:val="24"/>
        </w:rPr>
        <w:t xml:space="preserve"> period.  He did note when he received his second </w:t>
      </w:r>
      <w:r w:rsidR="00D3200A">
        <w:rPr>
          <w:rFonts w:ascii="Bookman Old Style" w:hAnsi="Bookman Old Style"/>
          <w:szCs w:val="24"/>
        </w:rPr>
        <w:t xml:space="preserve">week’s </w:t>
      </w:r>
      <w:r w:rsidR="000C71C9">
        <w:rPr>
          <w:rFonts w:ascii="Bookman Old Style" w:hAnsi="Bookman Old Style"/>
          <w:szCs w:val="24"/>
        </w:rPr>
        <w:t>paycheck that it was considerably less.  He was working on commission only at that time and his commissions were not broken down on his pay stubs.  The claimant would have to request a breakdown</w:t>
      </w:r>
      <w:r>
        <w:rPr>
          <w:rFonts w:ascii="Bookman Old Style" w:hAnsi="Bookman Old Style"/>
          <w:szCs w:val="24"/>
        </w:rPr>
        <w:t xml:space="preserve"> from the employer</w:t>
      </w:r>
      <w:r w:rsidR="000C71C9">
        <w:rPr>
          <w:rFonts w:ascii="Bookman Old Style" w:hAnsi="Bookman Old Style"/>
          <w:szCs w:val="24"/>
        </w:rPr>
        <w:t xml:space="preserve"> to see what he had been paid for.  The claimant was not concerned that the employer had paid him more than he expected </w:t>
      </w:r>
      <w:r>
        <w:rPr>
          <w:rFonts w:ascii="Bookman Old Style" w:hAnsi="Bookman Old Style"/>
          <w:szCs w:val="24"/>
        </w:rPr>
        <w:t xml:space="preserve">initially </w:t>
      </w:r>
      <w:r w:rsidR="000C71C9">
        <w:rPr>
          <w:rFonts w:ascii="Bookman Old Style" w:hAnsi="Bookman Old Style"/>
          <w:szCs w:val="24"/>
        </w:rPr>
        <w:t xml:space="preserve">and he did not question it further because he was working long hours at a new job and he had ceased filing for </w:t>
      </w:r>
      <w:r>
        <w:rPr>
          <w:rFonts w:ascii="Bookman Old Style" w:hAnsi="Bookman Old Style"/>
          <w:szCs w:val="24"/>
        </w:rPr>
        <w:t xml:space="preserve">unemployment </w:t>
      </w:r>
      <w:r w:rsidR="000C71C9">
        <w:rPr>
          <w:rFonts w:ascii="Bookman Old Style" w:hAnsi="Bookman Old Style"/>
          <w:szCs w:val="24"/>
        </w:rPr>
        <w:t xml:space="preserve">benefits. </w:t>
      </w:r>
      <w:r w:rsidR="00D3200A">
        <w:rPr>
          <w:rFonts w:ascii="Bookman Old Style" w:hAnsi="Bookman Old Style"/>
          <w:szCs w:val="24"/>
        </w:rPr>
        <w:t>The claimant was not aware he had been paid for the interview process until he received the determination under appeal.</w:t>
      </w:r>
    </w:p>
    <w:p w:rsidR="00736BD7" w:rsidRPr="00943AF7" w:rsidRDefault="00736BD7" w:rsidP="00736BD7">
      <w:pPr>
        <w:tabs>
          <w:tab w:val="center" w:pos="4680"/>
        </w:tabs>
        <w:suppressAutoHyphens/>
        <w:rPr>
          <w:rFonts w:ascii="Bookman Old Style" w:hAnsi="Bookman Old Style"/>
          <w:b/>
          <w:szCs w:val="24"/>
        </w:rPr>
      </w:pPr>
    </w:p>
    <w:p w:rsidR="00736BD7" w:rsidRPr="00943AF7" w:rsidRDefault="00736BD7" w:rsidP="00736BD7">
      <w:pPr>
        <w:jc w:val="center"/>
        <w:rPr>
          <w:rFonts w:ascii="Bookman Old Style" w:hAnsi="Bookman Old Style"/>
          <w:b/>
          <w:szCs w:val="24"/>
        </w:rPr>
      </w:pPr>
      <w:r w:rsidRPr="00943AF7">
        <w:rPr>
          <w:rFonts w:ascii="Bookman Old Style" w:hAnsi="Bookman Old Style"/>
          <w:b/>
          <w:szCs w:val="24"/>
        </w:rPr>
        <w:t>PROVISIONS OF LAW</w:t>
      </w:r>
    </w:p>
    <w:p w:rsidR="00736BD7" w:rsidRDefault="00736BD7" w:rsidP="00736BD7">
      <w:pPr>
        <w:suppressAutoHyphens/>
        <w:ind w:left="720" w:right="720" w:hanging="720"/>
        <w:jc w:val="both"/>
        <w:rPr>
          <w:rFonts w:ascii="Bookman Old Style" w:hAnsi="Bookman Old Style"/>
          <w:b/>
          <w:spacing w:val="-3"/>
          <w:szCs w:val="24"/>
        </w:rPr>
      </w:pPr>
      <w:r w:rsidRPr="00943AF7">
        <w:rPr>
          <w:rFonts w:ascii="Bookman Old Style" w:hAnsi="Bookman Old Style"/>
          <w:b/>
          <w:spacing w:val="-3"/>
          <w:szCs w:val="24"/>
        </w:rPr>
        <w:t>AS 23.20.360. Earnings deducted from weekly benefit amount.</w:t>
      </w:r>
    </w:p>
    <w:p w:rsidR="00736BD7" w:rsidRPr="00943AF7" w:rsidRDefault="00736BD7" w:rsidP="00736BD7">
      <w:pPr>
        <w:suppressAutoHyphens/>
        <w:ind w:left="720" w:right="720" w:hanging="720"/>
        <w:jc w:val="both"/>
        <w:rPr>
          <w:rFonts w:ascii="Bookman Old Style" w:hAnsi="Bookman Old Style"/>
          <w:b/>
          <w:spacing w:val="-3"/>
          <w:szCs w:val="24"/>
        </w:rPr>
      </w:pPr>
    </w:p>
    <w:p w:rsidR="00736BD7" w:rsidRDefault="00736BD7" w:rsidP="00736BD7">
      <w:pPr>
        <w:tabs>
          <w:tab w:val="left" w:pos="720"/>
        </w:tabs>
        <w:suppressAutoHyphens/>
        <w:ind w:left="720"/>
        <w:rPr>
          <w:rFonts w:ascii="Bookman Old Style" w:hAnsi="Bookman Old Style"/>
          <w:spacing w:val="-3"/>
          <w:szCs w:val="24"/>
        </w:rPr>
      </w:pPr>
      <w:r w:rsidRPr="00943AF7">
        <w:rPr>
          <w:rFonts w:ascii="Bookman Old Style" w:hAnsi="Bookman Old Style"/>
          <w:spacing w:val="-3"/>
          <w:szCs w:val="24"/>
        </w:rPr>
        <w:t>The amount of benefits, excluding the allowance for dependents, payable to an insured worker for a week of unemployment shall be reduced by 75 percent of the wages payable to the insured worker for that week that are in excess of $50. However, the amount of benefits may not be reduced below zero. If the benefit is not a multiple of $1, it is computed to the next higher multiple of $1. If the benefit is zero, no allowance for dependents is payable.</w:t>
      </w:r>
    </w:p>
    <w:p w:rsidR="00736BD7" w:rsidRDefault="00736BD7" w:rsidP="00736BD7">
      <w:pPr>
        <w:tabs>
          <w:tab w:val="left" w:pos="720"/>
        </w:tabs>
        <w:suppressAutoHyphens/>
        <w:ind w:left="720"/>
        <w:rPr>
          <w:rFonts w:ascii="Bookman Old Style" w:hAnsi="Bookman Old Style"/>
          <w:spacing w:val="-3"/>
          <w:szCs w:val="24"/>
        </w:rPr>
      </w:pPr>
    </w:p>
    <w:p w:rsidR="00D3200A" w:rsidRDefault="00D3200A" w:rsidP="00736BD7">
      <w:pPr>
        <w:tabs>
          <w:tab w:val="left" w:pos="720"/>
        </w:tabs>
        <w:suppressAutoHyphens/>
        <w:ind w:left="720"/>
        <w:rPr>
          <w:rFonts w:ascii="Bookman Old Style" w:hAnsi="Bookman Old Style"/>
          <w:spacing w:val="-3"/>
          <w:szCs w:val="24"/>
        </w:rPr>
      </w:pPr>
    </w:p>
    <w:p w:rsidR="00D3200A" w:rsidRPr="00943AF7" w:rsidRDefault="00D3200A" w:rsidP="00736BD7">
      <w:pPr>
        <w:tabs>
          <w:tab w:val="left" w:pos="720"/>
        </w:tabs>
        <w:suppressAutoHyphens/>
        <w:ind w:left="720"/>
        <w:rPr>
          <w:rFonts w:ascii="Bookman Old Style" w:hAnsi="Bookman Old Style"/>
          <w:spacing w:val="-3"/>
          <w:szCs w:val="24"/>
        </w:rPr>
      </w:pPr>
    </w:p>
    <w:p w:rsidR="00736BD7" w:rsidRDefault="00736BD7" w:rsidP="00736BD7">
      <w:pPr>
        <w:suppressAutoHyphens/>
        <w:rPr>
          <w:rFonts w:ascii="Bookman Old Style" w:hAnsi="Bookman Old Style"/>
          <w:b/>
          <w:spacing w:val="-3"/>
          <w:szCs w:val="24"/>
        </w:rPr>
      </w:pPr>
      <w:r w:rsidRPr="00943AF7">
        <w:rPr>
          <w:rFonts w:ascii="Bookman Old Style" w:hAnsi="Bookman Old Style"/>
          <w:b/>
          <w:spacing w:val="-3"/>
          <w:szCs w:val="24"/>
        </w:rPr>
        <w:lastRenderedPageBreak/>
        <w:t>AS 23.20.387. Disqualification for misrepresentation.</w:t>
      </w:r>
    </w:p>
    <w:p w:rsidR="00736BD7" w:rsidRPr="00943AF7" w:rsidRDefault="00736BD7" w:rsidP="00736BD7">
      <w:pPr>
        <w:suppressAutoHyphens/>
        <w:rPr>
          <w:rFonts w:ascii="Bookman Old Style" w:hAnsi="Bookman Old Style"/>
          <w:b/>
          <w:spacing w:val="-3"/>
          <w:szCs w:val="24"/>
        </w:rPr>
      </w:pPr>
    </w:p>
    <w:p w:rsidR="00736BD7" w:rsidRPr="00943AF7" w:rsidRDefault="00736BD7" w:rsidP="00736BD7">
      <w:pPr>
        <w:tabs>
          <w:tab w:val="left" w:pos="0"/>
          <w:tab w:val="left" w:pos="1440"/>
          <w:tab w:val="left" w:pos="6336"/>
        </w:tabs>
        <w:suppressAutoHyphens/>
        <w:ind w:left="1440" w:hanging="720"/>
        <w:rPr>
          <w:rFonts w:ascii="Bookman Old Style" w:hAnsi="Bookman Old Style"/>
          <w:spacing w:val="-3"/>
          <w:szCs w:val="24"/>
        </w:rPr>
      </w:pPr>
      <w:r w:rsidRPr="00943AF7">
        <w:rPr>
          <w:rFonts w:ascii="Bookman Old Style" w:hAnsi="Bookman Old Style"/>
          <w:spacing w:val="-3"/>
          <w:szCs w:val="24"/>
        </w:rPr>
        <w:t>(a)</w:t>
      </w:r>
      <w:r w:rsidRPr="00943AF7">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rsidR="00736BD7" w:rsidRDefault="00736BD7" w:rsidP="00736BD7">
      <w:pPr>
        <w:tabs>
          <w:tab w:val="left" w:pos="0"/>
          <w:tab w:val="left" w:pos="1440"/>
          <w:tab w:val="left" w:pos="6336"/>
        </w:tabs>
        <w:suppressAutoHyphens/>
        <w:ind w:left="1440" w:hanging="720"/>
        <w:rPr>
          <w:rFonts w:ascii="Bookman Old Style" w:hAnsi="Bookman Old Style"/>
          <w:spacing w:val="-3"/>
          <w:szCs w:val="24"/>
        </w:rPr>
      </w:pPr>
      <w:r w:rsidRPr="00943AF7">
        <w:rPr>
          <w:rFonts w:ascii="Bookman Old Style" w:hAnsi="Bookman Old Style"/>
          <w:spacing w:val="-3"/>
          <w:szCs w:val="24"/>
        </w:rPr>
        <w:t>(b)</w:t>
      </w:r>
      <w:r w:rsidRPr="00943AF7">
        <w:rPr>
          <w:rFonts w:ascii="Bookman Old Style" w:hAnsi="Bookman Old Style"/>
          <w:spacing w:val="-3"/>
          <w:szCs w:val="24"/>
        </w:rPr>
        <w:tab/>
        <w:t>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must be a preponderance of evidence of an intention to defraud, and the false statement or misrepresentation must be shown to be knowing and to involve a material fact.</w:t>
      </w:r>
    </w:p>
    <w:p w:rsidR="00736BD7" w:rsidRPr="00943AF7" w:rsidRDefault="00736BD7" w:rsidP="00736BD7">
      <w:pPr>
        <w:tabs>
          <w:tab w:val="left" w:pos="0"/>
          <w:tab w:val="left" w:pos="1440"/>
          <w:tab w:val="left" w:pos="6336"/>
        </w:tabs>
        <w:suppressAutoHyphens/>
        <w:ind w:left="1440" w:hanging="720"/>
        <w:rPr>
          <w:rFonts w:ascii="Bookman Old Style" w:hAnsi="Bookman Old Style"/>
          <w:spacing w:val="-3"/>
          <w:szCs w:val="24"/>
        </w:rPr>
      </w:pPr>
    </w:p>
    <w:p w:rsidR="00736BD7" w:rsidRDefault="00736BD7" w:rsidP="00736BD7">
      <w:pPr>
        <w:suppressAutoHyphens/>
        <w:rPr>
          <w:rFonts w:ascii="Bookman Old Style" w:hAnsi="Bookman Old Style"/>
          <w:b/>
          <w:spacing w:val="-3"/>
          <w:szCs w:val="24"/>
        </w:rPr>
      </w:pPr>
      <w:r w:rsidRPr="00943AF7">
        <w:rPr>
          <w:rFonts w:ascii="Bookman Old Style" w:hAnsi="Bookman Old Style"/>
          <w:b/>
          <w:spacing w:val="-3"/>
          <w:szCs w:val="24"/>
        </w:rPr>
        <w:t>AS 23.20.390. Recovery of improper payments; penalty.</w:t>
      </w:r>
    </w:p>
    <w:p w:rsidR="00736BD7" w:rsidRPr="00943AF7" w:rsidRDefault="00736BD7" w:rsidP="00736BD7">
      <w:pPr>
        <w:suppressAutoHyphens/>
        <w:rPr>
          <w:rFonts w:ascii="Bookman Old Style" w:hAnsi="Bookman Old Style"/>
          <w:spacing w:val="-3"/>
          <w:szCs w:val="24"/>
        </w:rPr>
      </w:pPr>
    </w:p>
    <w:p w:rsidR="00736BD7" w:rsidRPr="00943AF7" w:rsidRDefault="00736BD7" w:rsidP="00736BD7">
      <w:pPr>
        <w:suppressAutoHyphens/>
        <w:ind w:left="1440" w:hanging="720"/>
        <w:rPr>
          <w:rFonts w:ascii="Bookman Old Style" w:hAnsi="Bookman Old Style"/>
          <w:spacing w:val="-3"/>
          <w:szCs w:val="24"/>
        </w:rPr>
      </w:pPr>
      <w:r w:rsidRPr="00943AF7">
        <w:rPr>
          <w:rFonts w:ascii="Bookman Old Style" w:hAnsi="Bookman Old Style"/>
          <w:spacing w:val="-3"/>
          <w:szCs w:val="24"/>
        </w:rPr>
        <w:t>(a)</w:t>
      </w:r>
      <w:r w:rsidRPr="00943AF7">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rsidR="00736BD7" w:rsidRPr="00943AF7" w:rsidRDefault="00736BD7" w:rsidP="00736BD7">
      <w:pPr>
        <w:suppressAutoHyphens/>
        <w:ind w:left="1440" w:hanging="720"/>
        <w:rPr>
          <w:rFonts w:ascii="Bookman Old Style" w:hAnsi="Bookman Old Style"/>
          <w:spacing w:val="-3"/>
          <w:szCs w:val="24"/>
        </w:rPr>
      </w:pPr>
      <w:r w:rsidRPr="00943AF7">
        <w:rPr>
          <w:rFonts w:ascii="Bookman Old Style" w:hAnsi="Bookman Old Style"/>
          <w:spacing w:val="-3"/>
          <w:szCs w:val="24"/>
        </w:rPr>
        <w:t>(f)</w:t>
      </w:r>
      <w:r w:rsidRPr="00943AF7">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943AF7">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rsidR="00736BD7" w:rsidRPr="00943AF7" w:rsidRDefault="00736BD7" w:rsidP="00736BD7">
      <w:pPr>
        <w:tabs>
          <w:tab w:val="left" w:pos="-1440"/>
          <w:tab w:val="left" w:pos="-720"/>
        </w:tabs>
        <w:suppressAutoHyphens/>
        <w:rPr>
          <w:rFonts w:ascii="Bookman Old Style" w:hAnsi="Bookman Old Style"/>
          <w:szCs w:val="24"/>
        </w:rPr>
      </w:pPr>
    </w:p>
    <w:p w:rsidR="00736BD7" w:rsidRPr="00943AF7" w:rsidRDefault="00736BD7" w:rsidP="00736BD7">
      <w:pPr>
        <w:pStyle w:val="Heading1"/>
        <w:rPr>
          <w:rFonts w:ascii="Bookman Old Style" w:hAnsi="Bookman Old Style"/>
          <w:szCs w:val="24"/>
          <w:u w:val="none"/>
        </w:rPr>
      </w:pPr>
      <w:r w:rsidRPr="00943AF7">
        <w:rPr>
          <w:rFonts w:ascii="Bookman Old Style" w:hAnsi="Bookman Old Style"/>
          <w:szCs w:val="24"/>
          <w:u w:val="none"/>
        </w:rPr>
        <w:t>CONCLUSION</w:t>
      </w:r>
    </w:p>
    <w:p w:rsidR="00736BD7" w:rsidRPr="00943AF7" w:rsidRDefault="00736BD7" w:rsidP="00736BD7">
      <w:pPr>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The first issue is whether the claimant worked and earned wages for the weeks in question.</w:t>
      </w:r>
      <w:r w:rsidR="00C2191D">
        <w:rPr>
          <w:rFonts w:ascii="Bookman Old Style" w:hAnsi="Bookman Old Style"/>
          <w:szCs w:val="24"/>
        </w:rPr>
        <w:t xml:space="preserve"> </w:t>
      </w:r>
      <w:r w:rsidRPr="00943AF7">
        <w:rPr>
          <w:rFonts w:ascii="Bookman Old Style" w:hAnsi="Bookman Old Style"/>
          <w:szCs w:val="24"/>
        </w:rPr>
        <w:t xml:space="preserve">Under AS 23.20.360, the benefits that a person is entitled to receive must be reduced by the amount of wages a person earns. The amount of the deduction is figured using the formula found within the statute. The claimant </w:t>
      </w:r>
      <w:r w:rsidR="00C2191D">
        <w:rPr>
          <w:rFonts w:ascii="Bookman Old Style" w:hAnsi="Bookman Old Style"/>
          <w:szCs w:val="24"/>
        </w:rPr>
        <w:t>was paid for the interview process during the weeks under review by Asbury Management Services, LLC</w:t>
      </w:r>
      <w:r w:rsidRPr="00943AF7">
        <w:rPr>
          <w:rFonts w:ascii="Bookman Old Style" w:hAnsi="Bookman Old Style"/>
          <w:szCs w:val="24"/>
        </w:rPr>
        <w:t>. The claimant’s benefits must be reduced accordingly.</w:t>
      </w:r>
    </w:p>
    <w:p w:rsidR="00736BD7" w:rsidRPr="00943AF7" w:rsidRDefault="00736BD7" w:rsidP="00736BD7">
      <w:pPr>
        <w:tabs>
          <w:tab w:val="left" w:pos="-1440"/>
          <w:tab w:val="left" w:pos="-720"/>
        </w:tabs>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The second issue is whether the claimant knowingly made a false statement or misrepresentation in connection with the claim.</w:t>
      </w:r>
    </w:p>
    <w:p w:rsidR="00736BD7" w:rsidRDefault="00736BD7" w:rsidP="00736BD7">
      <w:pPr>
        <w:tabs>
          <w:tab w:val="left" w:pos="-1440"/>
          <w:tab w:val="left" w:pos="-720"/>
        </w:tabs>
        <w:rPr>
          <w:rFonts w:ascii="Bookman Old Style" w:hAnsi="Bookman Old Style"/>
          <w:szCs w:val="24"/>
        </w:rPr>
      </w:pPr>
    </w:p>
    <w:p w:rsidR="00D3200A" w:rsidRPr="00943AF7" w:rsidRDefault="00D3200A" w:rsidP="00736BD7">
      <w:pPr>
        <w:tabs>
          <w:tab w:val="left" w:pos="-1440"/>
          <w:tab w:val="left" w:pos="-720"/>
        </w:tabs>
        <w:rPr>
          <w:rFonts w:ascii="Bookman Old Style" w:hAnsi="Bookman Old Style"/>
          <w:szCs w:val="24"/>
        </w:rPr>
      </w:pPr>
    </w:p>
    <w:p w:rsidR="00736BD7" w:rsidRDefault="00736BD7" w:rsidP="00736BD7">
      <w:pPr>
        <w:ind w:left="720"/>
        <w:rPr>
          <w:rFonts w:ascii="Bookman Old Style" w:hAnsi="Bookman Old Style"/>
          <w:i/>
          <w:szCs w:val="24"/>
        </w:rPr>
      </w:pPr>
      <w:r w:rsidRPr="00943AF7">
        <w:rPr>
          <w:rFonts w:ascii="Bookman Old Style" w:hAnsi="Bookman Old Style"/>
          <w:i/>
          <w:szCs w:val="24"/>
        </w:rPr>
        <w:lastRenderedPageBreak/>
        <w:t xml:space="preserve">A presumption of intent to defraud arises on the basis of a falsified claim instrument itself.  The division's claim form has but one purpose.  It is the instrument executed by an individual desirous of receiving unemployment insurance benefits for a specific week.  To this end, it contains clear and unambiguous language detailing the material factors upon which the division will base its decision to pay or not to pay.  In addition, the individual completing the form certifies as to the truth of the answers and as to his understanding that legal penalties otherwise apply.  Thus, once established that a claim instrument has been falsified, the burden of proof shifts to the individual [to establish there was no intent to defraud.]  </w:t>
      </w:r>
      <w:r w:rsidRPr="00943AF7">
        <w:rPr>
          <w:rFonts w:ascii="Bookman Old Style" w:hAnsi="Bookman Old Style"/>
          <w:i/>
          <w:szCs w:val="24"/>
          <w:u w:val="single"/>
        </w:rPr>
        <w:t>Morton</w:t>
      </w:r>
      <w:r w:rsidRPr="00943AF7">
        <w:rPr>
          <w:rFonts w:ascii="Bookman Old Style" w:hAnsi="Bookman Old Style"/>
          <w:i/>
          <w:szCs w:val="24"/>
        </w:rPr>
        <w:t>, Com. Dec. 79H-149, 9/14/79.</w:t>
      </w:r>
    </w:p>
    <w:p w:rsidR="00736BD7" w:rsidRPr="00943AF7" w:rsidRDefault="00736BD7" w:rsidP="00736BD7">
      <w:pPr>
        <w:ind w:left="720"/>
        <w:rPr>
          <w:rFonts w:ascii="Bookman Old Style" w:hAnsi="Bookman Old Style"/>
          <w:i/>
          <w:szCs w:val="24"/>
        </w:rPr>
      </w:pPr>
    </w:p>
    <w:p w:rsidR="00736BD7" w:rsidRDefault="00C2191D" w:rsidP="00C2191D">
      <w:pPr>
        <w:rPr>
          <w:rFonts w:ascii="Bookman Old Style" w:hAnsi="Bookman Old Style"/>
          <w:szCs w:val="24"/>
        </w:rPr>
      </w:pPr>
      <w:r>
        <w:rPr>
          <w:rFonts w:ascii="Bookman Old Style" w:hAnsi="Bookman Old Style"/>
          <w:szCs w:val="24"/>
        </w:rPr>
        <w:t xml:space="preserve">The claimant reported to the Division that he did not work in the weeks under review because he did not believe he had worked and </w:t>
      </w:r>
      <w:r w:rsidR="007B7C30">
        <w:rPr>
          <w:rFonts w:ascii="Bookman Old Style" w:hAnsi="Bookman Old Style"/>
          <w:szCs w:val="24"/>
        </w:rPr>
        <w:t xml:space="preserve">he </w:t>
      </w:r>
      <w:r>
        <w:rPr>
          <w:rFonts w:ascii="Bookman Old Style" w:hAnsi="Bookman Old Style"/>
          <w:szCs w:val="24"/>
        </w:rPr>
        <w:t xml:space="preserve">was told he would not be paid for the interview process that took place during the weeks under review.  He was not aware he had been paid for the interview time after he accepted the position. He </w:t>
      </w:r>
      <w:r w:rsidR="007B7C30">
        <w:rPr>
          <w:rFonts w:ascii="Bookman Old Style" w:hAnsi="Bookman Old Style"/>
          <w:szCs w:val="24"/>
        </w:rPr>
        <w:t xml:space="preserve">believes he spent significantly less time in the interview process than the employer reported. </w:t>
      </w:r>
      <w:r>
        <w:rPr>
          <w:rFonts w:ascii="Bookman Old Style" w:hAnsi="Bookman Old Style"/>
          <w:szCs w:val="24"/>
        </w:rPr>
        <w:t xml:space="preserve"> </w:t>
      </w:r>
      <w:r w:rsidR="007B7C30">
        <w:rPr>
          <w:rFonts w:ascii="Bookman Old Style" w:hAnsi="Bookman Old Style"/>
          <w:szCs w:val="24"/>
        </w:rPr>
        <w:t xml:space="preserve">The Tribunal cannot </w:t>
      </w:r>
      <w:r w:rsidR="00C87C30">
        <w:rPr>
          <w:rFonts w:ascii="Bookman Old Style" w:hAnsi="Bookman Old Style"/>
          <w:szCs w:val="24"/>
        </w:rPr>
        <w:t>conclude</w:t>
      </w:r>
      <w:r w:rsidR="007B7C30">
        <w:rPr>
          <w:rFonts w:ascii="Bookman Old Style" w:hAnsi="Bookman Old Style"/>
          <w:szCs w:val="24"/>
        </w:rPr>
        <w:t xml:space="preserve"> that the claimant intentionally misrepresented his earnings in the week under review. </w:t>
      </w:r>
    </w:p>
    <w:p w:rsidR="00736BD7" w:rsidRPr="00943AF7" w:rsidRDefault="00736BD7" w:rsidP="00736BD7">
      <w:pPr>
        <w:tabs>
          <w:tab w:val="left" w:pos="-1440"/>
          <w:tab w:val="left" w:pos="-720"/>
        </w:tabs>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The third issue is whether the claimant is liable for the repayment of benefits and the payment of a penalty.</w:t>
      </w:r>
      <w:r w:rsidR="00C87C30">
        <w:rPr>
          <w:rFonts w:ascii="Bookman Old Style" w:hAnsi="Bookman Old Style"/>
          <w:szCs w:val="24"/>
        </w:rPr>
        <w:t xml:space="preserve"> </w:t>
      </w:r>
      <w:r w:rsidRPr="00943AF7">
        <w:rPr>
          <w:rFonts w:ascii="Bookman Old Style" w:hAnsi="Bookman Old Style"/>
          <w:szCs w:val="24"/>
        </w:rPr>
        <w:t xml:space="preserve">AS 23.20.390 states </w:t>
      </w:r>
      <w:r w:rsidRPr="00943AF7">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943AF7">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rsidR="00736BD7" w:rsidRPr="00943AF7" w:rsidRDefault="00736BD7" w:rsidP="00736BD7">
      <w:pPr>
        <w:tabs>
          <w:tab w:val="left" w:pos="-1440"/>
          <w:tab w:val="left" w:pos="-720"/>
        </w:tabs>
        <w:rPr>
          <w:rFonts w:ascii="Bookman Old Style" w:hAnsi="Bookman Old Style"/>
          <w:szCs w:val="24"/>
        </w:rPr>
      </w:pPr>
    </w:p>
    <w:p w:rsidR="00736BD7" w:rsidRPr="00943AF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 xml:space="preserve">The evidence presented shows that the claimant received benefits to which </w:t>
      </w:r>
      <w:r w:rsidR="007B7C30">
        <w:rPr>
          <w:rFonts w:ascii="Bookman Old Style" w:hAnsi="Bookman Old Style"/>
          <w:szCs w:val="24"/>
        </w:rPr>
        <w:t>he</w:t>
      </w:r>
      <w:r w:rsidRPr="00943AF7">
        <w:rPr>
          <w:rFonts w:ascii="Bookman Old Style" w:hAnsi="Bookman Old Style"/>
          <w:szCs w:val="24"/>
        </w:rPr>
        <w:t xml:space="preserve"> was not entitled </w:t>
      </w:r>
      <w:r w:rsidR="007B7C30">
        <w:rPr>
          <w:rFonts w:ascii="Bookman Old Style" w:hAnsi="Bookman Old Style"/>
          <w:szCs w:val="24"/>
        </w:rPr>
        <w:t>but does show</w:t>
      </w:r>
      <w:r w:rsidRPr="00943AF7">
        <w:rPr>
          <w:rFonts w:ascii="Bookman Old Style" w:hAnsi="Bookman Old Style"/>
          <w:szCs w:val="24"/>
        </w:rPr>
        <w:t xml:space="preserve"> that </w:t>
      </w:r>
      <w:r w:rsidR="007B7C30">
        <w:rPr>
          <w:rFonts w:ascii="Bookman Old Style" w:hAnsi="Bookman Old Style"/>
          <w:szCs w:val="24"/>
        </w:rPr>
        <w:t>he</w:t>
      </w:r>
      <w:r w:rsidRPr="00943AF7">
        <w:rPr>
          <w:rFonts w:ascii="Bookman Old Style" w:hAnsi="Bookman Old Style"/>
          <w:szCs w:val="24"/>
        </w:rPr>
        <w:t xml:space="preserve"> </w:t>
      </w:r>
      <w:r>
        <w:rPr>
          <w:rFonts w:ascii="Bookman Old Style" w:hAnsi="Bookman Old Style"/>
          <w:szCs w:val="24"/>
        </w:rPr>
        <w:t xml:space="preserve">intentionally </w:t>
      </w:r>
      <w:r w:rsidRPr="00943AF7">
        <w:rPr>
          <w:rFonts w:ascii="Bookman Old Style" w:hAnsi="Bookman Old Style"/>
          <w:szCs w:val="24"/>
        </w:rPr>
        <w:t xml:space="preserve">misrepresented </w:t>
      </w:r>
      <w:r w:rsidR="007B7C30">
        <w:rPr>
          <w:rFonts w:ascii="Bookman Old Style" w:hAnsi="Bookman Old Style"/>
          <w:szCs w:val="24"/>
        </w:rPr>
        <w:t>his</w:t>
      </w:r>
      <w:r w:rsidRPr="00943AF7">
        <w:rPr>
          <w:rFonts w:ascii="Bookman Old Style" w:hAnsi="Bookman Old Style"/>
          <w:szCs w:val="24"/>
        </w:rPr>
        <w:t xml:space="preserve"> eligibili</w:t>
      </w:r>
      <w:r w:rsidR="000364D3">
        <w:rPr>
          <w:rFonts w:ascii="Bookman Old Style" w:hAnsi="Bookman Old Style"/>
          <w:szCs w:val="24"/>
        </w:rPr>
        <w:t>ty in order to receive benefits</w:t>
      </w:r>
      <w:r w:rsidRPr="00943AF7">
        <w:rPr>
          <w:rFonts w:ascii="Bookman Old Style" w:hAnsi="Bookman Old Style"/>
          <w:szCs w:val="24"/>
        </w:rPr>
        <w:t xml:space="preserve">. The Tribunal holds that the claimant is liable to the fund the amount of benefits </w:t>
      </w:r>
      <w:r w:rsidR="000364D3">
        <w:rPr>
          <w:rFonts w:ascii="Bookman Old Style" w:hAnsi="Bookman Old Style"/>
          <w:szCs w:val="24"/>
        </w:rPr>
        <w:t>he</w:t>
      </w:r>
      <w:r w:rsidRPr="00943AF7">
        <w:rPr>
          <w:rFonts w:ascii="Bookman Old Style" w:hAnsi="Bookman Old Style"/>
          <w:szCs w:val="24"/>
        </w:rPr>
        <w:t xml:space="preserve"> received to which </w:t>
      </w:r>
      <w:r w:rsidR="000364D3">
        <w:rPr>
          <w:rFonts w:ascii="Bookman Old Style" w:hAnsi="Bookman Old Style"/>
          <w:szCs w:val="24"/>
        </w:rPr>
        <w:t xml:space="preserve">he was not entitled, but he is not subject to </w:t>
      </w:r>
      <w:r w:rsidRPr="00943AF7">
        <w:rPr>
          <w:rFonts w:ascii="Bookman Old Style" w:hAnsi="Bookman Old Style"/>
          <w:szCs w:val="24"/>
        </w:rPr>
        <w:t>a penalty.</w:t>
      </w:r>
    </w:p>
    <w:p w:rsidR="00736BD7" w:rsidRPr="00943AF7" w:rsidRDefault="00736BD7" w:rsidP="00736BD7">
      <w:pPr>
        <w:tabs>
          <w:tab w:val="left" w:pos="-1440"/>
          <w:tab w:val="left" w:pos="-720"/>
        </w:tabs>
        <w:rPr>
          <w:rFonts w:ascii="Bookman Old Style" w:hAnsi="Bookman Old Style"/>
          <w:szCs w:val="24"/>
        </w:rPr>
      </w:pPr>
    </w:p>
    <w:p w:rsidR="00736BD7" w:rsidRPr="00943AF7" w:rsidRDefault="00736BD7" w:rsidP="00736BD7">
      <w:pPr>
        <w:tabs>
          <w:tab w:val="center" w:pos="4680"/>
        </w:tabs>
        <w:suppressAutoHyphens/>
        <w:rPr>
          <w:rFonts w:ascii="Bookman Old Style" w:hAnsi="Bookman Old Style"/>
          <w:szCs w:val="24"/>
        </w:rPr>
      </w:pPr>
      <w:r w:rsidRPr="00943AF7">
        <w:rPr>
          <w:rFonts w:ascii="Bookman Old Style" w:hAnsi="Bookman Old Style"/>
          <w:b/>
          <w:szCs w:val="24"/>
        </w:rPr>
        <w:tab/>
        <w:t>DECISION</w:t>
      </w:r>
    </w:p>
    <w:p w:rsidR="00736BD7" w:rsidRPr="00943AF7" w:rsidRDefault="00736BD7" w:rsidP="00736BD7">
      <w:pPr>
        <w:tabs>
          <w:tab w:val="left" w:pos="-1440"/>
          <w:tab w:val="left" w:pos="-720"/>
        </w:tabs>
        <w:suppressAutoHyphens/>
        <w:rPr>
          <w:rFonts w:ascii="Bookman Old Style" w:hAnsi="Bookman Old Style"/>
          <w:szCs w:val="24"/>
        </w:rPr>
      </w:pPr>
    </w:p>
    <w:p w:rsidR="00736BD7" w:rsidRDefault="00736BD7" w:rsidP="00736BD7">
      <w:pPr>
        <w:tabs>
          <w:tab w:val="left" w:pos="-1440"/>
          <w:tab w:val="left" w:pos="-720"/>
        </w:tabs>
        <w:rPr>
          <w:rFonts w:ascii="Bookman Old Style" w:hAnsi="Bookman Old Style"/>
          <w:szCs w:val="24"/>
        </w:rPr>
      </w:pPr>
      <w:r w:rsidRPr="00943AF7">
        <w:rPr>
          <w:rFonts w:ascii="Bookman Old Style" w:hAnsi="Bookman Old Style"/>
          <w:szCs w:val="24"/>
        </w:rPr>
        <w:t xml:space="preserve">The notice of determination and determination of liability issued in this matter on </w:t>
      </w:r>
      <w:r w:rsidR="007667C5">
        <w:rPr>
          <w:rFonts w:ascii="Bookman Old Style" w:hAnsi="Bookman Old Style"/>
          <w:szCs w:val="24"/>
        </w:rPr>
        <w:t>March 16, 2020</w:t>
      </w:r>
      <w:r w:rsidRPr="00943AF7">
        <w:rPr>
          <w:rFonts w:ascii="Bookman Old Style" w:hAnsi="Bookman Old Style"/>
          <w:szCs w:val="24"/>
        </w:rPr>
        <w:t xml:space="preserve"> is </w:t>
      </w:r>
      <w:r w:rsidR="007667C5" w:rsidRPr="007667C5">
        <w:rPr>
          <w:rFonts w:ascii="Bookman Old Style" w:hAnsi="Bookman Old Style"/>
          <w:b/>
          <w:szCs w:val="24"/>
        </w:rPr>
        <w:t>MODIFIED</w:t>
      </w:r>
      <w:r w:rsidRPr="00943AF7">
        <w:rPr>
          <w:rFonts w:ascii="Bookman Old Style" w:hAnsi="Bookman Old Style"/>
          <w:szCs w:val="24"/>
        </w:rPr>
        <w:t>.</w:t>
      </w:r>
    </w:p>
    <w:p w:rsidR="00736BD7" w:rsidRPr="00943AF7" w:rsidRDefault="00736BD7" w:rsidP="00736BD7">
      <w:pPr>
        <w:tabs>
          <w:tab w:val="left" w:pos="-1440"/>
          <w:tab w:val="left" w:pos="-720"/>
        </w:tabs>
        <w:rPr>
          <w:rFonts w:ascii="Bookman Old Style" w:hAnsi="Bookman Old Style"/>
          <w:szCs w:val="24"/>
        </w:rPr>
      </w:pPr>
    </w:p>
    <w:p w:rsidR="007667C5" w:rsidRDefault="00736BD7" w:rsidP="00BE3786">
      <w:pPr>
        <w:widowControl/>
        <w:numPr>
          <w:ilvl w:val="0"/>
          <w:numId w:val="4"/>
        </w:numPr>
        <w:tabs>
          <w:tab w:val="clear" w:pos="360"/>
          <w:tab w:val="left" w:pos="-1440"/>
          <w:tab w:val="left" w:pos="-720"/>
          <w:tab w:val="num" w:pos="1080"/>
        </w:tabs>
        <w:ind w:left="1080"/>
        <w:rPr>
          <w:rFonts w:ascii="Bookman Old Style" w:hAnsi="Bookman Old Style"/>
          <w:szCs w:val="24"/>
        </w:rPr>
      </w:pPr>
      <w:r w:rsidRPr="007667C5">
        <w:rPr>
          <w:rFonts w:ascii="Bookman Old Style" w:hAnsi="Bookman Old Style"/>
          <w:szCs w:val="24"/>
        </w:rPr>
        <w:t xml:space="preserve">That portion of the determination holding that the claimant’s benefits are reduced due to receipt of wages is </w:t>
      </w:r>
      <w:r w:rsidR="007667C5" w:rsidRPr="007667C5">
        <w:rPr>
          <w:rFonts w:ascii="Bookman Old Style" w:hAnsi="Bookman Old Style"/>
          <w:b/>
          <w:szCs w:val="24"/>
        </w:rPr>
        <w:t>AFFIRMED</w:t>
      </w:r>
      <w:r w:rsidRPr="007667C5">
        <w:rPr>
          <w:rFonts w:ascii="Bookman Old Style" w:hAnsi="Bookman Old Style"/>
          <w:szCs w:val="24"/>
        </w:rPr>
        <w:t>. Benefits remain reduced under AS 23.20.360 for</w:t>
      </w:r>
      <w:r w:rsidR="007667C5">
        <w:rPr>
          <w:rFonts w:ascii="Bookman Old Style" w:hAnsi="Bookman Old Style"/>
          <w:szCs w:val="24"/>
        </w:rPr>
        <w:t xml:space="preserve"> the weeks ending January 18, 2020,               January 25, 2020 and February 1, 2020.</w:t>
      </w:r>
    </w:p>
    <w:p w:rsidR="007667C5" w:rsidRDefault="007667C5" w:rsidP="007667C5">
      <w:pPr>
        <w:widowControl/>
        <w:tabs>
          <w:tab w:val="left" w:pos="-1440"/>
          <w:tab w:val="left" w:pos="-720"/>
        </w:tabs>
        <w:ind w:left="1080"/>
        <w:rPr>
          <w:rFonts w:ascii="Bookman Old Style" w:hAnsi="Bookman Old Style"/>
          <w:szCs w:val="24"/>
        </w:rPr>
      </w:pPr>
    </w:p>
    <w:p w:rsidR="007667C5" w:rsidRDefault="00736BD7" w:rsidP="007667C5">
      <w:pPr>
        <w:widowControl/>
        <w:numPr>
          <w:ilvl w:val="0"/>
          <w:numId w:val="4"/>
        </w:numPr>
        <w:tabs>
          <w:tab w:val="clear" w:pos="360"/>
          <w:tab w:val="left" w:pos="-1440"/>
          <w:tab w:val="left" w:pos="-720"/>
          <w:tab w:val="num" w:pos="1080"/>
        </w:tabs>
        <w:ind w:left="1080"/>
        <w:rPr>
          <w:rFonts w:ascii="Bookman Old Style" w:hAnsi="Bookman Old Style"/>
          <w:szCs w:val="24"/>
        </w:rPr>
      </w:pPr>
      <w:r w:rsidRPr="007667C5">
        <w:rPr>
          <w:rFonts w:ascii="Bookman Old Style" w:hAnsi="Bookman Old Style"/>
          <w:szCs w:val="24"/>
        </w:rPr>
        <w:t xml:space="preserve">That portion of the determination holding that the claimant committed fraud or intentional misrepresentation is </w:t>
      </w:r>
      <w:r w:rsidR="007667C5">
        <w:rPr>
          <w:rFonts w:ascii="Bookman Old Style" w:hAnsi="Bookman Old Style"/>
          <w:b/>
          <w:szCs w:val="24"/>
        </w:rPr>
        <w:t>REVERSED</w:t>
      </w:r>
      <w:r w:rsidRPr="007667C5">
        <w:rPr>
          <w:rFonts w:ascii="Bookman Old Style" w:hAnsi="Bookman Old Style"/>
          <w:szCs w:val="24"/>
        </w:rPr>
        <w:t xml:space="preserve">. A disqualification under AS 23.20.387 is </w:t>
      </w:r>
      <w:r w:rsidR="007667C5">
        <w:rPr>
          <w:rFonts w:ascii="Bookman Old Style" w:hAnsi="Bookman Old Style"/>
          <w:szCs w:val="24"/>
        </w:rPr>
        <w:t xml:space="preserve">not imposed and benefits are allowed for the weeks ending </w:t>
      </w:r>
      <w:r w:rsidR="007667C5">
        <w:rPr>
          <w:rFonts w:ascii="Bookman Old Style" w:hAnsi="Bookman Old Style"/>
          <w:szCs w:val="24"/>
        </w:rPr>
        <w:lastRenderedPageBreak/>
        <w:t>January 18, 2020, January 25, 2020 and February 1, 2020 and              March 21, 2020 through July 18, 2020, if the claimant is otherwise eligible.</w:t>
      </w:r>
    </w:p>
    <w:p w:rsidR="00736BD7" w:rsidRPr="00943AF7" w:rsidRDefault="00736BD7" w:rsidP="007667C5">
      <w:pPr>
        <w:widowControl/>
        <w:tabs>
          <w:tab w:val="left" w:pos="-1440"/>
          <w:tab w:val="left" w:pos="-720"/>
        </w:tabs>
        <w:ind w:left="1080"/>
        <w:rPr>
          <w:rFonts w:ascii="Bookman Old Style" w:hAnsi="Bookman Old Style"/>
          <w:szCs w:val="24"/>
        </w:rPr>
      </w:pPr>
    </w:p>
    <w:p w:rsidR="00736BD7" w:rsidRPr="00943AF7" w:rsidRDefault="00736BD7" w:rsidP="00736BD7">
      <w:pPr>
        <w:tabs>
          <w:tab w:val="left" w:pos="-1440"/>
          <w:tab w:val="left" w:pos="-720"/>
        </w:tabs>
        <w:rPr>
          <w:rFonts w:ascii="Bookman Old Style" w:hAnsi="Bookman Old Style"/>
          <w:szCs w:val="24"/>
        </w:rPr>
      </w:pPr>
    </w:p>
    <w:p w:rsidR="00736BD7" w:rsidRPr="00943AF7" w:rsidRDefault="00736BD7" w:rsidP="00736BD7">
      <w:pPr>
        <w:widowControl/>
        <w:numPr>
          <w:ilvl w:val="0"/>
          <w:numId w:val="4"/>
        </w:numPr>
        <w:tabs>
          <w:tab w:val="clear" w:pos="360"/>
          <w:tab w:val="left" w:pos="-1440"/>
          <w:tab w:val="left" w:pos="-720"/>
          <w:tab w:val="num" w:pos="1080"/>
        </w:tabs>
        <w:ind w:left="1080"/>
        <w:rPr>
          <w:rFonts w:ascii="Bookman Old Style" w:hAnsi="Bookman Old Style"/>
          <w:szCs w:val="24"/>
        </w:rPr>
      </w:pPr>
      <w:r w:rsidRPr="00943AF7">
        <w:rPr>
          <w:rFonts w:ascii="Bookman Old Style" w:hAnsi="Bookman Old Style"/>
          <w:szCs w:val="24"/>
        </w:rPr>
        <w:t xml:space="preserve">That portion of the determination holding that the claimant is liable for the repayment of benefits and for the payment of a penalty is </w:t>
      </w:r>
      <w:r w:rsidR="007667C5">
        <w:rPr>
          <w:rFonts w:ascii="Bookman Old Style" w:hAnsi="Bookman Old Style"/>
          <w:b/>
          <w:szCs w:val="24"/>
        </w:rPr>
        <w:t>MODIFIED</w:t>
      </w:r>
      <w:r w:rsidRPr="00943AF7">
        <w:rPr>
          <w:rFonts w:ascii="Bookman Old Style" w:hAnsi="Bookman Old Style"/>
          <w:szCs w:val="24"/>
        </w:rPr>
        <w:t xml:space="preserve">. The claimant remains liable to the fund for benefits </w:t>
      </w:r>
      <w:r w:rsidR="007667C5">
        <w:rPr>
          <w:rFonts w:ascii="Bookman Old Style" w:hAnsi="Bookman Old Style"/>
          <w:szCs w:val="24"/>
        </w:rPr>
        <w:t>he</w:t>
      </w:r>
      <w:r w:rsidRPr="00943AF7">
        <w:rPr>
          <w:rFonts w:ascii="Bookman Old Style" w:hAnsi="Bookman Old Style"/>
          <w:szCs w:val="24"/>
        </w:rPr>
        <w:t xml:space="preserve"> received to which </w:t>
      </w:r>
      <w:r w:rsidR="007667C5">
        <w:rPr>
          <w:rFonts w:ascii="Bookman Old Style" w:hAnsi="Bookman Old Style"/>
          <w:szCs w:val="24"/>
        </w:rPr>
        <w:t xml:space="preserve">he was not entitled, but not for payment of a </w:t>
      </w:r>
      <w:r w:rsidRPr="00943AF7">
        <w:rPr>
          <w:rFonts w:ascii="Bookman Old Style" w:hAnsi="Bookman Old Style"/>
          <w:szCs w:val="24"/>
        </w:rPr>
        <w:t>penalty.</w:t>
      </w:r>
    </w:p>
    <w:p w:rsidR="00780095" w:rsidRPr="00304946" w:rsidRDefault="00780095" w:rsidP="007667C5">
      <w:pPr>
        <w:pStyle w:val="Heading2"/>
        <w:widowControl/>
        <w:ind w:right="0"/>
        <w:jc w:val="left"/>
        <w:rPr>
          <w:rFonts w:ascii="Bookman Old Style" w:hAnsi="Bookman Old Style"/>
          <w:szCs w:val="24"/>
        </w:rPr>
      </w:pPr>
    </w:p>
    <w:p w:rsidR="0046604B" w:rsidRPr="009B2AC0" w:rsidRDefault="0046604B" w:rsidP="00304946">
      <w:pPr>
        <w:pStyle w:val="Heading4"/>
        <w:jc w:val="center"/>
        <w:rPr>
          <w:rFonts w:ascii="Bookman Old Style" w:hAnsi="Bookman Old Style"/>
          <w:i w:val="0"/>
          <w:color w:val="auto"/>
          <w:szCs w:val="24"/>
        </w:rPr>
      </w:pPr>
      <w:r w:rsidRPr="009B2AC0">
        <w:rPr>
          <w:rFonts w:ascii="Bookman Old Style" w:hAnsi="Bookman Old Style"/>
          <w:i w:val="0"/>
          <w:color w:val="auto"/>
          <w:szCs w:val="24"/>
        </w:rPr>
        <w:t>APPEAL RIGHTS</w:t>
      </w:r>
    </w:p>
    <w:p w:rsidR="0046604B" w:rsidRPr="009B2AC0"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7667C5">
        <w:rPr>
          <w:rFonts w:ascii="Bookman Old Style" w:hAnsi="Bookman Old Style"/>
          <w:szCs w:val="24"/>
        </w:rPr>
        <w:t>July 9, 2020</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7667C5">
        <w:rPr>
          <w:rFonts w:ascii="Bookman Old Style" w:hAnsi="Bookman Old Style"/>
          <w:szCs w:val="24"/>
        </w:rPr>
        <w:t>Rhonda Buness</w:t>
      </w:r>
      <w:r w:rsidRPr="00304946">
        <w:rPr>
          <w:rFonts w:ascii="Bookman Old Style" w:hAnsi="Bookman Old Style"/>
          <w:szCs w:val="24"/>
        </w:rPr>
        <w:t xml:space="preserve">, </w:t>
      </w:r>
      <w:r w:rsidR="00DB2E7D">
        <w:rPr>
          <w:rFonts w:ascii="Bookman Old Style" w:hAnsi="Bookman Old Style"/>
          <w:szCs w:val="24"/>
        </w:rPr>
        <w:t>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BD7" w:rsidRDefault="00736BD7">
      <w:pPr>
        <w:widowControl/>
        <w:spacing w:line="20" w:lineRule="exact"/>
      </w:pPr>
    </w:p>
  </w:endnote>
  <w:endnote w:type="continuationSeparator" w:id="0">
    <w:p w:rsidR="00736BD7" w:rsidRDefault="00736BD7">
      <w:r>
        <w:t xml:space="preserve"> </w:t>
      </w:r>
    </w:p>
  </w:endnote>
  <w:endnote w:type="continuationNotice" w:id="1">
    <w:p w:rsidR="00736BD7" w:rsidRDefault="00736B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BD7" w:rsidRDefault="00736BD7">
      <w:r>
        <w:separator/>
      </w:r>
    </w:p>
  </w:footnote>
  <w:footnote w:type="continuationSeparator" w:id="0">
    <w:p w:rsidR="00736BD7" w:rsidRDefault="0073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533F95">
      <w:rPr>
        <w:rFonts w:ascii="Bookman Old Style" w:hAnsi="Bookman Old Style"/>
      </w:rPr>
      <w:t>20 0719</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0F0698">
      <w:rPr>
        <w:rStyle w:val="PageNumber"/>
        <w:rFonts w:ascii="Bookman Old Style" w:hAnsi="Bookman Old Style"/>
        <w:noProof/>
      </w:rPr>
      <w:t>7</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D7"/>
    <w:rsid w:val="00001E6A"/>
    <w:rsid w:val="00034258"/>
    <w:rsid w:val="000364D3"/>
    <w:rsid w:val="000804DA"/>
    <w:rsid w:val="00087A38"/>
    <w:rsid w:val="000B3C03"/>
    <w:rsid w:val="000C07A1"/>
    <w:rsid w:val="000C71C9"/>
    <w:rsid w:val="000E242A"/>
    <w:rsid w:val="000E734A"/>
    <w:rsid w:val="000E7714"/>
    <w:rsid w:val="000F0698"/>
    <w:rsid w:val="001249C2"/>
    <w:rsid w:val="00171C06"/>
    <w:rsid w:val="001F6B5B"/>
    <w:rsid w:val="00280EFF"/>
    <w:rsid w:val="002A1EF1"/>
    <w:rsid w:val="002D7F1A"/>
    <w:rsid w:val="00303E4C"/>
    <w:rsid w:val="00304946"/>
    <w:rsid w:val="00320C5C"/>
    <w:rsid w:val="00324065"/>
    <w:rsid w:val="00341E3C"/>
    <w:rsid w:val="00347206"/>
    <w:rsid w:val="00382259"/>
    <w:rsid w:val="003C6E34"/>
    <w:rsid w:val="0046604B"/>
    <w:rsid w:val="00476DC4"/>
    <w:rsid w:val="004834AC"/>
    <w:rsid w:val="004D05FC"/>
    <w:rsid w:val="004E01C7"/>
    <w:rsid w:val="004F3BD6"/>
    <w:rsid w:val="004F7405"/>
    <w:rsid w:val="00533F95"/>
    <w:rsid w:val="00591FFA"/>
    <w:rsid w:val="005A674B"/>
    <w:rsid w:val="005E0966"/>
    <w:rsid w:val="005E53D0"/>
    <w:rsid w:val="00682FEC"/>
    <w:rsid w:val="006C67EA"/>
    <w:rsid w:val="00703025"/>
    <w:rsid w:val="00705E45"/>
    <w:rsid w:val="00713867"/>
    <w:rsid w:val="00736BD7"/>
    <w:rsid w:val="00746072"/>
    <w:rsid w:val="00760187"/>
    <w:rsid w:val="007667C5"/>
    <w:rsid w:val="00780095"/>
    <w:rsid w:val="00782350"/>
    <w:rsid w:val="0078796F"/>
    <w:rsid w:val="007B7C30"/>
    <w:rsid w:val="007F375D"/>
    <w:rsid w:val="008034CB"/>
    <w:rsid w:val="00812C65"/>
    <w:rsid w:val="00824A4C"/>
    <w:rsid w:val="00871694"/>
    <w:rsid w:val="00890A0D"/>
    <w:rsid w:val="00897129"/>
    <w:rsid w:val="008E3C9F"/>
    <w:rsid w:val="0090239B"/>
    <w:rsid w:val="009310F7"/>
    <w:rsid w:val="009842BF"/>
    <w:rsid w:val="009B2AC0"/>
    <w:rsid w:val="009F1763"/>
    <w:rsid w:val="00A158AF"/>
    <w:rsid w:val="00A63887"/>
    <w:rsid w:val="00A91EDD"/>
    <w:rsid w:val="00AD5027"/>
    <w:rsid w:val="00AE37DC"/>
    <w:rsid w:val="00AE39CC"/>
    <w:rsid w:val="00AF55F4"/>
    <w:rsid w:val="00B074E1"/>
    <w:rsid w:val="00B6422F"/>
    <w:rsid w:val="00B72674"/>
    <w:rsid w:val="00BB5308"/>
    <w:rsid w:val="00BC45C9"/>
    <w:rsid w:val="00C2191D"/>
    <w:rsid w:val="00C56D4F"/>
    <w:rsid w:val="00C6551F"/>
    <w:rsid w:val="00C87C30"/>
    <w:rsid w:val="00CA70CB"/>
    <w:rsid w:val="00D3200A"/>
    <w:rsid w:val="00DB2E7D"/>
    <w:rsid w:val="00DC68B2"/>
    <w:rsid w:val="00E13AAA"/>
    <w:rsid w:val="00E2668C"/>
    <w:rsid w:val="00E813B4"/>
    <w:rsid w:val="00E95F25"/>
    <w:rsid w:val="00EA2CC6"/>
    <w:rsid w:val="00EB4EAF"/>
    <w:rsid w:val="00EE545A"/>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4137BBF-77D5-4F18-815D-6CF01AF7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styleId="NoSpacing">
    <w:name w:val="No Spacing"/>
    <w:uiPriority w:val="1"/>
    <w:qFormat/>
    <w:rsid w:val="00736BD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with%20B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5FF6-4A67-4903-ADB5-F9E89958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with BPC</Template>
  <TotalTime>0</TotalTime>
  <Pages>7</Pages>
  <Words>2643</Words>
  <Characters>13471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2020-07-08T23:42:00Z</cp:lastPrinted>
  <dcterms:created xsi:type="dcterms:W3CDTF">2020-07-09T00:03:00Z</dcterms:created>
  <dcterms:modified xsi:type="dcterms:W3CDTF">2020-07-09T00:03:00Z</dcterms:modified>
</cp:coreProperties>
</file>