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B44726">
        <w:rPr>
          <w:rFonts w:ascii="Bookman Old Style" w:hAnsi="Bookman Old Style"/>
          <w:szCs w:val="24"/>
        </w:rPr>
        <w:t>20 0865</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B44726">
        <w:rPr>
          <w:rFonts w:ascii="Bookman Old Style" w:hAnsi="Bookman Old Style"/>
          <w:szCs w:val="24"/>
        </w:rPr>
        <w:t>July 29, 2020</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B44726" w:rsidRDefault="00B44726" w:rsidP="00B44726">
      <w:pPr>
        <w:tabs>
          <w:tab w:val="left" w:pos="-1440"/>
          <w:tab w:val="left" w:pos="-720"/>
          <w:tab w:val="left" w:pos="0"/>
          <w:tab w:val="left" w:pos="5760"/>
        </w:tabs>
        <w:suppressAutoHyphens/>
        <w:ind w:right="-360"/>
        <w:rPr>
          <w:rFonts w:ascii="Bookman Old Style" w:hAnsi="Bookman Old Style"/>
          <w:snapToGrid/>
          <w:szCs w:val="24"/>
        </w:rPr>
      </w:pPr>
      <w:r>
        <w:rPr>
          <w:rFonts w:ascii="Bookman Old Style" w:hAnsi="Bookman Old Style"/>
          <w:szCs w:val="24"/>
        </w:rPr>
        <w:t>MIRIAM JARAMILLO</w:t>
      </w:r>
      <w:r>
        <w:rPr>
          <w:rFonts w:ascii="Bookman Old Style" w:hAnsi="Bookman Old Style"/>
          <w:szCs w:val="24"/>
        </w:rPr>
        <w:tab/>
      </w:r>
    </w:p>
    <w:p w:rsidR="00C574EB" w:rsidRDefault="00C574EB" w:rsidP="00B44726">
      <w:pPr>
        <w:tabs>
          <w:tab w:val="left" w:pos="-1440"/>
          <w:tab w:val="left" w:pos="-720"/>
          <w:tab w:val="left" w:pos="0"/>
          <w:tab w:val="left" w:pos="5760"/>
        </w:tabs>
        <w:suppressAutoHyphens/>
        <w:ind w:right="-360"/>
        <w:rPr>
          <w:rFonts w:ascii="Bookman Old Style" w:hAnsi="Bookman Old Style"/>
          <w:szCs w:val="24"/>
        </w:rPr>
      </w:pPr>
    </w:p>
    <w:p w:rsidR="00C574EB" w:rsidRDefault="00C574EB" w:rsidP="00B44726">
      <w:pPr>
        <w:tabs>
          <w:tab w:val="left" w:pos="-1440"/>
          <w:tab w:val="left" w:pos="-720"/>
          <w:tab w:val="left" w:pos="0"/>
          <w:tab w:val="left" w:pos="5760"/>
        </w:tabs>
        <w:suppressAutoHyphens/>
        <w:ind w:right="-360"/>
        <w:rPr>
          <w:rFonts w:ascii="Bookman Old Style" w:hAnsi="Bookman Old Style"/>
          <w:szCs w:val="24"/>
        </w:rPr>
      </w:pPr>
    </w:p>
    <w:p w:rsidR="00780095" w:rsidRDefault="004F7405" w:rsidP="00B4472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46604B">
        <w:rPr>
          <w:rFonts w:ascii="Bookman Old Style" w:hAnsi="Bookman Old Style"/>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B44726">
        <w:rPr>
          <w:rFonts w:ascii="Bookman Old Style" w:hAnsi="Bookman Old Style"/>
          <w:b/>
          <w:szCs w:val="24"/>
        </w:rPr>
        <w:t>DETS</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B44726"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Miriam Jaramillo</w:t>
      </w:r>
      <w:r w:rsidR="00780095" w:rsidRPr="0046604B">
        <w:rPr>
          <w:rFonts w:ascii="Bookman Old Style" w:hAnsi="Bookman Old Style"/>
          <w:szCs w:val="24"/>
        </w:rPr>
        <w:tab/>
      </w:r>
      <w:r>
        <w:rPr>
          <w:rFonts w:ascii="Bookman Old Style" w:hAnsi="Bookman Old Style"/>
          <w:szCs w:val="24"/>
        </w:rPr>
        <w:t>None</w:t>
      </w:r>
    </w:p>
    <w:p w:rsidR="0001435C" w:rsidRPr="0046604B" w:rsidRDefault="0001435C"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B44726">
        <w:rPr>
          <w:rFonts w:ascii="Bookman Old Style" w:hAnsi="Bookman Old Style"/>
          <w:szCs w:val="24"/>
        </w:rPr>
        <w:t>claimant</w:t>
      </w:r>
      <w:r w:rsidRPr="0046604B">
        <w:rPr>
          <w:rFonts w:ascii="Bookman Old Style" w:hAnsi="Bookman Old Style"/>
          <w:szCs w:val="24"/>
        </w:rPr>
        <w:t xml:space="preserve"> filed an appeal against a </w:t>
      </w:r>
      <w:r w:rsidR="00B44726">
        <w:rPr>
          <w:rFonts w:ascii="Bookman Old Style" w:hAnsi="Bookman Old Style"/>
          <w:szCs w:val="24"/>
        </w:rPr>
        <w:t>May 22, 2020</w:t>
      </w:r>
      <w:r w:rsidRPr="0046604B">
        <w:rPr>
          <w:rFonts w:ascii="Bookman Old Style" w:hAnsi="Bookman Old Style"/>
          <w:szCs w:val="24"/>
        </w:rPr>
        <w:t xml:space="preserve"> determination that </w:t>
      </w:r>
      <w:r w:rsidR="00B44726">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B44726">
        <w:rPr>
          <w:rFonts w:ascii="Bookman Old Style" w:hAnsi="Bookman Old Style"/>
          <w:szCs w:val="24"/>
        </w:rPr>
        <w:t>375</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B44726">
        <w:rPr>
          <w:rFonts w:ascii="Bookman Old Style" w:hAnsi="Bookman Old Style"/>
          <w:szCs w:val="24"/>
        </w:rPr>
        <w:t>did not respond to a request for additional information</w:t>
      </w:r>
      <w:r w:rsidRPr="0046604B">
        <w:rPr>
          <w:rFonts w:ascii="Bookman Old Style" w:hAnsi="Bookman Old Style"/>
          <w:szCs w:val="24"/>
        </w:rPr>
        <w:t xml:space="preserve">. The Division mailed the determination to the claimant’s address of record on </w:t>
      </w:r>
      <w:r w:rsidR="00B44726">
        <w:rPr>
          <w:rFonts w:ascii="Bookman Old Style" w:hAnsi="Bookman Old Style"/>
          <w:szCs w:val="24"/>
        </w:rPr>
        <w:t>May 26,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B44726">
        <w:rPr>
          <w:rFonts w:ascii="Bookman Old Style" w:hAnsi="Bookman Old Style"/>
          <w:szCs w:val="24"/>
        </w:rPr>
        <w:t>July 1, 2020</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341B06" w:rsidRPr="0046604B" w:rsidRDefault="00341B06" w:rsidP="00341B06">
      <w:pPr>
        <w:tabs>
          <w:tab w:val="left" w:pos="-1440"/>
          <w:tab w:val="left" w:pos="-720"/>
        </w:tabs>
        <w:rPr>
          <w:rFonts w:ascii="Bookman Old Style" w:hAnsi="Bookman Old Style"/>
          <w:szCs w:val="24"/>
        </w:rPr>
      </w:pPr>
      <w:r>
        <w:rPr>
          <w:rFonts w:ascii="Bookman Old Style" w:hAnsi="Bookman Old Style"/>
          <w:szCs w:val="24"/>
        </w:rPr>
        <w:t>The claimant is not proficient in English</w:t>
      </w:r>
      <w:r w:rsidRPr="0046604B">
        <w:rPr>
          <w:rFonts w:ascii="Bookman Old Style" w:hAnsi="Bookman Old Style"/>
          <w:szCs w:val="24"/>
        </w:rPr>
        <w:t>.</w:t>
      </w:r>
      <w:r>
        <w:rPr>
          <w:rFonts w:ascii="Bookman Old Style" w:hAnsi="Bookman Old Style"/>
          <w:szCs w:val="24"/>
        </w:rPr>
        <w:t xml:space="preserve"> She understands very little English. She received the determination mailed to her on May 26, 2020 in late May or early June. She did not understand the determination. She called the Division on June 16, 2020 to speak to someone about the determination and appeal it if necessary. She spoke to a representative but her appeal was not taken at that time. She asked her employer to aid her in filing the appeal. The appeal was file</w:t>
      </w:r>
      <w:r w:rsidR="001F3594">
        <w:rPr>
          <w:rFonts w:ascii="Bookman Old Style" w:hAnsi="Bookman Old Style"/>
          <w:szCs w:val="24"/>
        </w:rPr>
        <w:t>d</w:t>
      </w:r>
      <w:r>
        <w:rPr>
          <w:rFonts w:ascii="Bookman Old Style" w:hAnsi="Bookman Old Style"/>
          <w:szCs w:val="24"/>
        </w:rPr>
        <w:t xml:space="preserve"> on July 1, 2020.</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w:t>
      </w:r>
      <w:r>
        <w:rPr>
          <w:rFonts w:ascii="Bookman Old Style" w:hAnsi="Bookman Old Style"/>
          <w:szCs w:val="24"/>
        </w:rPr>
        <w:lastRenderedPageBreak/>
        <w:t>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Default="0078796F" w:rsidP="0046604B">
      <w:pPr>
        <w:rPr>
          <w:rFonts w:ascii="Bookman Old Style" w:hAnsi="Bookman Old Style"/>
          <w:szCs w:val="24"/>
        </w:rPr>
      </w:pPr>
    </w:p>
    <w:p w:rsidR="00341B06" w:rsidRPr="00341B06" w:rsidRDefault="00341B06" w:rsidP="00341B06">
      <w:pPr>
        <w:jc w:val="center"/>
        <w:rPr>
          <w:rFonts w:ascii="Bookman Old Style" w:hAnsi="Bookman Old Style"/>
          <w:b/>
          <w:szCs w:val="24"/>
        </w:rPr>
      </w:pPr>
      <w:r w:rsidRPr="00341B06">
        <w:rPr>
          <w:rFonts w:ascii="Bookman Old Style" w:hAnsi="Bookman Old Style"/>
          <w:b/>
          <w:szCs w:val="24"/>
        </w:rPr>
        <w:t>CONCLUSION</w:t>
      </w:r>
    </w:p>
    <w:p w:rsidR="0078796F" w:rsidRPr="0046604B" w:rsidRDefault="0078796F" w:rsidP="0046604B">
      <w:pPr>
        <w:tabs>
          <w:tab w:val="left" w:pos="-720"/>
          <w:tab w:val="left" w:pos="1440"/>
        </w:tabs>
        <w:suppressAutoHyphens/>
        <w:rPr>
          <w:rFonts w:ascii="Bookman Old Style" w:hAnsi="Bookman Old Style"/>
          <w:spacing w:val="-3"/>
          <w:szCs w:val="24"/>
        </w:rPr>
      </w:pPr>
    </w:p>
    <w:p w:rsidR="00341B06" w:rsidRPr="0046604B" w:rsidRDefault="00341B06" w:rsidP="00341B06">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341B06" w:rsidRDefault="00341B06" w:rsidP="00341B06">
      <w:pPr>
        <w:widowControl/>
        <w:rPr>
          <w:rFonts w:ascii="Bookman Old Style" w:hAnsi="Bookman Old Style"/>
          <w:spacing w:val="-3"/>
        </w:rPr>
      </w:pPr>
    </w:p>
    <w:p w:rsidR="00341B06" w:rsidRPr="00D813A9" w:rsidRDefault="00341B06" w:rsidP="00341B06">
      <w:pPr>
        <w:widowControl/>
        <w:rPr>
          <w:rFonts w:ascii="Bookman Old Style" w:hAnsi="Bookman Old Style"/>
          <w:spacing w:val="-3"/>
        </w:rPr>
      </w:pPr>
      <w:r w:rsidRPr="00D813A9">
        <w:rPr>
          <w:rFonts w:ascii="Bookman Old Style" w:hAnsi="Bookman Old Style"/>
          <w:spacing w:val="-3"/>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D813A9">
        <w:rPr>
          <w:rFonts w:ascii="Bookman Old Style" w:hAnsi="Bookman Old Style"/>
          <w:spacing w:val="-3"/>
          <w:u w:val="single"/>
        </w:rPr>
        <w:t>Estes v. Department of Labor</w:t>
      </w:r>
      <w:r w:rsidRPr="00D813A9">
        <w:rPr>
          <w:rFonts w:ascii="Bookman Old Style" w:hAnsi="Bookman Old Style"/>
          <w:i/>
          <w:spacing w:val="-3"/>
        </w:rPr>
        <w:t xml:space="preserve">, </w:t>
      </w:r>
      <w:r w:rsidRPr="00D813A9">
        <w:rPr>
          <w:rFonts w:ascii="Bookman Old Style" w:hAnsi="Bookman Old Style"/>
          <w:spacing w:val="-3"/>
        </w:rPr>
        <w:t>625 P.2d 293 (Alaska 1981).</w:t>
      </w:r>
    </w:p>
    <w:p w:rsidR="00341B06" w:rsidRPr="00D813A9" w:rsidRDefault="00341B06" w:rsidP="00341B06">
      <w:pPr>
        <w:widowControl/>
        <w:tabs>
          <w:tab w:val="left" w:pos="1440"/>
          <w:tab w:val="left" w:pos="2160"/>
          <w:tab w:val="left" w:pos="5586"/>
          <w:tab w:val="left" w:pos="5760"/>
        </w:tabs>
        <w:suppressAutoHyphens/>
        <w:rPr>
          <w:rFonts w:ascii="Bookman Old Style" w:hAnsi="Bookman Old Style"/>
          <w:spacing w:val="-3"/>
        </w:rPr>
      </w:pPr>
    </w:p>
    <w:p w:rsidR="00341B06" w:rsidRPr="00D813A9" w:rsidRDefault="00341B06" w:rsidP="00341B06">
      <w:pPr>
        <w:widowControl/>
        <w:tabs>
          <w:tab w:val="left" w:pos="1440"/>
          <w:tab w:val="left" w:pos="2160"/>
          <w:tab w:val="left" w:pos="5586"/>
          <w:tab w:val="left" w:pos="5760"/>
        </w:tabs>
        <w:suppressAutoHyphens/>
        <w:rPr>
          <w:rFonts w:ascii="Bookman Old Style" w:hAnsi="Bookman Old Style"/>
          <w:spacing w:val="-3"/>
        </w:rPr>
      </w:pPr>
      <w:r w:rsidRPr="00D813A9">
        <w:rPr>
          <w:rFonts w:ascii="Bookman Old Style" w:hAnsi="Bookman Old Style"/>
          <w:spacing w:val="-3"/>
        </w:rPr>
        <w:t xml:space="preserve">It is clear from </w:t>
      </w:r>
      <w:r w:rsidRPr="00D813A9">
        <w:rPr>
          <w:rFonts w:ascii="Bookman Old Style" w:hAnsi="Bookman Old Style"/>
          <w:spacing w:val="-3"/>
          <w:u w:val="single"/>
        </w:rPr>
        <w:t>Estes v. Department of Labor</w:t>
      </w:r>
      <w:r w:rsidRPr="00D813A9">
        <w:rPr>
          <w:rFonts w:ascii="Bookman Old Style" w:hAnsi="Bookman Old Style"/>
          <w:spacing w:val="-3"/>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D813A9">
        <w:rPr>
          <w:rFonts w:ascii="Bookman Old Style" w:hAnsi="Bookman Old Style"/>
          <w:spacing w:val="-3"/>
          <w:u w:val="single"/>
        </w:rPr>
        <w:t>Borton v. Emp. Sec. Div.</w:t>
      </w:r>
      <w:r w:rsidRPr="00D813A9">
        <w:rPr>
          <w:rFonts w:ascii="Bookman Old Style" w:hAnsi="Bookman Old Style"/>
          <w:spacing w:val="-3"/>
        </w:rPr>
        <w:t>, Super. Ct., 1KE-84-620 CI, (Alaska, October 10, 1985).</w:t>
      </w:r>
    </w:p>
    <w:p w:rsidR="00341B06" w:rsidRPr="0046604B" w:rsidRDefault="00341B06" w:rsidP="00341B06">
      <w:pPr>
        <w:tabs>
          <w:tab w:val="left" w:pos="-720"/>
          <w:tab w:val="left" w:pos="1440"/>
        </w:tabs>
        <w:suppressAutoHyphens/>
        <w:rPr>
          <w:rFonts w:ascii="Bookman Old Style" w:hAnsi="Bookman Old Style"/>
          <w:spacing w:val="-3"/>
          <w:szCs w:val="24"/>
        </w:rPr>
      </w:pPr>
    </w:p>
    <w:p w:rsidR="00341B06" w:rsidRPr="0046604B" w:rsidRDefault="00341B06" w:rsidP="00341B0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shown that she attempted to file an appeal on the matter in June prior to the 30 day time period ending. Therefore, her appeal is accepted as timely filed.</w:t>
      </w:r>
    </w:p>
    <w:p w:rsidR="00341B06" w:rsidRPr="007952B4" w:rsidRDefault="00341B06" w:rsidP="00341B06">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DECISION</w:t>
      </w:r>
    </w:p>
    <w:p w:rsidR="00341B06" w:rsidRPr="0046604B" w:rsidRDefault="00341B06" w:rsidP="00341B06">
      <w:pPr>
        <w:tabs>
          <w:tab w:val="left" w:pos="-1440"/>
          <w:tab w:val="left" w:pos="-720"/>
        </w:tabs>
        <w:rPr>
          <w:rFonts w:ascii="Bookman Old Style" w:hAnsi="Bookman Old Style"/>
          <w:szCs w:val="24"/>
        </w:rPr>
      </w:pPr>
    </w:p>
    <w:p w:rsidR="00341B06" w:rsidRDefault="00341B06" w:rsidP="00341B0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May 22, 2020</w:t>
      </w:r>
      <w:r w:rsidRPr="0046604B">
        <w:rPr>
          <w:rFonts w:ascii="Bookman Old Style" w:hAnsi="Bookman Old Style"/>
          <w:spacing w:val="-3"/>
          <w:szCs w:val="24"/>
        </w:rPr>
        <w:t xml:space="preserve"> is </w:t>
      </w:r>
      <w:r>
        <w:rPr>
          <w:rFonts w:ascii="Bookman Old Style" w:hAnsi="Bookman Old Style"/>
          <w:b/>
          <w:spacing w:val="-3"/>
          <w:szCs w:val="24"/>
        </w:rPr>
        <w:t>ACCEPTED</w:t>
      </w:r>
      <w:r w:rsidRPr="0046604B">
        <w:rPr>
          <w:rFonts w:ascii="Bookman Old Style" w:hAnsi="Bookman Old Style"/>
          <w:spacing w:val="-3"/>
          <w:szCs w:val="24"/>
        </w:rPr>
        <w:t>.</w:t>
      </w:r>
    </w:p>
    <w:p w:rsidR="00341B06" w:rsidRDefault="00341B06" w:rsidP="00341B06">
      <w:pPr>
        <w:tabs>
          <w:tab w:val="left" w:pos="-720"/>
          <w:tab w:val="left" w:pos="1440"/>
        </w:tabs>
        <w:suppressAutoHyphens/>
        <w:rPr>
          <w:rFonts w:ascii="Bookman Old Style" w:hAnsi="Bookman Old Style"/>
          <w:spacing w:val="-3"/>
          <w:szCs w:val="24"/>
        </w:rPr>
      </w:pPr>
    </w:p>
    <w:p w:rsidR="00333E81" w:rsidRPr="00333E81" w:rsidRDefault="00333E81" w:rsidP="00333E81">
      <w:pPr>
        <w:pStyle w:val="Heading4"/>
        <w:jc w:val="center"/>
        <w:rPr>
          <w:rFonts w:ascii="Bookman Old Style" w:hAnsi="Bookman Old Style"/>
          <w:i w:val="0"/>
          <w:color w:val="auto"/>
        </w:rPr>
      </w:pPr>
      <w:r w:rsidRPr="00333E81">
        <w:rPr>
          <w:rFonts w:ascii="Bookman Old Style" w:hAnsi="Bookman Old Style"/>
          <w:i w:val="0"/>
          <w:color w:val="auto"/>
        </w:rPr>
        <w:t>FINDINGS OF FACT</w:t>
      </w:r>
    </w:p>
    <w:p w:rsidR="00333E81" w:rsidRPr="00774034" w:rsidRDefault="00333E81" w:rsidP="00333E81">
      <w:pPr>
        <w:tabs>
          <w:tab w:val="left" w:pos="-1440"/>
          <w:tab w:val="left" w:pos="-720"/>
        </w:tabs>
        <w:rPr>
          <w:rFonts w:ascii="Bookman Old Style" w:hAnsi="Bookman Old Style"/>
        </w:rPr>
      </w:pPr>
    </w:p>
    <w:p w:rsidR="0053315B" w:rsidRDefault="00333E81" w:rsidP="00333E81">
      <w:pPr>
        <w:tabs>
          <w:tab w:val="left" w:pos="-1440"/>
          <w:tab w:val="left" w:pos="-720"/>
        </w:tabs>
        <w:rPr>
          <w:rFonts w:ascii="Bookman Old Style" w:hAnsi="Bookman Old Style"/>
          <w:szCs w:val="24"/>
        </w:rPr>
      </w:pPr>
      <w:r w:rsidRPr="00FE0732">
        <w:rPr>
          <w:rFonts w:ascii="Bookman Old Style" w:hAnsi="Bookman Old Style"/>
          <w:szCs w:val="24"/>
        </w:rPr>
        <w:t>The claimant established a claim for unemployment insurance benefits</w:t>
      </w:r>
      <w:r w:rsidR="0053315B">
        <w:rPr>
          <w:rFonts w:ascii="Bookman Old Style" w:hAnsi="Bookman Old Style"/>
          <w:szCs w:val="24"/>
        </w:rPr>
        <w:t xml:space="preserve"> on </w:t>
      </w:r>
    </w:p>
    <w:p w:rsidR="00333E81" w:rsidRDefault="0053315B" w:rsidP="00333E81">
      <w:pPr>
        <w:tabs>
          <w:tab w:val="left" w:pos="-1440"/>
          <w:tab w:val="left" w:pos="-720"/>
        </w:tabs>
        <w:rPr>
          <w:rFonts w:ascii="Bookman Old Style" w:hAnsi="Bookman Old Style"/>
          <w:szCs w:val="24"/>
        </w:rPr>
      </w:pPr>
      <w:r>
        <w:rPr>
          <w:rFonts w:ascii="Bookman Old Style" w:hAnsi="Bookman Old Style"/>
          <w:szCs w:val="24"/>
        </w:rPr>
        <w:t>March 12, 2020,</w:t>
      </w:r>
      <w:r w:rsidR="00333E81" w:rsidRPr="00FE0732">
        <w:rPr>
          <w:rFonts w:ascii="Bookman Old Style" w:hAnsi="Bookman Old Style"/>
          <w:szCs w:val="24"/>
        </w:rPr>
        <w:t xml:space="preserve"> effective </w:t>
      </w:r>
      <w:r>
        <w:rPr>
          <w:rFonts w:ascii="Bookman Old Style" w:hAnsi="Bookman Old Style"/>
          <w:szCs w:val="24"/>
        </w:rPr>
        <w:t>March 8, 2020</w:t>
      </w:r>
      <w:r w:rsidR="00333E81" w:rsidRPr="00FE0732">
        <w:rPr>
          <w:rFonts w:ascii="Bookman Old Style" w:hAnsi="Bookman Old Style"/>
          <w:szCs w:val="24"/>
        </w:rPr>
        <w:t xml:space="preserve">. </w:t>
      </w:r>
      <w:r>
        <w:rPr>
          <w:rFonts w:ascii="Bookman Old Style" w:hAnsi="Bookman Old Style"/>
          <w:szCs w:val="24"/>
        </w:rPr>
        <w:t>The claimant provided her current address. On March 23, 2020, the Division attempted to contact the claimant by telephone concerning her address. The Division’s mail to the claimant was being returned.</w:t>
      </w:r>
    </w:p>
    <w:p w:rsidR="0053315B" w:rsidRDefault="0053315B" w:rsidP="00333E81">
      <w:pPr>
        <w:tabs>
          <w:tab w:val="left" w:pos="-1440"/>
          <w:tab w:val="left" w:pos="-720"/>
        </w:tabs>
        <w:rPr>
          <w:rFonts w:ascii="Bookman Old Style" w:hAnsi="Bookman Old Style"/>
          <w:szCs w:val="24"/>
        </w:rPr>
      </w:pPr>
    </w:p>
    <w:p w:rsidR="0053315B" w:rsidRDefault="0053315B" w:rsidP="00333E81">
      <w:pPr>
        <w:tabs>
          <w:tab w:val="left" w:pos="-1440"/>
          <w:tab w:val="left" w:pos="-720"/>
        </w:tabs>
        <w:rPr>
          <w:rFonts w:ascii="Bookman Old Style" w:hAnsi="Bookman Old Style"/>
          <w:szCs w:val="24"/>
        </w:rPr>
      </w:pPr>
      <w:r>
        <w:rPr>
          <w:rFonts w:ascii="Bookman Old Style" w:hAnsi="Bookman Old Style"/>
          <w:szCs w:val="24"/>
        </w:rPr>
        <w:t xml:space="preserve">The claimant attempted to call the Division representative but could not get through on the phone. The claimant had provided the correct current address. Her previous address was the same apartment complex with a different apartment number. She does not understand why it was not delivered. </w:t>
      </w:r>
    </w:p>
    <w:p w:rsidR="0053315B" w:rsidRDefault="0053315B" w:rsidP="00333E81">
      <w:pPr>
        <w:tabs>
          <w:tab w:val="left" w:pos="-1440"/>
          <w:tab w:val="left" w:pos="-720"/>
        </w:tabs>
        <w:rPr>
          <w:rFonts w:ascii="Bookman Old Style" w:hAnsi="Bookman Old Style"/>
          <w:szCs w:val="24"/>
        </w:rPr>
      </w:pPr>
    </w:p>
    <w:p w:rsidR="00333E81" w:rsidRPr="00774034" w:rsidRDefault="0053315B" w:rsidP="00333E81">
      <w:pPr>
        <w:tabs>
          <w:tab w:val="left" w:pos="-1440"/>
          <w:tab w:val="left" w:pos="-720"/>
        </w:tabs>
        <w:rPr>
          <w:rFonts w:ascii="Bookman Old Style" w:hAnsi="Bookman Old Style"/>
        </w:rPr>
      </w:pPr>
      <w:r>
        <w:rPr>
          <w:rFonts w:ascii="Bookman Old Style" w:hAnsi="Bookman Old Style"/>
          <w:szCs w:val="24"/>
        </w:rPr>
        <w:t xml:space="preserve">The claimant finally reached the Division and corrected the problem with her returned mail on or about May </w:t>
      </w:r>
      <w:r w:rsidR="001F3594">
        <w:rPr>
          <w:rFonts w:ascii="Bookman Old Style" w:hAnsi="Bookman Old Style"/>
          <w:szCs w:val="24"/>
        </w:rPr>
        <w:t>1</w:t>
      </w:r>
      <w:r>
        <w:rPr>
          <w:rFonts w:ascii="Bookman Old Style" w:hAnsi="Bookman Old Style"/>
          <w:szCs w:val="24"/>
        </w:rPr>
        <w:t>, 2020.</w:t>
      </w:r>
    </w:p>
    <w:p w:rsidR="00333E81" w:rsidRPr="00333E81" w:rsidRDefault="00333E81" w:rsidP="00333E81">
      <w:pPr>
        <w:pStyle w:val="Heading4"/>
        <w:jc w:val="center"/>
        <w:rPr>
          <w:rFonts w:ascii="Bookman Old Style" w:hAnsi="Bookman Old Style"/>
          <w:i w:val="0"/>
          <w:color w:val="auto"/>
        </w:rPr>
      </w:pPr>
      <w:r w:rsidRPr="00333E81">
        <w:rPr>
          <w:rFonts w:ascii="Bookman Old Style" w:hAnsi="Bookman Old Style"/>
          <w:i w:val="0"/>
          <w:color w:val="auto"/>
        </w:rPr>
        <w:t>PROVISIONS OF LAW</w:t>
      </w:r>
    </w:p>
    <w:p w:rsidR="00333E81" w:rsidRDefault="00333E81" w:rsidP="00333E81">
      <w:pPr>
        <w:tabs>
          <w:tab w:val="left" w:pos="-1440"/>
          <w:tab w:val="left" w:pos="-720"/>
        </w:tabs>
        <w:rPr>
          <w:rFonts w:ascii="Bookman Old Style" w:hAnsi="Bookman Old Style"/>
        </w:rPr>
      </w:pPr>
    </w:p>
    <w:p w:rsidR="00333E81" w:rsidRDefault="00333E81" w:rsidP="00333E81">
      <w:pPr>
        <w:rPr>
          <w:rFonts w:ascii="Bookman Old Style" w:hAnsi="Bookman Old Style"/>
          <w:b/>
          <w:szCs w:val="24"/>
        </w:rPr>
      </w:pPr>
      <w:r>
        <w:rPr>
          <w:rFonts w:ascii="Bookman Old Style" w:hAnsi="Bookman Old Style"/>
          <w:b/>
          <w:szCs w:val="24"/>
        </w:rPr>
        <w:t>AS</w:t>
      </w:r>
      <w:r w:rsidRPr="00941B41">
        <w:rPr>
          <w:rFonts w:ascii="Bookman Old Style" w:hAnsi="Bookman Old Style"/>
          <w:b/>
          <w:szCs w:val="24"/>
        </w:rPr>
        <w:t xml:space="preserve"> 23.20.045. Regulations.</w:t>
      </w:r>
    </w:p>
    <w:p w:rsidR="00333E81" w:rsidRPr="00941B41" w:rsidRDefault="00333E81" w:rsidP="00333E81">
      <w:pPr>
        <w:rPr>
          <w:rFonts w:ascii="Bookman Old Style" w:hAnsi="Bookman Old Style"/>
          <w:b/>
          <w:szCs w:val="24"/>
        </w:rPr>
      </w:pPr>
    </w:p>
    <w:p w:rsidR="00333E81" w:rsidRDefault="00333E81" w:rsidP="00333E81">
      <w:pPr>
        <w:rPr>
          <w:rFonts w:ascii="Bookman Old Style" w:hAnsi="Bookman Old Style"/>
          <w:szCs w:val="24"/>
        </w:rPr>
      </w:pPr>
      <w:r w:rsidRPr="00941B41">
        <w:rPr>
          <w:rFonts w:ascii="Bookman Old Style" w:hAnsi="Bookman Old Style"/>
          <w:szCs w:val="24"/>
        </w:rPr>
        <w:t>The department may adopt regulations under AS 44.62 (Administrative Procedure Act) neces</w:t>
      </w:r>
      <w:r>
        <w:rPr>
          <w:rFonts w:ascii="Bookman Old Style" w:hAnsi="Bookman Old Style"/>
          <w:szCs w:val="24"/>
        </w:rPr>
        <w:t>sary to administer this chapter.</w:t>
      </w:r>
    </w:p>
    <w:p w:rsidR="00333E81" w:rsidRPr="00941B41" w:rsidRDefault="00333E81" w:rsidP="00333E81">
      <w:pPr>
        <w:rPr>
          <w:rFonts w:ascii="Bookman Old Style" w:hAnsi="Bookman Old Style"/>
          <w:szCs w:val="24"/>
        </w:rPr>
      </w:pPr>
    </w:p>
    <w:p w:rsidR="00333E81" w:rsidRDefault="00333E81" w:rsidP="00333E81">
      <w:pPr>
        <w:rPr>
          <w:rFonts w:ascii="Bookman Old Style" w:hAnsi="Bookman Old Style"/>
          <w:b/>
          <w:bCs/>
          <w:szCs w:val="24"/>
        </w:rPr>
      </w:pPr>
      <w:r w:rsidRPr="00941B41">
        <w:rPr>
          <w:rFonts w:ascii="Bookman Old Style" w:hAnsi="Bookman Old Style"/>
          <w:b/>
          <w:bCs/>
          <w:szCs w:val="24"/>
        </w:rPr>
        <w:t>8 AAC 85.104. Claims filing: claimant responsibilities</w:t>
      </w:r>
    </w:p>
    <w:p w:rsidR="00333E81" w:rsidRPr="00941B41" w:rsidRDefault="00333E81" w:rsidP="00333E81">
      <w:pPr>
        <w:rPr>
          <w:rFonts w:ascii="Bookman Old Style" w:hAnsi="Bookman Old Style"/>
          <w:b/>
          <w:szCs w:val="24"/>
        </w:rPr>
      </w:pPr>
    </w:p>
    <w:p w:rsidR="00333E81" w:rsidRDefault="00333E81" w:rsidP="00333E81">
      <w:pPr>
        <w:ind w:left="1440" w:hanging="720"/>
        <w:rPr>
          <w:rFonts w:ascii="Bookman Old Style" w:hAnsi="Bookman Old Style"/>
          <w:szCs w:val="24"/>
        </w:rPr>
      </w:pPr>
      <w:r w:rsidRPr="00941B41">
        <w:rPr>
          <w:rFonts w:ascii="Bookman Old Style" w:hAnsi="Bookman Old Style"/>
          <w:szCs w:val="24"/>
        </w:rPr>
        <w:t xml:space="preserve">(a) </w:t>
      </w:r>
      <w:r>
        <w:rPr>
          <w:rFonts w:ascii="Bookman Old Style" w:hAnsi="Bookman Old Style"/>
          <w:szCs w:val="24"/>
        </w:rPr>
        <w:tab/>
      </w:r>
      <w:r w:rsidRPr="00941B41">
        <w:rPr>
          <w:rFonts w:ascii="Bookman Old Style" w:hAnsi="Bookman Old Style"/>
          <w:szCs w:val="24"/>
        </w:rPr>
        <w:t xml:space="preserve">A claimant shall provide the division with timely, accurate, and complete information to determine or reexamine the claimant's eligibility for any claim under this chapter. The claimant shall provide information on eligibility </w:t>
      </w:r>
    </w:p>
    <w:p w:rsidR="00333E81" w:rsidRPr="00941B41" w:rsidRDefault="00333E81" w:rsidP="00333E81">
      <w:pPr>
        <w:ind w:left="1440" w:hanging="720"/>
        <w:rPr>
          <w:rFonts w:ascii="Bookman Old Style" w:hAnsi="Bookman Old Style"/>
          <w:szCs w:val="24"/>
        </w:rPr>
      </w:pPr>
    </w:p>
    <w:p w:rsidR="00333E81" w:rsidRPr="00941B41" w:rsidRDefault="00333E81" w:rsidP="00333E81">
      <w:pPr>
        <w:ind w:left="720" w:firstLine="720"/>
        <w:rPr>
          <w:rFonts w:ascii="Bookman Old Style" w:hAnsi="Bookman Old Style"/>
          <w:szCs w:val="24"/>
        </w:rPr>
      </w:pPr>
      <w:r>
        <w:rPr>
          <w:rFonts w:ascii="Bookman Old Style" w:hAnsi="Bookman Old Style"/>
          <w:szCs w:val="24"/>
        </w:rPr>
        <w:t>(1)</w:t>
      </w:r>
      <w:r>
        <w:rPr>
          <w:rFonts w:ascii="Bookman Old Style" w:hAnsi="Bookman Old Style"/>
          <w:szCs w:val="24"/>
        </w:rPr>
        <w:tab/>
      </w:r>
      <w:r w:rsidRPr="00941B41">
        <w:rPr>
          <w:rFonts w:ascii="Bookman Old Style" w:hAnsi="Bookman Old Style"/>
          <w:szCs w:val="24"/>
        </w:rPr>
        <w:t xml:space="preserve">when filing an initial claim; </w:t>
      </w:r>
    </w:p>
    <w:p w:rsidR="00333E81" w:rsidRPr="00941B41" w:rsidRDefault="00333E81" w:rsidP="00333E81">
      <w:pPr>
        <w:ind w:left="2160" w:hanging="720"/>
        <w:rPr>
          <w:rFonts w:ascii="Bookman Old Style" w:hAnsi="Bookman Old Style"/>
          <w:szCs w:val="24"/>
        </w:rPr>
      </w:pPr>
      <w:r w:rsidRPr="00941B41">
        <w:rPr>
          <w:rFonts w:ascii="Bookman Old Style" w:hAnsi="Bookman Old Style"/>
          <w:szCs w:val="24"/>
        </w:rPr>
        <w:t xml:space="preserve">(2) </w:t>
      </w:r>
      <w:r>
        <w:rPr>
          <w:rFonts w:ascii="Bookman Old Style" w:hAnsi="Bookman Old Style"/>
          <w:szCs w:val="24"/>
        </w:rPr>
        <w:tab/>
      </w:r>
      <w:r w:rsidRPr="00941B41">
        <w:rPr>
          <w:rFonts w:ascii="Bookman Old Style" w:hAnsi="Bookman Old Style"/>
          <w:szCs w:val="24"/>
        </w:rPr>
        <w:t xml:space="preserve">when requested by the division in order to evaluate a series of continued claims; </w:t>
      </w:r>
    </w:p>
    <w:p w:rsidR="00333E81" w:rsidRPr="00941B41" w:rsidRDefault="00333E81" w:rsidP="00333E81">
      <w:pPr>
        <w:ind w:left="2160" w:hanging="720"/>
        <w:rPr>
          <w:rFonts w:ascii="Bookman Old Style" w:hAnsi="Bookman Old Style"/>
          <w:szCs w:val="24"/>
        </w:rPr>
      </w:pPr>
      <w:r w:rsidRPr="00941B41">
        <w:rPr>
          <w:rFonts w:ascii="Bookman Old Style" w:hAnsi="Bookman Old Style"/>
          <w:szCs w:val="24"/>
        </w:rPr>
        <w:t xml:space="preserve">(3) </w:t>
      </w:r>
      <w:r>
        <w:rPr>
          <w:rFonts w:ascii="Bookman Old Style" w:hAnsi="Bookman Old Style"/>
          <w:szCs w:val="24"/>
        </w:rPr>
        <w:tab/>
      </w:r>
      <w:r w:rsidRPr="00941B41">
        <w:rPr>
          <w:rFonts w:ascii="Bookman Old Style" w:hAnsi="Bookman Old Style"/>
          <w:szCs w:val="24"/>
        </w:rPr>
        <w:t xml:space="preserve">in response to a claim audit conducted by the division or its representative; or </w:t>
      </w:r>
    </w:p>
    <w:p w:rsidR="00333E81" w:rsidRDefault="00333E81" w:rsidP="00333E81">
      <w:pPr>
        <w:ind w:left="720" w:firstLine="720"/>
        <w:rPr>
          <w:rFonts w:ascii="Bookman Old Style" w:hAnsi="Bookman Old Style"/>
          <w:szCs w:val="24"/>
        </w:rPr>
      </w:pPr>
      <w:r w:rsidRPr="00941B41">
        <w:rPr>
          <w:rFonts w:ascii="Bookman Old Style" w:hAnsi="Bookman Old Style"/>
          <w:szCs w:val="24"/>
        </w:rPr>
        <w:t xml:space="preserve">(4) </w:t>
      </w:r>
      <w:r>
        <w:rPr>
          <w:rFonts w:ascii="Bookman Old Style" w:hAnsi="Bookman Old Style"/>
          <w:szCs w:val="24"/>
        </w:rPr>
        <w:tab/>
      </w:r>
      <w:r w:rsidRPr="00941B41">
        <w:rPr>
          <w:rFonts w:ascii="Bookman Old Style" w:hAnsi="Bookman Old Style"/>
          <w:szCs w:val="24"/>
        </w:rPr>
        <w:t xml:space="preserve">when moving to a new location. </w:t>
      </w:r>
    </w:p>
    <w:p w:rsidR="00333E81" w:rsidRPr="00941B41" w:rsidRDefault="00333E81" w:rsidP="00333E81">
      <w:pPr>
        <w:ind w:left="720" w:firstLine="720"/>
        <w:rPr>
          <w:rFonts w:ascii="Bookman Old Style" w:hAnsi="Bookman Old Style"/>
          <w:szCs w:val="24"/>
        </w:rPr>
      </w:pPr>
    </w:p>
    <w:p w:rsidR="00333E81" w:rsidRPr="00941B41" w:rsidRDefault="00333E81" w:rsidP="00333E81">
      <w:pPr>
        <w:ind w:left="1440" w:hanging="720"/>
        <w:rPr>
          <w:rFonts w:ascii="Bookman Old Style" w:hAnsi="Bookman Old Style"/>
          <w:szCs w:val="24"/>
        </w:rPr>
      </w:pPr>
      <w:r w:rsidRPr="00941B41">
        <w:rPr>
          <w:rFonts w:ascii="Bookman Old Style" w:hAnsi="Bookman Old Style"/>
          <w:szCs w:val="24"/>
        </w:rPr>
        <w:t xml:space="preserve">(b) </w:t>
      </w:r>
      <w:r>
        <w:rPr>
          <w:rFonts w:ascii="Bookman Old Style" w:hAnsi="Bookman Old Style"/>
          <w:szCs w:val="24"/>
        </w:rPr>
        <w:tab/>
      </w:r>
      <w:r w:rsidRPr="00941B41">
        <w:rPr>
          <w:rFonts w:ascii="Bookman Old Style" w:hAnsi="Bookman Old Style"/>
          <w:szCs w:val="24"/>
        </w:rPr>
        <w:t xml:space="preserve">The division will not allow benefits or waiting week credit for a week if the claimant has refused to provide the division with timely, accurate, and complete information on which to base a determination of eligibility. </w:t>
      </w:r>
    </w:p>
    <w:p w:rsidR="0053315B" w:rsidRDefault="0053315B" w:rsidP="00333E81">
      <w:pPr>
        <w:ind w:left="1440" w:hanging="720"/>
        <w:rPr>
          <w:rFonts w:ascii="Bookman Old Style" w:hAnsi="Bookman Old Style"/>
          <w:szCs w:val="24"/>
        </w:rPr>
      </w:pPr>
    </w:p>
    <w:p w:rsidR="0053315B" w:rsidRDefault="0053315B" w:rsidP="00333E81">
      <w:pPr>
        <w:ind w:left="1440" w:hanging="720"/>
        <w:rPr>
          <w:rFonts w:ascii="Bookman Old Style" w:hAnsi="Bookman Old Style"/>
          <w:szCs w:val="24"/>
        </w:rPr>
      </w:pPr>
    </w:p>
    <w:p w:rsidR="0053315B" w:rsidRDefault="0053315B" w:rsidP="00333E81">
      <w:pPr>
        <w:ind w:left="1440" w:hanging="720"/>
        <w:rPr>
          <w:rFonts w:ascii="Bookman Old Style" w:hAnsi="Bookman Old Style"/>
          <w:szCs w:val="24"/>
        </w:rPr>
      </w:pPr>
    </w:p>
    <w:p w:rsidR="00333E81" w:rsidRPr="00941B41" w:rsidRDefault="00333E81" w:rsidP="00333E81">
      <w:pPr>
        <w:ind w:left="1440" w:hanging="720"/>
        <w:rPr>
          <w:rFonts w:ascii="Bookman Old Style" w:hAnsi="Bookman Old Style"/>
          <w:szCs w:val="24"/>
        </w:rPr>
      </w:pPr>
      <w:r w:rsidRPr="00941B41">
        <w:rPr>
          <w:rFonts w:ascii="Bookman Old Style" w:hAnsi="Bookman Old Style"/>
          <w:szCs w:val="24"/>
        </w:rPr>
        <w:lastRenderedPageBreak/>
        <w:t xml:space="preserve">(c) </w:t>
      </w:r>
      <w:r>
        <w:rPr>
          <w:rFonts w:ascii="Bookman Old Style" w:hAnsi="Bookman Old Style"/>
          <w:szCs w:val="24"/>
        </w:rPr>
        <w:tab/>
      </w:r>
      <w:r w:rsidRPr="00941B41">
        <w:rPr>
          <w:rFonts w:ascii="Bookman Old Style" w:hAnsi="Bookman Old Style"/>
          <w:szCs w:val="24"/>
        </w:rPr>
        <w:t>The division will treat information provided by a claimant on a telephone claim using the claimant's personal identification number with the same status as if the claimant provided the information on a complete claim form.</w:t>
      </w:r>
    </w:p>
    <w:p w:rsidR="00333E81" w:rsidRDefault="00333E81" w:rsidP="00333E81">
      <w:pPr>
        <w:tabs>
          <w:tab w:val="left" w:pos="-1440"/>
          <w:tab w:val="left" w:pos="-720"/>
        </w:tabs>
        <w:rPr>
          <w:rFonts w:ascii="Bookman Old Style" w:hAnsi="Bookman Old Style"/>
        </w:rPr>
      </w:pPr>
    </w:p>
    <w:p w:rsidR="00333E81" w:rsidRPr="00333E81" w:rsidRDefault="00333E81" w:rsidP="00333E81">
      <w:pPr>
        <w:pStyle w:val="Heading4"/>
        <w:jc w:val="center"/>
        <w:rPr>
          <w:rFonts w:ascii="Bookman Old Style" w:hAnsi="Bookman Old Style"/>
          <w:i w:val="0"/>
          <w:color w:val="auto"/>
        </w:rPr>
      </w:pPr>
      <w:r w:rsidRPr="00333E81">
        <w:rPr>
          <w:rFonts w:ascii="Bookman Old Style" w:hAnsi="Bookman Old Style"/>
          <w:i w:val="0"/>
          <w:color w:val="auto"/>
        </w:rPr>
        <w:t>CONCLUSION</w:t>
      </w:r>
    </w:p>
    <w:p w:rsidR="00333E81" w:rsidRPr="00774034" w:rsidRDefault="00333E81" w:rsidP="00333E81">
      <w:pPr>
        <w:tabs>
          <w:tab w:val="left" w:pos="-1440"/>
          <w:tab w:val="left" w:pos="-720"/>
        </w:tabs>
        <w:rPr>
          <w:rFonts w:ascii="Bookman Old Style" w:hAnsi="Bookman Old Style"/>
        </w:rPr>
      </w:pPr>
    </w:p>
    <w:p w:rsidR="00333E81" w:rsidRDefault="001F3594" w:rsidP="00333E81">
      <w:pPr>
        <w:tabs>
          <w:tab w:val="left" w:pos="-1440"/>
          <w:tab w:val="left" w:pos="-720"/>
        </w:tabs>
        <w:rPr>
          <w:rFonts w:ascii="Bookman Old Style" w:hAnsi="Bookman Old Style"/>
        </w:rPr>
      </w:pPr>
      <w:r>
        <w:rPr>
          <w:rFonts w:ascii="Bookman Old Style" w:hAnsi="Bookman Old Style"/>
        </w:rPr>
        <w:t>The claimant did not respond to the Division’s request for information until Friday, May 1, 2020. As the information was not provided to the Division until May 1, 2020, the benefits must be denied under Regulation 8 AAC 85.104, above. The determination is modified to reflect the date the claimant reported her correct information.</w:t>
      </w:r>
    </w:p>
    <w:p w:rsidR="001F3594" w:rsidRDefault="001F3594" w:rsidP="00333E81">
      <w:pPr>
        <w:tabs>
          <w:tab w:val="left" w:pos="-1440"/>
          <w:tab w:val="left" w:pos="-720"/>
        </w:tabs>
        <w:rPr>
          <w:rFonts w:ascii="Bookman Old Style" w:hAnsi="Bookman Old Style"/>
        </w:rPr>
      </w:pPr>
    </w:p>
    <w:p w:rsidR="001F3594" w:rsidRDefault="001F3594" w:rsidP="001F3594">
      <w:pPr>
        <w:tabs>
          <w:tab w:val="left" w:pos="-1440"/>
          <w:tab w:val="left" w:pos="-720"/>
        </w:tabs>
        <w:suppressAutoHyphens/>
        <w:rPr>
          <w:rFonts w:ascii="Bookman Old Style" w:hAnsi="Bookman Old Style"/>
          <w:szCs w:val="24"/>
        </w:rPr>
      </w:pPr>
      <w:r>
        <w:rPr>
          <w:rFonts w:ascii="Bookman Old Style" w:hAnsi="Bookman Old Style"/>
          <w:szCs w:val="24"/>
        </w:rPr>
        <w:t xml:space="preserve">In </w:t>
      </w:r>
      <w:r w:rsidRPr="000D20A4">
        <w:rPr>
          <w:rFonts w:ascii="Bookman Old Style" w:hAnsi="Bookman Old Style"/>
          <w:szCs w:val="24"/>
          <w:u w:val="single"/>
        </w:rPr>
        <w:t>Gilheany</w:t>
      </w:r>
      <w:r w:rsidRPr="000D20A4">
        <w:rPr>
          <w:rFonts w:ascii="Bookman Old Style" w:hAnsi="Bookman Old Style"/>
          <w:szCs w:val="24"/>
        </w:rPr>
        <w:t>, Comm</w:t>
      </w:r>
      <w:r>
        <w:rPr>
          <w:rFonts w:ascii="Bookman Old Style" w:hAnsi="Bookman Old Style"/>
          <w:szCs w:val="24"/>
        </w:rPr>
        <w:t>.</w:t>
      </w:r>
      <w:r w:rsidRPr="000D20A4">
        <w:rPr>
          <w:rFonts w:ascii="Bookman Old Style" w:hAnsi="Bookman Old Style"/>
          <w:szCs w:val="24"/>
        </w:rPr>
        <w:t xml:space="preserve"> </w:t>
      </w:r>
      <w:r>
        <w:rPr>
          <w:rFonts w:ascii="Bookman Old Style" w:hAnsi="Bookman Old Style"/>
          <w:szCs w:val="24"/>
        </w:rPr>
        <w:t>Dec. 84H-UI-348, March 29, 1985, the Commissioner held that:</w:t>
      </w:r>
    </w:p>
    <w:p w:rsidR="001F3594" w:rsidRDefault="001F3594" w:rsidP="001F3594">
      <w:pPr>
        <w:tabs>
          <w:tab w:val="left" w:pos="-1440"/>
          <w:tab w:val="left" w:pos="-720"/>
        </w:tabs>
        <w:suppressAutoHyphens/>
        <w:rPr>
          <w:rFonts w:ascii="Bookman Old Style" w:hAnsi="Bookman Old Style"/>
          <w:szCs w:val="24"/>
        </w:rPr>
      </w:pPr>
    </w:p>
    <w:p w:rsidR="001F3594" w:rsidRPr="007D7CC0" w:rsidRDefault="001F3594" w:rsidP="001F3594">
      <w:pPr>
        <w:tabs>
          <w:tab w:val="left" w:pos="-1440"/>
          <w:tab w:val="left" w:pos="-720"/>
        </w:tabs>
        <w:suppressAutoHyphens/>
        <w:ind w:left="720" w:hanging="720"/>
        <w:rPr>
          <w:rFonts w:ascii="Bookman Old Style" w:hAnsi="Bookman Old Style"/>
          <w:i/>
          <w:szCs w:val="24"/>
        </w:rPr>
      </w:pPr>
      <w:r>
        <w:rPr>
          <w:rFonts w:ascii="Bookman Old Style" w:hAnsi="Bookman Old Style"/>
          <w:szCs w:val="24"/>
        </w:rPr>
        <w:tab/>
      </w:r>
      <w:r w:rsidRPr="007D7CC0">
        <w:rPr>
          <w:rFonts w:ascii="Bookman Old Style" w:hAnsi="Bookman Old Style"/>
          <w:i/>
          <w:szCs w:val="24"/>
        </w:rPr>
        <w:t xml:space="preserve">"Regulations are subject to the same constructs as are statutes. Under the rules of statutory construction, words, if not specifically defined, are to be accorded their commonly accepted meaning." </w:t>
      </w:r>
    </w:p>
    <w:p w:rsidR="001F3594" w:rsidRDefault="001F3594" w:rsidP="00333E81">
      <w:pPr>
        <w:tabs>
          <w:tab w:val="left" w:pos="-1440"/>
          <w:tab w:val="left" w:pos="-720"/>
        </w:tabs>
        <w:rPr>
          <w:rFonts w:ascii="Bookman Old Style" w:hAnsi="Bookman Old Style"/>
        </w:rPr>
      </w:pPr>
    </w:p>
    <w:p w:rsidR="00333E81" w:rsidRPr="00774034" w:rsidRDefault="00333E81" w:rsidP="00333E81">
      <w:pPr>
        <w:tabs>
          <w:tab w:val="left" w:pos="-1440"/>
          <w:tab w:val="left" w:pos="-720"/>
        </w:tabs>
        <w:rPr>
          <w:rFonts w:ascii="Bookman Old Style" w:hAnsi="Bookman Old Style"/>
        </w:rPr>
      </w:pPr>
    </w:p>
    <w:p w:rsidR="00333E81" w:rsidRPr="00333E81" w:rsidRDefault="00333E81" w:rsidP="00333E81">
      <w:pPr>
        <w:pStyle w:val="Heading4"/>
        <w:jc w:val="center"/>
        <w:rPr>
          <w:rFonts w:ascii="Bookman Old Style" w:hAnsi="Bookman Old Style"/>
          <w:i w:val="0"/>
          <w:color w:val="auto"/>
        </w:rPr>
      </w:pPr>
      <w:r w:rsidRPr="00333E81">
        <w:rPr>
          <w:rFonts w:ascii="Bookman Old Style" w:hAnsi="Bookman Old Style"/>
          <w:i w:val="0"/>
          <w:color w:val="auto"/>
        </w:rPr>
        <w:t>DECISION</w:t>
      </w:r>
    </w:p>
    <w:p w:rsidR="00333E81" w:rsidRPr="00774034" w:rsidRDefault="00333E81" w:rsidP="00333E81">
      <w:pPr>
        <w:tabs>
          <w:tab w:val="left" w:pos="-1440"/>
          <w:tab w:val="left" w:pos="-720"/>
        </w:tabs>
        <w:rPr>
          <w:rFonts w:ascii="Bookman Old Style" w:hAnsi="Bookman Old Style"/>
        </w:rPr>
      </w:pPr>
    </w:p>
    <w:p w:rsidR="00333E81" w:rsidRPr="00FE0732" w:rsidRDefault="00333E81" w:rsidP="00333E81">
      <w:pPr>
        <w:tabs>
          <w:tab w:val="left" w:pos="-1440"/>
          <w:tab w:val="left" w:pos="-720"/>
        </w:tabs>
        <w:rPr>
          <w:rFonts w:ascii="Bookman Old Style" w:hAnsi="Bookman Old Style"/>
          <w:szCs w:val="24"/>
        </w:rPr>
      </w:pPr>
      <w:r w:rsidRPr="00FE0732">
        <w:rPr>
          <w:rFonts w:ascii="Bookman Old Style" w:hAnsi="Bookman Old Style"/>
          <w:szCs w:val="24"/>
        </w:rPr>
        <w:t xml:space="preserve">The determination issued on </w:t>
      </w:r>
      <w:r w:rsidR="001F3594">
        <w:rPr>
          <w:rFonts w:ascii="Bookman Old Style" w:hAnsi="Bookman Old Style"/>
          <w:szCs w:val="24"/>
        </w:rPr>
        <w:t>May 22, 2020</w:t>
      </w:r>
      <w:r w:rsidRPr="00FE0732">
        <w:rPr>
          <w:rFonts w:ascii="Bookman Old Style" w:hAnsi="Bookman Old Style"/>
          <w:szCs w:val="24"/>
        </w:rPr>
        <w:t xml:space="preserve"> is </w:t>
      </w:r>
      <w:r w:rsidR="001F3594">
        <w:rPr>
          <w:rFonts w:ascii="Bookman Old Style" w:hAnsi="Bookman Old Style"/>
          <w:b/>
          <w:szCs w:val="24"/>
        </w:rPr>
        <w:t>MODIFIED</w:t>
      </w:r>
      <w:r w:rsidRPr="00FE0732">
        <w:rPr>
          <w:rFonts w:ascii="Bookman Old Style" w:hAnsi="Bookman Old Style"/>
          <w:szCs w:val="24"/>
        </w:rPr>
        <w:t xml:space="preserve">. Benefits are </w:t>
      </w:r>
      <w:r w:rsidR="001F3594">
        <w:rPr>
          <w:rFonts w:ascii="Bookman Old Style" w:hAnsi="Bookman Old Style"/>
          <w:szCs w:val="24"/>
        </w:rPr>
        <w:t xml:space="preserve">denied </w:t>
      </w:r>
      <w:r w:rsidRPr="00FE0732">
        <w:rPr>
          <w:rFonts w:ascii="Bookman Old Style" w:hAnsi="Bookman Old Style"/>
          <w:szCs w:val="24"/>
        </w:rPr>
        <w:t xml:space="preserve">for the weeks ending </w:t>
      </w:r>
      <w:r w:rsidR="001F3594">
        <w:rPr>
          <w:rFonts w:ascii="Bookman Old Style" w:hAnsi="Bookman Old Style"/>
          <w:szCs w:val="24"/>
        </w:rPr>
        <w:t>March 23, 2020</w:t>
      </w:r>
      <w:r w:rsidRPr="00FE0732">
        <w:rPr>
          <w:rFonts w:ascii="Bookman Old Style" w:hAnsi="Bookman Old Style"/>
          <w:szCs w:val="24"/>
        </w:rPr>
        <w:t xml:space="preserve"> through </w:t>
      </w:r>
      <w:r w:rsidR="001F3594">
        <w:rPr>
          <w:rFonts w:ascii="Bookman Old Style" w:hAnsi="Bookman Old Style"/>
          <w:szCs w:val="24"/>
        </w:rPr>
        <w:t>May 2, 2020</w:t>
      </w:r>
      <w:r w:rsidRPr="00FE0732">
        <w:rPr>
          <w:rFonts w:ascii="Bookman Old Style" w:hAnsi="Bookman Old Style"/>
          <w:szCs w:val="24"/>
        </w:rPr>
        <w:t>.</w:t>
      </w:r>
    </w:p>
    <w:p w:rsidR="00333E81" w:rsidRPr="00774034" w:rsidRDefault="00333E81" w:rsidP="00333E81">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1F3594">
        <w:rPr>
          <w:rFonts w:ascii="Bookman Old Style" w:hAnsi="Bookman Old Style"/>
          <w:szCs w:val="24"/>
        </w:rPr>
        <w:t>August 6, 2020</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AF" w:rsidRDefault="00772BAF">
      <w:pPr>
        <w:widowControl/>
        <w:spacing w:line="20" w:lineRule="exact"/>
      </w:pPr>
    </w:p>
  </w:endnote>
  <w:endnote w:type="continuationSeparator" w:id="0">
    <w:p w:rsidR="00772BAF" w:rsidRDefault="00772BAF">
      <w:r>
        <w:t xml:space="preserve"> </w:t>
      </w:r>
    </w:p>
  </w:endnote>
  <w:endnote w:type="continuationNotice" w:id="1">
    <w:p w:rsidR="00772BAF" w:rsidRDefault="00772B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AF" w:rsidRDefault="00772BAF">
      <w:r>
        <w:separator/>
      </w:r>
    </w:p>
  </w:footnote>
  <w:footnote w:type="continuationSeparator" w:id="0">
    <w:p w:rsidR="00772BAF" w:rsidRDefault="0077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341B06" w:rsidP="00441D05">
    <w:pPr>
      <w:pStyle w:val="Header"/>
      <w:rPr>
        <w:rFonts w:ascii="Bookman Old Style" w:hAnsi="Bookman Old Style"/>
        <w:sz w:val="22"/>
      </w:rPr>
    </w:pPr>
    <w:r>
      <w:rPr>
        <w:rFonts w:ascii="Bookman Old Style" w:hAnsi="Bookman Old Style"/>
        <w:sz w:val="22"/>
      </w:rPr>
      <w:t>DK# 20 0865</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C574EB">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14EC8"/>
    <w:rsid w:val="00034258"/>
    <w:rsid w:val="00087A38"/>
    <w:rsid w:val="000903DE"/>
    <w:rsid w:val="000B3C03"/>
    <w:rsid w:val="000C07A1"/>
    <w:rsid w:val="000E242A"/>
    <w:rsid w:val="001249C2"/>
    <w:rsid w:val="00171C06"/>
    <w:rsid w:val="001F3594"/>
    <w:rsid w:val="001F6B5B"/>
    <w:rsid w:val="00280EFF"/>
    <w:rsid w:val="00294B22"/>
    <w:rsid w:val="002A1EF1"/>
    <w:rsid w:val="002D7F1A"/>
    <w:rsid w:val="00324065"/>
    <w:rsid w:val="00333E81"/>
    <w:rsid w:val="00341B06"/>
    <w:rsid w:val="00341DBC"/>
    <w:rsid w:val="00341E3C"/>
    <w:rsid w:val="00376D90"/>
    <w:rsid w:val="00382259"/>
    <w:rsid w:val="003E64D5"/>
    <w:rsid w:val="00441D05"/>
    <w:rsid w:val="0046604B"/>
    <w:rsid w:val="00476DC4"/>
    <w:rsid w:val="004D05FC"/>
    <w:rsid w:val="004E01C7"/>
    <w:rsid w:val="004F3BD6"/>
    <w:rsid w:val="004F7405"/>
    <w:rsid w:val="0053315B"/>
    <w:rsid w:val="00591FFA"/>
    <w:rsid w:val="005A674B"/>
    <w:rsid w:val="005E0966"/>
    <w:rsid w:val="005E53D0"/>
    <w:rsid w:val="00682FEC"/>
    <w:rsid w:val="006C67EA"/>
    <w:rsid w:val="00703025"/>
    <w:rsid w:val="00713867"/>
    <w:rsid w:val="00746072"/>
    <w:rsid w:val="007527DB"/>
    <w:rsid w:val="00772BAF"/>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842BF"/>
    <w:rsid w:val="009D6D32"/>
    <w:rsid w:val="009F1763"/>
    <w:rsid w:val="00A158AF"/>
    <w:rsid w:val="00AA51B8"/>
    <w:rsid w:val="00AD5027"/>
    <w:rsid w:val="00AE37DC"/>
    <w:rsid w:val="00AE39CC"/>
    <w:rsid w:val="00B44726"/>
    <w:rsid w:val="00B72674"/>
    <w:rsid w:val="00B941B5"/>
    <w:rsid w:val="00BC45C9"/>
    <w:rsid w:val="00C56D4F"/>
    <w:rsid w:val="00C574EB"/>
    <w:rsid w:val="00C81ED9"/>
    <w:rsid w:val="00DA7658"/>
    <w:rsid w:val="00DB279F"/>
    <w:rsid w:val="00DC68B2"/>
    <w:rsid w:val="00DF01D8"/>
    <w:rsid w:val="00E10303"/>
    <w:rsid w:val="00E13AAA"/>
    <w:rsid w:val="00E2668C"/>
    <w:rsid w:val="00E66AE9"/>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F06E4"/>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53106656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BCAF-D25B-4C2F-95CD-85064283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82</TotalTime>
  <Pages>1</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7618</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10</cp:revision>
  <cp:lastPrinted>2020-08-06T23:00:00Z</cp:lastPrinted>
  <dcterms:created xsi:type="dcterms:W3CDTF">2020-08-04T17:16:00Z</dcterms:created>
  <dcterms:modified xsi:type="dcterms:W3CDTF">2020-08-06T23:15:00Z</dcterms:modified>
</cp:coreProperties>
</file>