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4C4" w:rsidRDefault="000344F4" w:rsidP="00DE14C4">
      <w:pPr>
        <w:widowControl/>
        <w:tabs>
          <w:tab w:val="center" w:pos="4680"/>
        </w:tabs>
        <w:suppressAutoHyphens/>
        <w:jc w:val="center"/>
        <w:rPr>
          <w:rFonts w:ascii="Bookman Old Style" w:hAnsi="Bookman Old Style"/>
          <w:b/>
        </w:rPr>
      </w:pPr>
      <w:r>
        <w:rPr>
          <w:rFonts w:ascii="Bookman Old Style" w:hAnsi="Bookman Old Style"/>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0.6pt;margin-top:-22.55pt;width:586.9pt;height:137.8pt;z-index:-251658752">
            <v:imagedata r:id="rId6" o:title="Appeals_Letterhead_Banner"/>
          </v:shape>
        </w:pict>
      </w: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widowControl/>
        <w:tabs>
          <w:tab w:val="left" w:pos="-720"/>
        </w:tabs>
        <w:suppressAutoHyphens/>
        <w:rPr>
          <w:rFonts w:ascii="Bookman Old Style" w:hAnsi="Bookman Old Style"/>
        </w:rPr>
      </w:pPr>
    </w:p>
    <w:p w:rsidR="00616448" w:rsidRPr="00A272E4" w:rsidRDefault="00616448">
      <w:pPr>
        <w:tabs>
          <w:tab w:val="center" w:pos="4680"/>
        </w:tabs>
        <w:suppressAutoHyphens/>
        <w:jc w:val="center"/>
        <w:outlineLvl w:val="0"/>
        <w:rPr>
          <w:rFonts w:ascii="Bookman Old Style" w:hAnsi="Bookman Old Style"/>
          <w:b/>
        </w:rPr>
      </w:pPr>
      <w:r w:rsidRPr="00A272E4">
        <w:rPr>
          <w:rFonts w:ascii="Bookman Old Style" w:hAnsi="Bookman Old Style"/>
          <w:b/>
        </w:rPr>
        <w:t>APPEAL TRIBUNAL DECISION</w:t>
      </w:r>
    </w:p>
    <w:p w:rsidR="00616448" w:rsidRPr="00A272E4" w:rsidRDefault="00616448">
      <w:pPr>
        <w:tabs>
          <w:tab w:val="left" w:pos="-720"/>
        </w:tabs>
        <w:suppressAutoHyphens/>
        <w:rPr>
          <w:rFonts w:ascii="Bookman Old Style" w:hAnsi="Bookman Old Style"/>
        </w:rPr>
      </w:pPr>
    </w:p>
    <w:p w:rsidR="00252E38" w:rsidRDefault="00252E38" w:rsidP="00252E38">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6A65FF">
        <w:rPr>
          <w:rFonts w:ascii="Bookman Old Style" w:hAnsi="Bookman Old Style"/>
        </w:rPr>
        <w:t>20 1257</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6A65FF">
        <w:rPr>
          <w:rFonts w:ascii="Bookman Old Style" w:hAnsi="Bookman Old Style"/>
        </w:rPr>
        <w:t>September 16, 2020</w:t>
      </w:r>
    </w:p>
    <w:p w:rsidR="00616448" w:rsidRPr="00A272E4" w:rsidRDefault="00616448">
      <w:pPr>
        <w:tabs>
          <w:tab w:val="left" w:pos="-720"/>
        </w:tabs>
        <w:suppressAutoHyphens/>
        <w:rPr>
          <w:rFonts w:ascii="Bookman Old Style" w:hAnsi="Bookman Old Style"/>
        </w:rPr>
      </w:pPr>
    </w:p>
    <w:p w:rsidR="00616448" w:rsidRPr="00A272E4" w:rsidRDefault="00616448">
      <w:pPr>
        <w:tabs>
          <w:tab w:val="left" w:pos="-1440"/>
          <w:tab w:val="left" w:pos="-720"/>
          <w:tab w:val="left" w:pos="0"/>
          <w:tab w:val="left" w:pos="5760"/>
        </w:tabs>
        <w:suppressAutoHyphens/>
        <w:ind w:right="-360"/>
        <w:outlineLvl w:val="0"/>
        <w:rPr>
          <w:rFonts w:ascii="Bookman Old Style" w:hAnsi="Bookman Old Style"/>
        </w:rPr>
      </w:pPr>
      <w:r w:rsidRPr="00A272E4">
        <w:rPr>
          <w:rFonts w:ascii="Bookman Old Style" w:hAnsi="Bookman Old Style"/>
          <w:b/>
        </w:rPr>
        <w:t>CLAIMANT:</w:t>
      </w:r>
      <w:r w:rsidRPr="00A272E4">
        <w:rPr>
          <w:rFonts w:ascii="Bookman Old Style" w:hAnsi="Bookman Old Style"/>
          <w:b/>
        </w:rPr>
        <w:tab/>
      </w:r>
    </w:p>
    <w:p w:rsidR="00616448" w:rsidRPr="00A272E4" w:rsidRDefault="00616448">
      <w:pPr>
        <w:tabs>
          <w:tab w:val="left" w:pos="-1440"/>
          <w:tab w:val="left" w:pos="-720"/>
          <w:tab w:val="left" w:pos="0"/>
          <w:tab w:val="left" w:pos="5760"/>
        </w:tabs>
        <w:suppressAutoHyphens/>
        <w:ind w:right="-360"/>
        <w:rPr>
          <w:rFonts w:ascii="Bookman Old Style" w:hAnsi="Bookman Old Style"/>
        </w:rPr>
      </w:pPr>
    </w:p>
    <w:p w:rsidR="006A65FF" w:rsidRPr="006A65FF" w:rsidRDefault="006A65FF" w:rsidP="006A65FF">
      <w:pPr>
        <w:tabs>
          <w:tab w:val="left" w:pos="-1440"/>
          <w:tab w:val="left" w:pos="-720"/>
          <w:tab w:val="left" w:pos="0"/>
          <w:tab w:val="left" w:pos="5760"/>
        </w:tabs>
        <w:suppressAutoHyphens/>
        <w:ind w:right="-360"/>
        <w:rPr>
          <w:rFonts w:ascii="Bookman Old Style" w:hAnsi="Bookman Old Style"/>
        </w:rPr>
      </w:pPr>
      <w:r w:rsidRPr="006A65FF">
        <w:rPr>
          <w:rFonts w:ascii="Bookman Old Style" w:hAnsi="Bookman Old Style"/>
        </w:rPr>
        <w:t>TANE SKULTKA</w:t>
      </w:r>
    </w:p>
    <w:p w:rsidR="000344F4" w:rsidRDefault="000344F4">
      <w:pPr>
        <w:tabs>
          <w:tab w:val="left" w:pos="-1440"/>
          <w:tab w:val="left" w:pos="-720"/>
          <w:tab w:val="left" w:pos="0"/>
          <w:tab w:val="left" w:pos="5760"/>
        </w:tabs>
        <w:suppressAutoHyphens/>
        <w:ind w:right="-360"/>
        <w:rPr>
          <w:rFonts w:ascii="Bookman Old Style" w:hAnsi="Bookman Old Style"/>
        </w:rPr>
      </w:pPr>
    </w:p>
    <w:p w:rsidR="000344F4" w:rsidRDefault="000344F4">
      <w:pPr>
        <w:tabs>
          <w:tab w:val="left" w:pos="-1440"/>
          <w:tab w:val="left" w:pos="-720"/>
          <w:tab w:val="left" w:pos="0"/>
          <w:tab w:val="left" w:pos="5760"/>
        </w:tabs>
        <w:suppressAutoHyphens/>
        <w:ind w:right="-360"/>
        <w:rPr>
          <w:rFonts w:ascii="Bookman Old Style" w:hAnsi="Bookman Old Style"/>
        </w:rPr>
      </w:pPr>
    </w:p>
    <w:p w:rsidR="00616448" w:rsidRPr="00A272E4" w:rsidRDefault="00616448">
      <w:pPr>
        <w:tabs>
          <w:tab w:val="left" w:pos="-1440"/>
          <w:tab w:val="left" w:pos="-720"/>
          <w:tab w:val="left" w:pos="0"/>
          <w:tab w:val="left" w:pos="5760"/>
        </w:tabs>
        <w:suppressAutoHyphens/>
        <w:ind w:right="-360"/>
        <w:rPr>
          <w:rFonts w:ascii="Bookman Old Style" w:hAnsi="Bookman Old Style"/>
        </w:rPr>
      </w:pPr>
      <w:bookmarkStart w:id="0" w:name="_GoBack"/>
      <w:bookmarkEnd w:id="0"/>
      <w:r w:rsidRPr="00A272E4">
        <w:rPr>
          <w:rFonts w:ascii="Bookman Old Style" w:hAnsi="Bookman Old Style"/>
        </w:rPr>
        <w:tab/>
      </w:r>
    </w:p>
    <w:p w:rsidR="00616448" w:rsidRPr="00A272E4" w:rsidRDefault="00616448">
      <w:pPr>
        <w:tabs>
          <w:tab w:val="left" w:pos="-1440"/>
          <w:tab w:val="left" w:pos="-720"/>
          <w:tab w:val="left" w:pos="0"/>
          <w:tab w:val="left" w:pos="5760"/>
        </w:tabs>
        <w:suppressAutoHyphens/>
        <w:ind w:right="-360"/>
        <w:rPr>
          <w:rFonts w:ascii="Bookman Old Style" w:hAnsi="Bookman Old Style"/>
          <w:b/>
        </w:rPr>
      </w:pPr>
      <w:r w:rsidRPr="00A272E4">
        <w:rPr>
          <w:rFonts w:ascii="Bookman Old Style" w:hAnsi="Bookman Old Style"/>
          <w:b/>
        </w:rPr>
        <w:t>CLAIMANT APPEARANCES:</w:t>
      </w:r>
      <w:r w:rsidR="00BC459F">
        <w:rPr>
          <w:rFonts w:ascii="Bookman Old Style" w:hAnsi="Bookman Old Style"/>
          <w:b/>
        </w:rPr>
        <w:tab/>
      </w:r>
      <w:r w:rsidR="002A327C">
        <w:rPr>
          <w:rFonts w:ascii="Bookman Old Style" w:hAnsi="Bookman Old Style"/>
          <w:b/>
        </w:rPr>
        <w:t>DETS</w:t>
      </w:r>
      <w:r w:rsidR="00BC459F" w:rsidRPr="00A272E4">
        <w:rPr>
          <w:rFonts w:ascii="Bookman Old Style" w:hAnsi="Bookman Old Style"/>
          <w:b/>
        </w:rPr>
        <w:t xml:space="preserve"> APPEARANCES:</w:t>
      </w:r>
      <w:r w:rsidRPr="00A272E4">
        <w:rPr>
          <w:rFonts w:ascii="Bookman Old Style" w:hAnsi="Bookman Old Style"/>
          <w:b/>
        </w:rPr>
        <w:tab/>
      </w:r>
    </w:p>
    <w:p w:rsidR="00616448" w:rsidRPr="00A272E4" w:rsidRDefault="00616448">
      <w:pPr>
        <w:tabs>
          <w:tab w:val="left" w:pos="-1440"/>
          <w:tab w:val="left" w:pos="-720"/>
          <w:tab w:val="left" w:pos="0"/>
          <w:tab w:val="left" w:pos="5760"/>
        </w:tabs>
        <w:suppressAutoHyphens/>
        <w:ind w:right="-360"/>
        <w:rPr>
          <w:rFonts w:ascii="Bookman Old Style" w:hAnsi="Bookman Old Style"/>
        </w:rPr>
      </w:pPr>
    </w:p>
    <w:p w:rsidR="00616448" w:rsidRPr="00A272E4" w:rsidRDefault="006A65FF">
      <w:pPr>
        <w:tabs>
          <w:tab w:val="left" w:pos="-1440"/>
          <w:tab w:val="left" w:pos="-720"/>
          <w:tab w:val="left" w:pos="0"/>
          <w:tab w:val="left" w:pos="5760"/>
        </w:tabs>
        <w:suppressAutoHyphens/>
        <w:ind w:right="-360"/>
        <w:rPr>
          <w:rFonts w:ascii="Bookman Old Style" w:hAnsi="Bookman Old Style"/>
        </w:rPr>
      </w:pPr>
      <w:r>
        <w:rPr>
          <w:rFonts w:ascii="Bookman Old Style" w:hAnsi="Bookman Old Style"/>
        </w:rPr>
        <w:t>Tane Skultka</w:t>
      </w:r>
      <w:r w:rsidR="00BC459F">
        <w:rPr>
          <w:rFonts w:ascii="Bookman Old Style" w:hAnsi="Bookman Old Style"/>
        </w:rPr>
        <w:tab/>
        <w:t>None</w:t>
      </w:r>
    </w:p>
    <w:p w:rsidR="00616448" w:rsidRPr="00A272E4" w:rsidRDefault="00616448">
      <w:pPr>
        <w:tabs>
          <w:tab w:val="left" w:pos="-1440"/>
          <w:tab w:val="left" w:pos="-720"/>
        </w:tabs>
        <w:suppressAutoHyphens/>
        <w:rPr>
          <w:rFonts w:ascii="Bookman Old Style" w:hAnsi="Bookman Old Style"/>
        </w:rPr>
      </w:pPr>
    </w:p>
    <w:p w:rsidR="00616448" w:rsidRPr="00A272E4" w:rsidRDefault="00616448">
      <w:pPr>
        <w:tabs>
          <w:tab w:val="center" w:pos="4680"/>
        </w:tabs>
        <w:suppressAutoHyphens/>
        <w:rPr>
          <w:rFonts w:ascii="Bookman Old Style" w:hAnsi="Bookman Old Style"/>
        </w:rPr>
      </w:pPr>
      <w:r w:rsidRPr="00A272E4">
        <w:rPr>
          <w:rFonts w:ascii="Bookman Old Style" w:hAnsi="Bookman Old Style"/>
          <w:b/>
        </w:rPr>
        <w:tab/>
        <w:t>CASE HISTORY</w:t>
      </w:r>
    </w:p>
    <w:p w:rsidR="00616448" w:rsidRPr="00A272E4" w:rsidRDefault="00616448">
      <w:pPr>
        <w:tabs>
          <w:tab w:val="left" w:pos="-1440"/>
          <w:tab w:val="left" w:pos="-720"/>
        </w:tabs>
        <w:suppressAutoHyphens/>
        <w:rPr>
          <w:rFonts w:ascii="Bookman Old Style" w:hAnsi="Bookman Old Style"/>
        </w:rPr>
      </w:pPr>
    </w:p>
    <w:p w:rsidR="00616448" w:rsidRPr="00776D18" w:rsidRDefault="00A20A35" w:rsidP="00776D18">
      <w:pPr>
        <w:rPr>
          <w:rFonts w:ascii="Bookman Old Style" w:hAnsi="Bookman Old Style"/>
          <w:snapToGrid/>
          <w:szCs w:val="24"/>
        </w:rPr>
      </w:pPr>
      <w:r>
        <w:rPr>
          <w:rFonts w:ascii="Bookman Old Style" w:hAnsi="Bookman Old Style"/>
        </w:rPr>
        <w:t>The claim</w:t>
      </w:r>
      <w:r w:rsidR="00D506D9">
        <w:rPr>
          <w:rFonts w:ascii="Bookman Old Style" w:hAnsi="Bookman Old Style"/>
        </w:rPr>
        <w:t>ant</w:t>
      </w:r>
      <w:r w:rsidR="00616448" w:rsidRPr="00A272E4">
        <w:rPr>
          <w:rFonts w:ascii="Bookman Old Style" w:hAnsi="Bookman Old Style"/>
        </w:rPr>
        <w:fldChar w:fldCharType="begin"/>
      </w:r>
      <w:r w:rsidR="00616448" w:rsidRPr="00A272E4">
        <w:rPr>
          <w:rFonts w:ascii="Bookman Old Style" w:hAnsi="Bookman Old Style"/>
        </w:rPr>
        <w:instrText>fillin "" \d ""</w:instrText>
      </w:r>
      <w:r w:rsidR="00616448" w:rsidRPr="00A272E4">
        <w:rPr>
          <w:rFonts w:ascii="Bookman Old Style" w:hAnsi="Bookman Old Style"/>
        </w:rPr>
        <w:fldChar w:fldCharType="end"/>
      </w:r>
      <w:r w:rsidR="00616448" w:rsidRPr="00A272E4">
        <w:rPr>
          <w:rFonts w:ascii="Bookman Old Style" w:hAnsi="Bookman Old Style"/>
        </w:rPr>
        <w:t xml:space="preserve"> timely appealed a </w:t>
      </w:r>
      <w:r w:rsidR="00616448" w:rsidRPr="00A272E4">
        <w:rPr>
          <w:rFonts w:ascii="Bookman Old Style" w:hAnsi="Bookman Old Style"/>
        </w:rPr>
        <w:fldChar w:fldCharType="begin"/>
      </w:r>
      <w:r w:rsidR="00616448" w:rsidRPr="00A272E4">
        <w:rPr>
          <w:rFonts w:ascii="Bookman Old Style" w:hAnsi="Bookman Old Style"/>
        </w:rPr>
        <w:instrText>fillin "" \d ""</w:instrText>
      </w:r>
      <w:r w:rsidR="00616448" w:rsidRPr="00A272E4">
        <w:rPr>
          <w:rFonts w:ascii="Bookman Old Style" w:hAnsi="Bookman Old Style"/>
        </w:rPr>
        <w:fldChar w:fldCharType="end"/>
      </w:r>
      <w:r w:rsidR="006A65FF">
        <w:rPr>
          <w:rFonts w:ascii="Bookman Old Style" w:hAnsi="Bookman Old Style"/>
        </w:rPr>
        <w:t>July 30, 2020</w:t>
      </w:r>
      <w:r w:rsidR="00227226">
        <w:rPr>
          <w:rFonts w:ascii="Bookman Old Style" w:hAnsi="Bookman Old Style"/>
        </w:rPr>
        <w:t xml:space="preserve"> </w:t>
      </w:r>
      <w:r w:rsidR="00616448" w:rsidRPr="00A272E4">
        <w:rPr>
          <w:rFonts w:ascii="Bookman Old Style" w:hAnsi="Bookman Old Style"/>
        </w:rPr>
        <w:t xml:space="preserve">determination </w:t>
      </w:r>
      <w:r w:rsidR="00776D18">
        <w:rPr>
          <w:rFonts w:ascii="Bookman Old Style" w:hAnsi="Bookman Old Style"/>
        </w:rPr>
        <w:t>which</w:t>
      </w:r>
      <w:r w:rsidR="00616448" w:rsidRPr="00A272E4">
        <w:rPr>
          <w:rFonts w:ascii="Bookman Old Style" w:hAnsi="Bookman Old Style"/>
        </w:rPr>
        <w:t xml:space="preserve"> denied benefits und</w:t>
      </w:r>
      <w:r w:rsidR="00776D18">
        <w:rPr>
          <w:rFonts w:ascii="Bookman Old Style" w:hAnsi="Bookman Old Style"/>
        </w:rPr>
        <w:t>er AS 23.20.378</w:t>
      </w:r>
      <w:r w:rsidR="00616448" w:rsidRPr="00A272E4">
        <w:rPr>
          <w:rFonts w:ascii="Bookman Old Style" w:hAnsi="Bookman Old Style"/>
        </w:rPr>
        <w:t xml:space="preserve">. </w:t>
      </w:r>
      <w:r w:rsidR="00776D18" w:rsidRPr="00776D18">
        <w:rPr>
          <w:rFonts w:ascii="Bookman Old Style" w:hAnsi="Bookman Old Style"/>
          <w:snapToGrid/>
          <w:szCs w:val="24"/>
        </w:rPr>
        <w:t>The issue before the Appeal Tribunal is whether the claimant was able to work and available for suitable work during a period of travel</w:t>
      </w:r>
      <w:r w:rsidR="00F57515">
        <w:rPr>
          <w:rFonts w:ascii="Bookman Old Style" w:hAnsi="Bookman Old Style"/>
          <w:snapToGrid/>
          <w:szCs w:val="24"/>
        </w:rPr>
        <w:t xml:space="preserve"> or whether the claimant was required to be available for work</w:t>
      </w:r>
      <w:r w:rsidR="00776D18" w:rsidRPr="00776D18">
        <w:rPr>
          <w:rFonts w:ascii="Bookman Old Style" w:hAnsi="Bookman Old Style"/>
          <w:snapToGrid/>
          <w:szCs w:val="24"/>
        </w:rPr>
        <w:t>.</w:t>
      </w:r>
      <w:r w:rsidR="002E6F91">
        <w:rPr>
          <w:rFonts w:ascii="Bookman Old Style" w:hAnsi="Bookman Old Style"/>
        </w:rPr>
        <w:t xml:space="preserve"> </w:t>
      </w:r>
    </w:p>
    <w:p w:rsidR="002E6F91" w:rsidRPr="00A272E4" w:rsidRDefault="002E6F91">
      <w:pPr>
        <w:tabs>
          <w:tab w:val="left" w:pos="-1440"/>
          <w:tab w:val="left" w:pos="-720"/>
        </w:tabs>
        <w:suppressAutoHyphens/>
        <w:rPr>
          <w:rFonts w:ascii="Bookman Old Style" w:hAnsi="Bookman Old Style"/>
        </w:rPr>
      </w:pPr>
    </w:p>
    <w:p w:rsidR="00616448" w:rsidRPr="00A272E4" w:rsidRDefault="00616448">
      <w:pPr>
        <w:tabs>
          <w:tab w:val="center" w:pos="4680"/>
        </w:tabs>
        <w:suppressAutoHyphens/>
        <w:rPr>
          <w:rFonts w:ascii="Bookman Old Style" w:hAnsi="Bookman Old Style"/>
          <w:b/>
        </w:rPr>
      </w:pPr>
      <w:r w:rsidRPr="00A272E4">
        <w:rPr>
          <w:rFonts w:ascii="Bookman Old Style" w:hAnsi="Bookman Old Style"/>
          <w:b/>
        </w:rPr>
        <w:tab/>
        <w:t>FINDINGS OF FACT</w:t>
      </w:r>
    </w:p>
    <w:p w:rsidR="00616448" w:rsidRPr="00A272E4" w:rsidRDefault="00616448">
      <w:pPr>
        <w:tabs>
          <w:tab w:val="left" w:pos="-1440"/>
          <w:tab w:val="left" w:pos="-720"/>
        </w:tabs>
        <w:suppressAutoHyphens/>
        <w:rPr>
          <w:rFonts w:ascii="Bookman Old Style" w:hAnsi="Bookman Old Style"/>
        </w:rPr>
      </w:pPr>
    </w:p>
    <w:p w:rsidR="00616448" w:rsidRDefault="00776D18" w:rsidP="00F57515">
      <w:pPr>
        <w:widowControl/>
        <w:tabs>
          <w:tab w:val="left" w:pos="-1440"/>
          <w:tab w:val="left" w:pos="-720"/>
        </w:tabs>
        <w:rPr>
          <w:rFonts w:ascii="Bookman Old Style" w:hAnsi="Bookman Old Style"/>
          <w:snapToGrid/>
          <w:szCs w:val="24"/>
        </w:rPr>
      </w:pPr>
      <w:r w:rsidRPr="00E158C1">
        <w:rPr>
          <w:rFonts w:ascii="Bookman Old Style" w:hAnsi="Bookman Old Style"/>
          <w:snapToGrid/>
          <w:szCs w:val="24"/>
        </w:rPr>
        <w:t xml:space="preserve">The claimant established a claim for unemployment insurance benefits effective </w:t>
      </w:r>
      <w:r w:rsidR="006A65FF">
        <w:rPr>
          <w:rFonts w:ascii="Bookman Old Style" w:hAnsi="Bookman Old Style"/>
          <w:snapToGrid/>
          <w:szCs w:val="24"/>
        </w:rPr>
        <w:t>March 15, 2020.</w:t>
      </w:r>
    </w:p>
    <w:p w:rsidR="006A65FF" w:rsidRDefault="006A65FF" w:rsidP="00F57515">
      <w:pPr>
        <w:widowControl/>
        <w:tabs>
          <w:tab w:val="left" w:pos="-1440"/>
          <w:tab w:val="left" w:pos="-720"/>
        </w:tabs>
        <w:rPr>
          <w:rFonts w:ascii="Bookman Old Style" w:hAnsi="Bookman Old Style"/>
          <w:snapToGrid/>
          <w:szCs w:val="24"/>
        </w:rPr>
      </w:pPr>
    </w:p>
    <w:p w:rsidR="006A65FF" w:rsidRDefault="006A65FF" w:rsidP="00F57515">
      <w:pPr>
        <w:widowControl/>
        <w:tabs>
          <w:tab w:val="left" w:pos="-1440"/>
          <w:tab w:val="left" w:pos="-720"/>
        </w:tabs>
        <w:rPr>
          <w:rFonts w:ascii="Bookman Old Style" w:hAnsi="Bookman Old Style"/>
          <w:snapToGrid/>
          <w:szCs w:val="24"/>
        </w:rPr>
      </w:pPr>
      <w:r>
        <w:rPr>
          <w:rFonts w:ascii="Bookman Old Style" w:hAnsi="Bookman Old Style"/>
          <w:snapToGrid/>
          <w:szCs w:val="24"/>
        </w:rPr>
        <w:t>On July 9, 2020, the claimant left her area of residence at about 5:40 am to travel to California in search of work.  The claimant had a place to stay in California at a family home. The claimant normally works in the tourism industry as an accountant.  She believes there is more work in California since Alaska’s tourism industry has been hit hard by the effects of COVID-19 pandemic.  She believed she could get a better idea of how things were going by visiting the area.</w:t>
      </w:r>
    </w:p>
    <w:p w:rsidR="006A65FF" w:rsidRDefault="006A65FF" w:rsidP="00F57515">
      <w:pPr>
        <w:widowControl/>
        <w:tabs>
          <w:tab w:val="left" w:pos="-1440"/>
          <w:tab w:val="left" w:pos="-720"/>
        </w:tabs>
        <w:rPr>
          <w:rFonts w:ascii="Bookman Old Style" w:hAnsi="Bookman Old Style"/>
          <w:snapToGrid/>
          <w:szCs w:val="24"/>
        </w:rPr>
      </w:pPr>
    </w:p>
    <w:p w:rsidR="006A65FF" w:rsidRDefault="006A65FF" w:rsidP="00F57515">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contacted potential employers during her travel, but only by phone, since the COVID-19 pandemic has prevented in-person applications at many places.  The claimant would have stayed in California for an interview if she had been granted one.  The claimant returned to her residence at about noon on July 18, 2020. </w:t>
      </w:r>
    </w:p>
    <w:p w:rsidR="001D38F7" w:rsidRDefault="001D38F7" w:rsidP="00E1238F">
      <w:pPr>
        <w:widowControl/>
        <w:tabs>
          <w:tab w:val="left" w:pos="-1440"/>
          <w:tab w:val="left" w:pos="-720"/>
        </w:tabs>
        <w:rPr>
          <w:rFonts w:ascii="Bookman Old Style" w:hAnsi="Bookman Old Style"/>
          <w:snapToGrid/>
          <w:szCs w:val="24"/>
        </w:rPr>
      </w:pPr>
    </w:p>
    <w:p w:rsidR="0043759D" w:rsidRDefault="0043759D" w:rsidP="00E1238F">
      <w:pPr>
        <w:widowControl/>
        <w:tabs>
          <w:tab w:val="left" w:pos="-1440"/>
          <w:tab w:val="left" w:pos="-720"/>
        </w:tabs>
        <w:rPr>
          <w:rFonts w:ascii="Bookman Old Style" w:hAnsi="Bookman Old Style"/>
          <w:snapToGrid/>
          <w:szCs w:val="24"/>
        </w:rPr>
      </w:pPr>
    </w:p>
    <w:p w:rsidR="0043759D" w:rsidRDefault="0043759D" w:rsidP="00E1238F">
      <w:pPr>
        <w:widowControl/>
        <w:tabs>
          <w:tab w:val="left" w:pos="-1440"/>
          <w:tab w:val="left" w:pos="-720"/>
        </w:tabs>
        <w:rPr>
          <w:rFonts w:ascii="Bookman Old Style" w:hAnsi="Bookman Old Style"/>
          <w:snapToGrid/>
          <w:szCs w:val="24"/>
        </w:rPr>
      </w:pPr>
    </w:p>
    <w:p w:rsidR="001D38F7" w:rsidRPr="00E158C1" w:rsidRDefault="001D38F7" w:rsidP="00E1238F">
      <w:pPr>
        <w:widowControl/>
        <w:tabs>
          <w:tab w:val="left" w:pos="-1440"/>
          <w:tab w:val="left" w:pos="-720"/>
        </w:tabs>
        <w:rPr>
          <w:rFonts w:ascii="Bookman Old Style" w:hAnsi="Bookman Old Style"/>
          <w:szCs w:val="24"/>
        </w:rPr>
      </w:pPr>
    </w:p>
    <w:p w:rsidR="00616448" w:rsidRPr="00E158C1" w:rsidRDefault="00616448">
      <w:pPr>
        <w:tabs>
          <w:tab w:val="center" w:pos="4680"/>
        </w:tabs>
        <w:suppressAutoHyphens/>
        <w:rPr>
          <w:rFonts w:ascii="Bookman Old Style" w:hAnsi="Bookman Old Style"/>
          <w:szCs w:val="24"/>
        </w:rPr>
      </w:pPr>
      <w:r w:rsidRPr="00E158C1">
        <w:rPr>
          <w:rFonts w:ascii="Bookman Old Style" w:hAnsi="Bookman Old Style"/>
          <w:b/>
          <w:szCs w:val="24"/>
        </w:rPr>
        <w:lastRenderedPageBreak/>
        <w:tab/>
        <w:t>PROVISIONS OF LAW</w:t>
      </w:r>
    </w:p>
    <w:p w:rsidR="00616448" w:rsidRPr="00A272E4" w:rsidRDefault="00616448">
      <w:pPr>
        <w:tabs>
          <w:tab w:val="left" w:pos="-1440"/>
          <w:tab w:val="left" w:pos="-720"/>
        </w:tabs>
        <w:suppressAutoHyphens/>
        <w:rPr>
          <w:rFonts w:ascii="Bookman Old Style" w:hAnsi="Bookman Old Style"/>
        </w:rPr>
      </w:pPr>
    </w:p>
    <w:p w:rsidR="00616448" w:rsidRPr="002E6F91" w:rsidRDefault="00776D18">
      <w:pPr>
        <w:tabs>
          <w:tab w:val="left" w:pos="-1440"/>
          <w:tab w:val="left" w:pos="-720"/>
        </w:tabs>
        <w:suppressAutoHyphens/>
        <w:rPr>
          <w:rFonts w:ascii="Bookman Old Style" w:hAnsi="Bookman Old Style"/>
          <w:b/>
        </w:rPr>
      </w:pPr>
      <w:r>
        <w:rPr>
          <w:rFonts w:ascii="Bookman Old Style" w:hAnsi="Bookman Old Style"/>
          <w:b/>
        </w:rPr>
        <w:t>AS 23.20.378 provides</w:t>
      </w:r>
      <w:r w:rsidR="00616448" w:rsidRPr="002E6F91">
        <w:rPr>
          <w:rFonts w:ascii="Bookman Old Style" w:hAnsi="Bookman Old Style"/>
          <w:b/>
        </w:rPr>
        <w:t>:</w:t>
      </w:r>
    </w:p>
    <w:p w:rsidR="00616448" w:rsidRPr="00A272E4" w:rsidRDefault="00616448">
      <w:pPr>
        <w:tabs>
          <w:tab w:val="left" w:pos="-1440"/>
          <w:tab w:val="left" w:pos="-720"/>
        </w:tabs>
        <w:suppressAutoHyphens/>
        <w:rPr>
          <w:rFonts w:ascii="Bookman Old Style" w:hAnsi="Bookman Old Style"/>
        </w:rPr>
      </w:pPr>
    </w:p>
    <w:p w:rsidR="00616448" w:rsidRPr="00A272E4" w:rsidRDefault="00616448">
      <w:pPr>
        <w:tabs>
          <w:tab w:val="left" w:pos="-1440"/>
          <w:tab w:val="left" w:pos="-720"/>
          <w:tab w:val="left" w:pos="0"/>
          <w:tab w:val="left" w:pos="720"/>
        </w:tabs>
        <w:suppressAutoHyphens/>
        <w:ind w:left="1440" w:hanging="1440"/>
        <w:rPr>
          <w:rFonts w:ascii="Bookman Old Style" w:hAnsi="Bookman Old Style"/>
        </w:rPr>
      </w:pPr>
      <w:r w:rsidRPr="00A272E4">
        <w:rPr>
          <w:rFonts w:ascii="Bookman Old Style" w:hAnsi="Bookman Old Style"/>
        </w:rPr>
        <w:tab/>
        <w:t>(a)</w:t>
      </w:r>
      <w:r w:rsidRPr="00A272E4">
        <w:rPr>
          <w:rFonts w:ascii="Bookman Old Style" w:hAnsi="Bookman Old Style"/>
        </w:rPr>
        <w:tab/>
        <w:t>An insured worker is entitled to receive waiting-week credit or benefits for a week of unemployment if for that week the insured worker is able to work and available for suitable work….</w:t>
      </w:r>
    </w:p>
    <w:p w:rsidR="00616448" w:rsidRPr="00A272E4" w:rsidRDefault="00616448">
      <w:pPr>
        <w:tabs>
          <w:tab w:val="left" w:pos="-1440"/>
          <w:tab w:val="left" w:pos="-720"/>
        </w:tabs>
        <w:suppressAutoHyphens/>
        <w:rPr>
          <w:rFonts w:ascii="Bookman Old Style" w:hAnsi="Bookman Old Style"/>
        </w:rPr>
      </w:pPr>
    </w:p>
    <w:p w:rsidR="00616448" w:rsidRPr="002E6F91" w:rsidRDefault="00776D18">
      <w:pPr>
        <w:tabs>
          <w:tab w:val="left" w:pos="-1440"/>
          <w:tab w:val="left" w:pos="-720"/>
        </w:tabs>
        <w:suppressAutoHyphens/>
        <w:rPr>
          <w:rFonts w:ascii="Bookman Old Style" w:hAnsi="Bookman Old Style"/>
          <w:b/>
        </w:rPr>
      </w:pPr>
      <w:r>
        <w:rPr>
          <w:rFonts w:ascii="Bookman Old Style" w:hAnsi="Bookman Old Style"/>
          <w:b/>
        </w:rPr>
        <w:t>8 AAC 85.350</w:t>
      </w:r>
      <w:r w:rsidR="00616448" w:rsidRPr="002E6F91">
        <w:rPr>
          <w:rFonts w:ascii="Bookman Old Style" w:hAnsi="Bookman Old Style"/>
          <w:b/>
        </w:rPr>
        <w:t>:</w:t>
      </w:r>
    </w:p>
    <w:p w:rsidR="00616448" w:rsidRPr="00A272E4" w:rsidRDefault="00616448">
      <w:pPr>
        <w:tabs>
          <w:tab w:val="left" w:pos="-1440"/>
          <w:tab w:val="left" w:pos="-720"/>
        </w:tabs>
        <w:suppressAutoHyphens/>
        <w:rPr>
          <w:rFonts w:ascii="Bookman Old Style" w:hAnsi="Bookman Old Style"/>
        </w:rPr>
      </w:pPr>
    </w:p>
    <w:p w:rsidR="00616448" w:rsidRPr="00A272E4" w:rsidRDefault="00616448">
      <w:pPr>
        <w:tabs>
          <w:tab w:val="left" w:pos="-1440"/>
          <w:tab w:val="left" w:pos="-720"/>
          <w:tab w:val="left" w:pos="0"/>
          <w:tab w:val="left" w:pos="720"/>
        </w:tabs>
        <w:suppressAutoHyphens/>
        <w:ind w:left="1440" w:hanging="1440"/>
        <w:rPr>
          <w:rFonts w:ascii="Bookman Old Style" w:hAnsi="Bookman Old Style"/>
        </w:rPr>
      </w:pPr>
      <w:r w:rsidRPr="00A272E4">
        <w:rPr>
          <w:rFonts w:ascii="Bookman Old Style" w:hAnsi="Bookman Old Style"/>
        </w:rPr>
        <w:tab/>
        <w:t>(a)</w:t>
      </w:r>
      <w:r w:rsidRPr="00A272E4">
        <w:rPr>
          <w:rFonts w:ascii="Bookman Old Style" w:hAnsi="Bookman Old Style"/>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Pr>
          <w:rFonts w:ascii="Bookman Old Style" w:hAnsi="Bookman Old Style"/>
        </w:rPr>
        <w:t>.</w:t>
      </w:r>
    </w:p>
    <w:p w:rsidR="00616448" w:rsidRPr="00A272E4" w:rsidRDefault="00616448">
      <w:pPr>
        <w:tabs>
          <w:tab w:val="left" w:pos="-1440"/>
          <w:tab w:val="left" w:pos="-720"/>
          <w:tab w:val="left" w:pos="0"/>
          <w:tab w:val="left" w:pos="720"/>
        </w:tabs>
        <w:suppressAutoHyphens/>
        <w:ind w:left="1440" w:hanging="1440"/>
        <w:rPr>
          <w:rFonts w:ascii="Bookman Old Style" w:hAnsi="Bookman Old Style"/>
        </w:rPr>
      </w:pPr>
      <w:r w:rsidRPr="00A272E4">
        <w:rPr>
          <w:rFonts w:ascii="Bookman Old Style" w:hAnsi="Bookman Old Style"/>
        </w:rPr>
        <w:tab/>
        <w:t>(b)</w:t>
      </w:r>
      <w:r w:rsidRPr="00A272E4">
        <w:rPr>
          <w:rFonts w:ascii="Bookman Old Style" w:hAnsi="Bookman Old Style"/>
        </w:rPr>
        <w:tab/>
        <w:t>A claimant is considered available for suitable work for a week if the claimant</w:t>
      </w:r>
    </w:p>
    <w:p w:rsidR="00616448" w:rsidRPr="00A272E4" w:rsidRDefault="00616448">
      <w:pPr>
        <w:tabs>
          <w:tab w:val="left" w:pos="-1440"/>
          <w:tab w:val="left" w:pos="-720"/>
        </w:tabs>
        <w:suppressAutoHyphens/>
        <w:rPr>
          <w:rFonts w:ascii="Bookman Old Style" w:hAnsi="Bookman Old Style"/>
        </w:rPr>
      </w:pPr>
    </w:p>
    <w:p w:rsidR="00616448" w:rsidRPr="00A272E4" w:rsidRDefault="00616448">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(1)</w:t>
      </w:r>
      <w:r w:rsidRPr="00A272E4">
        <w:rPr>
          <w:rFonts w:ascii="Bookman Old Style" w:hAnsi="Bookman Old Style"/>
        </w:rPr>
        <w:tab/>
        <w:t>registers for work as required under 8 AAC 85.351;</w:t>
      </w:r>
    </w:p>
    <w:p w:rsidR="00616448" w:rsidRPr="00A272E4" w:rsidRDefault="00616448">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(2)</w:t>
      </w:r>
      <w:r w:rsidRPr="00A272E4">
        <w:rPr>
          <w:rFonts w:ascii="Bookman Old Style" w:hAnsi="Bookman Old Style"/>
        </w:rPr>
        <w:tab/>
        <w:t>makes independent efforts to find work as directed under 8 AAC 85.352 and 8 AAC 85.355;</w:t>
      </w:r>
    </w:p>
    <w:p w:rsidR="00616448" w:rsidRPr="00A272E4" w:rsidRDefault="00616448">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(3)</w:t>
      </w:r>
      <w:r w:rsidRPr="00A272E4">
        <w:rPr>
          <w:rFonts w:ascii="Bookman Old Style" w:hAnsi="Bookman Old Style"/>
        </w:rPr>
        <w:tab/>
        <w:t>meets the requirements of 8 AAC 85.353 during periods of travel;</w:t>
      </w:r>
    </w:p>
    <w:p w:rsidR="00616448" w:rsidRPr="00A272E4" w:rsidRDefault="00616448">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(4)</w:t>
      </w:r>
      <w:r w:rsidRPr="00A272E4">
        <w:rPr>
          <w:rFonts w:ascii="Bookman Old Style" w:hAnsi="Bookman Old Style"/>
        </w:rPr>
        <w:tab/>
        <w:t>meets the requirements of 8 AAC 85.356 while in training;</w:t>
      </w:r>
    </w:p>
    <w:p w:rsidR="00616448" w:rsidRPr="00A272E4" w:rsidRDefault="00616448">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(5)</w:t>
      </w:r>
      <w:r w:rsidRPr="00A272E4">
        <w:rPr>
          <w:rFonts w:ascii="Bookman Old Style" w:hAnsi="Bookman Old Style"/>
        </w:rPr>
        <w:tab/>
        <w:t>is willing to accept and perform suitable work which the claimant does not have good cause to refuse;</w:t>
      </w:r>
    </w:p>
    <w:p w:rsidR="00616448" w:rsidRPr="00A272E4" w:rsidRDefault="00616448">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 xml:space="preserve">(6) </w:t>
      </w:r>
      <w:r w:rsidRPr="00A272E4">
        <w:rPr>
          <w:rFonts w:ascii="Bookman Old Style" w:hAnsi="Bookman Old Style"/>
        </w:rPr>
        <w:tab/>
        <w:t>is a</w:t>
      </w:r>
      <w:r w:rsidR="0046011D">
        <w:rPr>
          <w:rFonts w:ascii="Bookman Old Style" w:hAnsi="Bookman Old Style"/>
        </w:rPr>
        <w:t>vailable</w:t>
      </w:r>
      <w:r w:rsidRPr="00A272E4">
        <w:rPr>
          <w:rFonts w:ascii="Bookman Old Style" w:hAnsi="Bookman Old Style"/>
        </w:rPr>
        <w:t xml:space="preserve">, for </w:t>
      </w:r>
      <w:r w:rsidR="00B85712">
        <w:rPr>
          <w:rFonts w:ascii="Bookman Old Style" w:hAnsi="Bookman Old Style"/>
        </w:rPr>
        <w:t xml:space="preserve">at least five working days </w:t>
      </w:r>
      <w:r w:rsidRPr="00A272E4">
        <w:rPr>
          <w:rFonts w:ascii="Bookman Old Style" w:hAnsi="Bookman Old Style"/>
        </w:rPr>
        <w:t>in the week, to respond promptly to an offer of suitable work; and</w:t>
      </w:r>
    </w:p>
    <w:p w:rsidR="00616448" w:rsidRPr="00A272E4" w:rsidRDefault="00616448">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(7)</w:t>
      </w:r>
      <w:r w:rsidRPr="00A272E4">
        <w:rPr>
          <w:rFonts w:ascii="Bookman Old Style" w:hAnsi="Bookman Old Style"/>
        </w:rPr>
        <w:tab/>
        <w:t>is available for a substantial amount of full</w:t>
      </w:r>
      <w:r w:rsidRPr="00A272E4">
        <w:rPr>
          <w:rFonts w:ascii="Bookman Old Style" w:hAnsi="Bookman Old Style"/>
        </w:rPr>
        <w:noBreakHyphen/>
        <w:t xml:space="preserve">time employment. </w:t>
      </w:r>
    </w:p>
    <w:p w:rsidR="00616448" w:rsidRPr="00A272E4" w:rsidRDefault="00616448">
      <w:pPr>
        <w:tabs>
          <w:tab w:val="left" w:pos="-1440"/>
          <w:tab w:val="left" w:pos="-720"/>
        </w:tabs>
        <w:suppressAutoHyphens/>
        <w:rPr>
          <w:rFonts w:ascii="Bookman Old Style" w:hAnsi="Bookman Old Style"/>
        </w:rPr>
      </w:pPr>
    </w:p>
    <w:p w:rsidR="00B10C27" w:rsidRPr="00B10C27" w:rsidRDefault="00776D18" w:rsidP="00B10C27">
      <w:pPr>
        <w:tabs>
          <w:tab w:val="left" w:pos="-1440"/>
          <w:tab w:val="left" w:pos="-720"/>
        </w:tabs>
        <w:suppressAutoHyphens/>
        <w:rPr>
          <w:rFonts w:ascii="Bookman Old Style" w:hAnsi="Bookman Old Style"/>
          <w:b/>
        </w:rPr>
      </w:pPr>
      <w:r>
        <w:rPr>
          <w:rFonts w:ascii="Bookman Old Style" w:hAnsi="Bookman Old Style"/>
          <w:b/>
        </w:rPr>
        <w:t>8 AAC 85.353 provides:</w:t>
      </w:r>
      <w:r w:rsidR="00B10C27" w:rsidRPr="00B10C27">
        <w:rPr>
          <w:rFonts w:ascii="Bookman Old Style" w:hAnsi="Bookman Old Style"/>
          <w:b/>
        </w:rPr>
        <w:t xml:space="preserve"> </w:t>
      </w:r>
    </w:p>
    <w:p w:rsidR="00B10C27" w:rsidRPr="00B10C27" w:rsidRDefault="00B10C27" w:rsidP="00B10C27">
      <w:pPr>
        <w:tabs>
          <w:tab w:val="left" w:pos="-1440"/>
          <w:tab w:val="left" w:pos="-720"/>
        </w:tabs>
        <w:suppressAutoHyphens/>
        <w:rPr>
          <w:rFonts w:ascii="Bookman Old Style" w:hAnsi="Bookman Old Style"/>
          <w:b/>
        </w:rPr>
      </w:pPr>
    </w:p>
    <w:p w:rsidR="00C743A6" w:rsidRDefault="00B10C27" w:rsidP="00C743A6">
      <w:pPr>
        <w:tabs>
          <w:tab w:val="left" w:pos="-1440"/>
          <w:tab w:val="left" w:pos="-720"/>
        </w:tabs>
        <w:suppressAutoHyphens/>
        <w:ind w:left="1440" w:hanging="1440"/>
        <w:rPr>
          <w:rFonts w:ascii="Bookman Old Style" w:hAnsi="Bookman Old Style"/>
          <w:snapToGrid/>
          <w:szCs w:val="24"/>
        </w:rPr>
      </w:pPr>
      <w:r>
        <w:rPr>
          <w:rFonts w:ascii="Bookman Old Style" w:hAnsi="Bookman Old Style"/>
        </w:rPr>
        <w:tab/>
      </w:r>
      <w:r w:rsidR="00C743A6" w:rsidRPr="0080286F">
        <w:rPr>
          <w:rFonts w:ascii="Bookman Old Style" w:hAnsi="Bookman Old Style"/>
          <w:szCs w:val="24"/>
        </w:rPr>
        <w:t xml:space="preserve">(a) </w:t>
      </w:r>
      <w:r w:rsidR="00C743A6" w:rsidRPr="0080286F">
        <w:rPr>
          <w:rFonts w:ascii="Bookman Old Style" w:hAnsi="Bookman Old Style"/>
          <w:szCs w:val="24"/>
        </w:rPr>
        <w:tab/>
      </w:r>
      <w:r w:rsidR="00C743A6">
        <w:rPr>
          <w:rFonts w:ascii="Bookman Old Style" w:hAnsi="Bookman Old Style"/>
          <w:szCs w:val="24"/>
        </w:rPr>
        <w:t>The requirements of this section apply to any period during which a claimant travels outside the customary commutable area in which the claimant resides, unless the claimant travels while exempted from availability requirements under AS 23.20.378(a) or in connection with training approved under AS 23.20.382. For purposes of this section, a customary commutable area means an area where a claimant customarily commutes to and from work each day.</w:t>
      </w:r>
    </w:p>
    <w:p w:rsidR="00C743A6" w:rsidRPr="0080286F" w:rsidRDefault="00C743A6" w:rsidP="00C743A6">
      <w:pPr>
        <w:tabs>
          <w:tab w:val="left" w:pos="-1440"/>
          <w:tab w:val="left" w:pos="-720"/>
        </w:tabs>
        <w:suppressAutoHyphens/>
        <w:ind w:left="1440" w:hanging="1440"/>
        <w:rPr>
          <w:rFonts w:ascii="Bookman Old Style" w:hAnsi="Bookman Old Style"/>
          <w:szCs w:val="24"/>
        </w:rPr>
      </w:pPr>
    </w:p>
    <w:p w:rsidR="00C743A6" w:rsidRPr="0080286F" w:rsidRDefault="00C743A6" w:rsidP="00C743A6">
      <w:pPr>
        <w:tabs>
          <w:tab w:val="left" w:pos="-1440"/>
          <w:tab w:val="left" w:pos="-720"/>
        </w:tabs>
        <w:suppressAutoHyphens/>
        <w:ind w:left="1440" w:hanging="1440"/>
        <w:rPr>
          <w:rFonts w:ascii="Bookman Old Style" w:hAnsi="Bookman Old Style"/>
          <w:szCs w:val="24"/>
        </w:rPr>
      </w:pPr>
      <w:r w:rsidRPr="0080286F">
        <w:rPr>
          <w:rFonts w:ascii="Bookman Old Style" w:hAnsi="Bookman Old Style"/>
          <w:szCs w:val="24"/>
        </w:rPr>
        <w:tab/>
        <w:t xml:space="preserve">(b) </w:t>
      </w:r>
      <w:r w:rsidRPr="0080286F">
        <w:rPr>
          <w:rFonts w:ascii="Bookman Old Style" w:hAnsi="Bookman Old Style"/>
          <w:szCs w:val="24"/>
        </w:rPr>
        <w:tab/>
        <w:t>A claimant is available for work each week while traveling only if the claimant is traveling to</w:t>
      </w:r>
    </w:p>
    <w:p w:rsidR="00C743A6" w:rsidRPr="0080286F" w:rsidRDefault="00C743A6" w:rsidP="00C743A6">
      <w:pPr>
        <w:tabs>
          <w:tab w:val="left" w:pos="-1440"/>
          <w:tab w:val="left" w:pos="-720"/>
        </w:tabs>
        <w:suppressAutoHyphens/>
        <w:rPr>
          <w:rFonts w:ascii="Bookman Old Style" w:hAnsi="Bookman Old Style"/>
          <w:szCs w:val="24"/>
        </w:rPr>
      </w:pPr>
    </w:p>
    <w:p w:rsidR="00C743A6" w:rsidRPr="0080286F" w:rsidRDefault="00C743A6" w:rsidP="00C743A6">
      <w:pPr>
        <w:tabs>
          <w:tab w:val="left" w:pos="-1440"/>
          <w:tab w:val="left" w:pos="-72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(1) </w:t>
      </w:r>
      <w:r w:rsidRPr="0080286F">
        <w:rPr>
          <w:rFonts w:ascii="Bookman Old Style" w:hAnsi="Bookman Old Style"/>
          <w:szCs w:val="24"/>
        </w:rPr>
        <w:tab/>
        <w:t>search for work and is legally eligible to accept work in the area of travel;</w:t>
      </w:r>
    </w:p>
    <w:p w:rsidR="00C743A6" w:rsidRPr="0080286F" w:rsidRDefault="00C743A6" w:rsidP="00C743A6">
      <w:pPr>
        <w:tabs>
          <w:tab w:val="left" w:pos="-1440"/>
          <w:tab w:val="left" w:pos="-72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(2) </w:t>
      </w:r>
      <w:r w:rsidRPr="0080286F">
        <w:rPr>
          <w:rFonts w:ascii="Bookman Old Style" w:hAnsi="Bookman Old Style"/>
          <w:szCs w:val="24"/>
        </w:rPr>
        <w:tab/>
        <w:t xml:space="preserve">accept an offer of work that begins no later than 14 days </w:t>
      </w:r>
      <w:r w:rsidRPr="0080286F">
        <w:rPr>
          <w:rFonts w:ascii="Bookman Old Style" w:hAnsi="Bookman Old Style"/>
          <w:szCs w:val="24"/>
        </w:rPr>
        <w:lastRenderedPageBreak/>
        <w:t>after the claimant's departure; or</w:t>
      </w:r>
    </w:p>
    <w:p w:rsidR="00C743A6" w:rsidRPr="0080286F" w:rsidRDefault="00C743A6" w:rsidP="00C743A6">
      <w:pPr>
        <w:tabs>
          <w:tab w:val="left" w:pos="-1440"/>
          <w:tab w:val="left" w:pos="-720"/>
        </w:tabs>
        <w:suppressAutoHyphens/>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(3) </w:t>
      </w:r>
      <w:r w:rsidRPr="0080286F">
        <w:rPr>
          <w:rFonts w:ascii="Bookman Old Style" w:hAnsi="Bookman Old Style"/>
          <w:szCs w:val="24"/>
        </w:rPr>
        <w:tab/>
        <w:t xml:space="preserve">establish or return to a residence immediately following the </w:t>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t>claimant's discharge from the armed forces.</w:t>
      </w:r>
    </w:p>
    <w:p w:rsidR="00C743A6" w:rsidRPr="0080286F" w:rsidRDefault="00C743A6" w:rsidP="00C743A6">
      <w:pPr>
        <w:tabs>
          <w:tab w:val="left" w:pos="-1440"/>
          <w:tab w:val="left" w:pos="-720"/>
        </w:tabs>
        <w:suppressAutoHyphens/>
        <w:rPr>
          <w:rFonts w:ascii="Bookman Old Style" w:hAnsi="Bookman Old Style"/>
          <w:szCs w:val="24"/>
        </w:rPr>
      </w:pPr>
    </w:p>
    <w:p w:rsidR="00C743A6" w:rsidRPr="0080286F" w:rsidRDefault="00C743A6" w:rsidP="00C743A6">
      <w:pPr>
        <w:tabs>
          <w:tab w:val="left" w:pos="-1440"/>
          <w:tab w:val="left" w:pos="-720"/>
        </w:tabs>
        <w:suppressAutoHyphens/>
        <w:ind w:left="1440" w:hanging="1440"/>
        <w:rPr>
          <w:rFonts w:ascii="Bookman Old Style" w:hAnsi="Bookman Old Style"/>
          <w:szCs w:val="24"/>
        </w:rPr>
      </w:pPr>
      <w:r w:rsidRPr="0080286F">
        <w:rPr>
          <w:rFonts w:ascii="Bookman Old Style" w:hAnsi="Bookman Old Style"/>
          <w:szCs w:val="24"/>
        </w:rPr>
        <w:tab/>
        <w:t xml:space="preserve">(c) </w:t>
      </w:r>
      <w:r w:rsidRPr="0080286F">
        <w:rPr>
          <w:rFonts w:ascii="Bookman Old Style" w:hAnsi="Bookman Old Style"/>
          <w:szCs w:val="24"/>
        </w:rPr>
        <w:tab/>
        <w:t>A claimant who travels in search of work must be legally eligible to accept work and make reasonable efforts to find work each week in the area of the claimant's travel, by</w:t>
      </w:r>
    </w:p>
    <w:p w:rsidR="00C743A6" w:rsidRPr="0080286F" w:rsidRDefault="00C743A6" w:rsidP="00C743A6">
      <w:pPr>
        <w:tabs>
          <w:tab w:val="left" w:pos="-1440"/>
          <w:tab w:val="left" w:pos="-720"/>
        </w:tabs>
        <w:suppressAutoHyphens/>
        <w:rPr>
          <w:rFonts w:ascii="Bookman Old Style" w:hAnsi="Bookman Old Style"/>
          <w:szCs w:val="24"/>
        </w:rPr>
      </w:pPr>
    </w:p>
    <w:p w:rsidR="00C743A6" w:rsidRPr="0080286F" w:rsidRDefault="00C743A6" w:rsidP="00C743A6">
      <w:pPr>
        <w:tabs>
          <w:tab w:val="left" w:pos="-1440"/>
          <w:tab w:val="left" w:pos="-720"/>
        </w:tabs>
        <w:suppressAutoHyphens/>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(1) </w:t>
      </w:r>
      <w:r w:rsidRPr="0080286F">
        <w:rPr>
          <w:rFonts w:ascii="Bookman Old Style" w:hAnsi="Bookman Old Style"/>
          <w:szCs w:val="24"/>
        </w:rPr>
        <w:tab/>
        <w:t>contacting in person an employment office;</w:t>
      </w:r>
    </w:p>
    <w:p w:rsidR="00C743A6" w:rsidRPr="0080286F" w:rsidRDefault="00C743A6" w:rsidP="00C743A6">
      <w:pPr>
        <w:tabs>
          <w:tab w:val="left" w:pos="-1440"/>
          <w:tab w:val="left" w:pos="-720"/>
        </w:tabs>
        <w:suppressAutoHyphens/>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(2) </w:t>
      </w:r>
      <w:r w:rsidRPr="0080286F">
        <w:rPr>
          <w:rFonts w:ascii="Bookman Old Style" w:hAnsi="Bookman Old Style"/>
          <w:szCs w:val="24"/>
        </w:rPr>
        <w:tab/>
        <w:t>making at least two in-person employer contacts;</w:t>
      </w:r>
    </w:p>
    <w:p w:rsidR="00C743A6" w:rsidRPr="0080286F" w:rsidRDefault="00C743A6" w:rsidP="00C743A6">
      <w:pPr>
        <w:tabs>
          <w:tab w:val="left" w:pos="-1440"/>
          <w:tab w:val="left" w:pos="-72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(3) </w:t>
      </w:r>
      <w:r w:rsidRPr="0080286F">
        <w:rPr>
          <w:rFonts w:ascii="Bookman Old Style" w:hAnsi="Bookman Old Style"/>
          <w:szCs w:val="24"/>
        </w:rPr>
        <w:tab/>
        <w:t>registering in person with the local chapter of the claimant's union that has jurisdiction over the area of the claimant's travel; a claimant who has previously registered with the local union that has jurisdiction over the area of the travel is available for work if the claimant makes contacts as required by the union to be eligible for dispatch in the area of the travel; or</w:t>
      </w:r>
    </w:p>
    <w:p w:rsidR="00C743A6" w:rsidRPr="0080286F" w:rsidRDefault="00C743A6" w:rsidP="00C743A6">
      <w:pPr>
        <w:tabs>
          <w:tab w:val="left" w:pos="-1440"/>
          <w:tab w:val="left" w:pos="-720"/>
        </w:tabs>
        <w:suppressAutoHyphens/>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(4) </w:t>
      </w:r>
      <w:r w:rsidRPr="0080286F">
        <w:rPr>
          <w:rFonts w:ascii="Bookman Old Style" w:hAnsi="Bookman Old Style"/>
          <w:szCs w:val="24"/>
        </w:rPr>
        <w:tab/>
        <w:t>attending in person a pre-arranged job interview.</w:t>
      </w:r>
    </w:p>
    <w:p w:rsidR="00C743A6" w:rsidRPr="0080286F" w:rsidRDefault="00C743A6" w:rsidP="00C743A6">
      <w:pPr>
        <w:tabs>
          <w:tab w:val="left" w:pos="-1440"/>
          <w:tab w:val="left" w:pos="-720"/>
        </w:tabs>
        <w:suppressAutoHyphens/>
        <w:rPr>
          <w:rFonts w:ascii="Bookman Old Style" w:hAnsi="Bookman Old Style"/>
          <w:szCs w:val="24"/>
        </w:rPr>
      </w:pPr>
    </w:p>
    <w:p w:rsidR="00C743A6" w:rsidRPr="0080286F" w:rsidRDefault="00C743A6" w:rsidP="00C743A6">
      <w:pPr>
        <w:tabs>
          <w:tab w:val="left" w:pos="-1440"/>
          <w:tab w:val="left" w:pos="-720"/>
        </w:tabs>
        <w:suppressAutoHyphens/>
        <w:ind w:left="1440" w:hanging="1440"/>
        <w:rPr>
          <w:rFonts w:ascii="Bookman Old Style" w:hAnsi="Bookman Old Style"/>
          <w:szCs w:val="24"/>
        </w:rPr>
      </w:pPr>
      <w:r w:rsidRPr="0080286F">
        <w:rPr>
          <w:rFonts w:ascii="Bookman Old Style" w:hAnsi="Bookman Old Style"/>
          <w:szCs w:val="24"/>
        </w:rPr>
        <w:tab/>
        <w:t xml:space="preserve">(d) </w:t>
      </w:r>
      <w:r w:rsidRPr="0080286F">
        <w:rPr>
          <w:rFonts w:ascii="Bookman Old Style" w:hAnsi="Bookman Old Style"/>
          <w:szCs w:val="24"/>
        </w:rPr>
        <w:tab/>
        <w:t xml:space="preserve">A claimant is not available for work after the claimant travels for more than four consecutive calendar weeks to search for work. A claimant is not available for work after the claimant travels for more than seven days if traveling to </w:t>
      </w:r>
    </w:p>
    <w:p w:rsidR="00C743A6" w:rsidRPr="0080286F" w:rsidRDefault="00C743A6" w:rsidP="00C743A6">
      <w:pPr>
        <w:tabs>
          <w:tab w:val="left" w:pos="-1440"/>
          <w:tab w:val="left" w:pos="-720"/>
        </w:tabs>
        <w:suppressAutoHyphens/>
        <w:rPr>
          <w:rFonts w:ascii="Bookman Old Style" w:hAnsi="Bookman Old Style"/>
          <w:szCs w:val="24"/>
        </w:rPr>
      </w:pPr>
    </w:p>
    <w:p w:rsidR="00C743A6" w:rsidRPr="0080286F" w:rsidRDefault="00C743A6" w:rsidP="00C743A6">
      <w:pPr>
        <w:tabs>
          <w:tab w:val="left" w:pos="-1440"/>
          <w:tab w:val="left" w:pos="-72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(1) </w:t>
      </w:r>
      <w:r w:rsidRPr="0080286F">
        <w:rPr>
          <w:rFonts w:ascii="Bookman Old Style" w:hAnsi="Bookman Old Style"/>
          <w:szCs w:val="24"/>
        </w:rPr>
        <w:tab/>
        <w:t>accept an offer or work that begins 14 days after the claimant’s departure; or</w:t>
      </w:r>
    </w:p>
    <w:p w:rsidR="00C743A6" w:rsidRDefault="00C743A6" w:rsidP="00C743A6">
      <w:pPr>
        <w:tabs>
          <w:tab w:val="left" w:pos="-1440"/>
          <w:tab w:val="left" w:pos="-72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(2) </w:t>
      </w:r>
      <w:r w:rsidRPr="0080286F">
        <w:rPr>
          <w:rFonts w:ascii="Bookman Old Style" w:hAnsi="Bookman Old Style"/>
          <w:szCs w:val="24"/>
        </w:rPr>
        <w:tab/>
        <w:t>establish or return to a residence immediately following the claimant’s discharge from the armed forces.</w:t>
      </w:r>
    </w:p>
    <w:p w:rsidR="00F57515" w:rsidRPr="0080286F" w:rsidRDefault="00F57515" w:rsidP="00C743A6">
      <w:pPr>
        <w:tabs>
          <w:tab w:val="left" w:pos="-1440"/>
          <w:tab w:val="left" w:pos="-720"/>
        </w:tabs>
        <w:suppressAutoHyphens/>
        <w:ind w:left="2160" w:hanging="2160"/>
        <w:rPr>
          <w:rFonts w:ascii="Bookman Old Style" w:hAnsi="Bookman Old Style"/>
          <w:szCs w:val="24"/>
        </w:rPr>
      </w:pPr>
    </w:p>
    <w:p w:rsidR="00F57515" w:rsidRDefault="00F57515" w:rsidP="00F57515">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color w:val="000000"/>
        </w:rPr>
      </w:pPr>
      <w:r w:rsidRPr="00116A21">
        <w:rPr>
          <w:rFonts w:ascii="Bookman Old Style" w:hAnsi="Bookman Old Style"/>
          <w:b/>
        </w:rPr>
        <w:t xml:space="preserve">HB 308 </w:t>
      </w:r>
      <w:r w:rsidRPr="00116A21">
        <w:rPr>
          <w:rFonts w:ascii="Bookman Old Style" w:hAnsi="Bookman Old Style" w:cs="Courier New"/>
          <w:b/>
          <w:color w:val="000000"/>
        </w:rPr>
        <w:t>UNEMPLOYMENT INSURANCE: BENEFIT QUALIFICATION AND WAITIN</w:t>
      </w:r>
      <w:r>
        <w:rPr>
          <w:rFonts w:ascii="Bookman Old Style" w:hAnsi="Bookman Old Style" w:cs="Courier New"/>
          <w:b/>
          <w:color w:val="000000"/>
        </w:rPr>
        <w:t xml:space="preserve">G </w:t>
      </w:r>
      <w:r w:rsidRPr="00116A21">
        <w:rPr>
          <w:rFonts w:ascii="Bookman Old Style" w:hAnsi="Bookman Old Style" w:cs="Courier New"/>
          <w:b/>
          <w:color w:val="000000"/>
        </w:rPr>
        <w:t>WEEK DURING NOVEL CORONAVIRUS DISEASE OUTBREAK.</w:t>
      </w:r>
      <w:r w:rsidRPr="00116A21">
        <w:rPr>
          <w:rFonts w:ascii="Bookman Old Style" w:hAnsi="Bookman Old Style" w:cs="Courier New"/>
          <w:color w:val="000000"/>
        </w:rPr>
        <w:t xml:space="preserve"> </w:t>
      </w:r>
    </w:p>
    <w:p w:rsidR="00F57515" w:rsidRDefault="00F57515" w:rsidP="00F57515">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Bookman Old Style" w:hAnsi="Bookman Old Style" w:cs="Courier New"/>
          <w:color w:val="000000"/>
        </w:rPr>
      </w:pPr>
      <w:r>
        <w:rPr>
          <w:rFonts w:ascii="Bookman Old Style" w:hAnsi="Bookman Old Style" w:cs="Courier New"/>
          <w:color w:val="000000"/>
        </w:rPr>
        <w:tab/>
      </w:r>
      <w:r w:rsidRPr="00116A21">
        <w:rPr>
          <w:rFonts w:ascii="Bookman Old Style" w:hAnsi="Bookman Old Style" w:cs="Courier New"/>
          <w:color w:val="000000"/>
        </w:rPr>
        <w:t xml:space="preserve">(a) </w:t>
      </w:r>
      <w:r>
        <w:rPr>
          <w:rFonts w:ascii="Bookman Old Style" w:hAnsi="Bookman Old Style" w:cs="Courier New"/>
          <w:color w:val="000000"/>
        </w:rPr>
        <w:tab/>
      </w:r>
      <w:r w:rsidRPr="00116A21">
        <w:rPr>
          <w:rFonts w:ascii="Bookman Old Style" w:hAnsi="Bookman Old Style" w:cs="Courier New"/>
          <w:color w:val="000000"/>
        </w:rPr>
        <w:t>To t</w:t>
      </w:r>
      <w:r>
        <w:rPr>
          <w:rFonts w:ascii="Bookman Old Style" w:hAnsi="Bookman Old Style" w:cs="Courier New"/>
          <w:color w:val="000000"/>
        </w:rPr>
        <w:t>he extent</w:t>
      </w:r>
      <w:r w:rsidRPr="00116A21">
        <w:rPr>
          <w:rFonts w:ascii="Bookman Old Style" w:hAnsi="Bookman Old Style" w:cs="Courier New"/>
          <w:color w:val="000000"/>
        </w:rPr>
        <w:t xml:space="preserve"> consistent with federal law, an insured worker who is otherwise qualified to receive a benefit under </w:t>
      </w:r>
      <w:hyperlink r:id="rId7" w:anchor="23.20" w:history="1">
        <w:r w:rsidRPr="00116A21">
          <w:rPr>
            <w:rFonts w:ascii="Bookman Old Style" w:hAnsi="Bookman Old Style" w:cs="Courier New"/>
            <w:color w:val="223F68"/>
            <w:u w:val="single"/>
          </w:rPr>
          <w:t>AS 23.20</w:t>
        </w:r>
      </w:hyperlink>
      <w:r w:rsidRPr="00116A21">
        <w:rPr>
          <w:rFonts w:ascii="Bookman Old Style" w:hAnsi="Bookman Old Style" w:cs="Courier New"/>
          <w:color w:val="000000"/>
        </w:rPr>
        <w:t xml:space="preserve"> (Alaska Employment Security Act) may not be disqua</w:t>
      </w:r>
      <w:r>
        <w:rPr>
          <w:rFonts w:ascii="Bookman Old Style" w:hAnsi="Bookman Old Style" w:cs="Courier New"/>
          <w:color w:val="000000"/>
        </w:rPr>
        <w:t xml:space="preserve">lified for failure to </w:t>
      </w:r>
      <w:r w:rsidRPr="00116A21">
        <w:rPr>
          <w:rFonts w:ascii="Bookman Old Style" w:hAnsi="Bookman Old Style" w:cs="Courier New"/>
          <w:color w:val="000000"/>
        </w:rPr>
        <w:t xml:space="preserve">comply with </w:t>
      </w:r>
      <w:hyperlink r:id="rId8" w:anchor="23.20.378" w:history="1">
        <w:r w:rsidRPr="00116A21">
          <w:rPr>
            <w:rFonts w:ascii="Bookman Old Style" w:hAnsi="Bookman Old Style" w:cs="Courier New"/>
            <w:color w:val="223F68"/>
            <w:u w:val="single"/>
          </w:rPr>
          <w:t>AS 23.20.378</w:t>
        </w:r>
      </w:hyperlink>
      <w:r w:rsidRPr="00116A21">
        <w:rPr>
          <w:rFonts w:ascii="Bookman Old Style" w:hAnsi="Bookman Old Style" w:cs="Courier New"/>
          <w:color w:val="000000"/>
        </w:rPr>
        <w:t>(a) because of conduct by the insured worker or the employer of the insured worker related to an outbreak of novel coronavirus</w:t>
      </w:r>
      <w:r>
        <w:rPr>
          <w:rFonts w:ascii="Bookman Old Style" w:hAnsi="Bookman Old Style" w:cs="Courier New"/>
          <w:color w:val="000000"/>
        </w:rPr>
        <w:t xml:space="preserve"> disease (COVID-19), including </w:t>
      </w:r>
      <w:r w:rsidRPr="00116A21">
        <w:rPr>
          <w:rFonts w:ascii="Bookman Old Style" w:hAnsi="Bookman Old Style" w:cs="Courier New"/>
          <w:color w:val="000000"/>
        </w:rPr>
        <w:t>conduct involving</w:t>
      </w:r>
      <w:r>
        <w:rPr>
          <w:rFonts w:ascii="Bookman Old Style" w:hAnsi="Bookman Old Style" w:cs="Courier New"/>
          <w:color w:val="000000"/>
        </w:rPr>
        <w:t xml:space="preserve">:   </w:t>
      </w:r>
    </w:p>
    <w:p w:rsidR="00F57515" w:rsidRDefault="00F57515" w:rsidP="00F57515">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 xml:space="preserve"> </w:t>
      </w:r>
      <w:r w:rsidRPr="00116A21">
        <w:rPr>
          <w:rFonts w:ascii="Bookman Old Style" w:hAnsi="Bookman Old Style" w:cs="Courier New"/>
          <w:color w:val="000000"/>
        </w:rPr>
        <w:t xml:space="preserve">     </w:t>
      </w:r>
      <w:r>
        <w:rPr>
          <w:rFonts w:ascii="Bookman Old Style" w:hAnsi="Bookman Old Style" w:cs="Courier New"/>
          <w:color w:val="000000"/>
        </w:rPr>
        <w:tab/>
      </w:r>
      <w:r>
        <w:rPr>
          <w:rFonts w:ascii="Bookman Old Style" w:hAnsi="Bookman Old Style" w:cs="Courier New"/>
          <w:color w:val="000000"/>
        </w:rPr>
        <w:tab/>
      </w:r>
      <w:r w:rsidRPr="00116A21">
        <w:rPr>
          <w:rFonts w:ascii="Bookman Old Style" w:hAnsi="Bookman Old Style" w:cs="Courier New"/>
          <w:color w:val="000000"/>
        </w:rPr>
        <w:t xml:space="preserve"> (1)  </w:t>
      </w:r>
      <w:r>
        <w:rPr>
          <w:rFonts w:ascii="Bookman Old Style" w:hAnsi="Bookman Old Style" w:cs="Courier New"/>
          <w:color w:val="000000"/>
        </w:rPr>
        <w:tab/>
      </w:r>
      <w:r w:rsidRPr="00116A21">
        <w:rPr>
          <w:rFonts w:ascii="Bookman Old Style" w:hAnsi="Bookman Old Style" w:cs="Courier New"/>
          <w:color w:val="000000"/>
        </w:rPr>
        <w:t xml:space="preserve">providing care, including medical care, </w:t>
      </w:r>
      <w:r>
        <w:rPr>
          <w:rFonts w:ascii="Bookman Old Style" w:hAnsi="Bookman Old Style" w:cs="Courier New"/>
          <w:color w:val="000000"/>
        </w:rPr>
        <w:t>to one or more persons</w:t>
      </w:r>
      <w:r w:rsidRPr="00116A21">
        <w:rPr>
          <w:rFonts w:ascii="Bookman Old Style" w:hAnsi="Bookman Old Style" w:cs="Courier New"/>
          <w:color w:val="000000"/>
        </w:rPr>
        <w:t xml:space="preserve">  </w:t>
      </w:r>
    </w:p>
    <w:p w:rsidR="00F57515" w:rsidRDefault="00F57515" w:rsidP="00F57515">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(2)  </w:t>
      </w:r>
      <w:r>
        <w:rPr>
          <w:rFonts w:ascii="Bookman Old Style" w:hAnsi="Bookman Old Style" w:cs="Courier New"/>
          <w:color w:val="000000"/>
        </w:rPr>
        <w:tab/>
      </w:r>
      <w:r w:rsidRPr="00116A21">
        <w:rPr>
          <w:rFonts w:ascii="Bookman Old Style" w:hAnsi="Bookman Old Style" w:cs="Courier New"/>
          <w:color w:val="000000"/>
        </w:rPr>
        <w:t>preventing or limiting the spread of COV</w:t>
      </w:r>
      <w:r>
        <w:rPr>
          <w:rFonts w:ascii="Bookman Old Style" w:hAnsi="Bookman Old Style" w:cs="Courier New"/>
          <w:color w:val="000000"/>
        </w:rPr>
        <w:t xml:space="preserve">ID-19; or      </w:t>
      </w:r>
    </w:p>
    <w:p w:rsidR="00F57515" w:rsidRPr="00116A21" w:rsidRDefault="00F57515" w:rsidP="00F57515">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(3)  </w:t>
      </w:r>
      <w:r>
        <w:rPr>
          <w:rFonts w:ascii="Bookman Old Style" w:hAnsi="Bookman Old Style" w:cs="Courier New"/>
          <w:color w:val="000000"/>
        </w:rPr>
        <w:tab/>
      </w:r>
      <w:r w:rsidRPr="00116A21">
        <w:rPr>
          <w:rFonts w:ascii="Bookman Old Style" w:hAnsi="Bookman Old Style" w:cs="Courier New"/>
          <w:color w:val="000000"/>
        </w:rPr>
        <w:t xml:space="preserve">preventing or limiting economic loss or harm.                                                     </w:t>
      </w:r>
    </w:p>
    <w:p w:rsidR="00F57515" w:rsidRPr="00116A21" w:rsidRDefault="00F57515" w:rsidP="00F5751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830" w:hanging="1830"/>
        <w:rPr>
          <w:rFonts w:ascii="Bookman Old Style" w:hAnsi="Bookman Old Style" w:cs="Courier New"/>
          <w:snapToGrid/>
          <w:color w:val="000000"/>
          <w:szCs w:val="24"/>
        </w:rPr>
      </w:pP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 xml:space="preserve">(b)  </w:t>
      </w: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The protection of an insured worker under (a) of this section applies for a p</w:t>
      </w:r>
      <w:r>
        <w:rPr>
          <w:rFonts w:ascii="Bookman Old Style" w:hAnsi="Bookman Old Style" w:cs="Courier New"/>
          <w:snapToGrid/>
          <w:color w:val="000000"/>
          <w:szCs w:val="24"/>
        </w:rPr>
        <w:t xml:space="preserve">eriod </w:t>
      </w:r>
      <w:r w:rsidRPr="00116A21">
        <w:rPr>
          <w:rFonts w:ascii="Bookman Old Style" w:hAnsi="Bookman Old Style" w:cs="Courier New"/>
          <w:snapToGrid/>
          <w:color w:val="000000"/>
          <w:szCs w:val="24"/>
        </w:rPr>
        <w:t xml:space="preserve">of 120 days beginning on the effective date </w:t>
      </w:r>
      <w:r w:rsidRPr="00116A21">
        <w:rPr>
          <w:rFonts w:ascii="Bookman Old Style" w:hAnsi="Bookman Old Style" w:cs="Courier New"/>
          <w:snapToGrid/>
          <w:color w:val="000000"/>
          <w:szCs w:val="24"/>
        </w:rPr>
        <w:lastRenderedPageBreak/>
        <w:t>of this section or the date the insured work</w:t>
      </w:r>
      <w:r>
        <w:rPr>
          <w:rFonts w:ascii="Bookman Old Style" w:hAnsi="Bookman Old Style" w:cs="Courier New"/>
          <w:snapToGrid/>
          <w:color w:val="000000"/>
          <w:szCs w:val="24"/>
        </w:rPr>
        <w:t xml:space="preserve">er </w:t>
      </w:r>
      <w:r w:rsidRPr="00116A21">
        <w:rPr>
          <w:rFonts w:ascii="Bookman Old Style" w:hAnsi="Bookman Old Style" w:cs="Courier New"/>
          <w:snapToGrid/>
          <w:color w:val="000000"/>
          <w:szCs w:val="24"/>
        </w:rPr>
        <w:t xml:space="preserve">applies for a benefit under </w:t>
      </w:r>
      <w:hyperlink r:id="rId9" w:anchor="23.20" w:history="1">
        <w:r w:rsidRPr="00116A21">
          <w:rPr>
            <w:rFonts w:ascii="Bookman Old Style" w:hAnsi="Bookman Old Style" w:cs="Courier New"/>
            <w:snapToGrid/>
            <w:color w:val="223F68"/>
            <w:szCs w:val="24"/>
            <w:u w:val="single"/>
          </w:rPr>
          <w:t>AS 23.20</w:t>
        </w:r>
      </w:hyperlink>
      <w:r w:rsidRPr="00116A21">
        <w:rPr>
          <w:rFonts w:ascii="Bookman Old Style" w:hAnsi="Bookman Old Style" w:cs="Courier New"/>
          <w:snapToGrid/>
          <w:color w:val="000000"/>
          <w:szCs w:val="24"/>
        </w:rPr>
        <w:t>,</w:t>
      </w:r>
      <w:r>
        <w:rPr>
          <w:rFonts w:ascii="Bookman Old Style" w:hAnsi="Bookman Old Style" w:cs="Courier New"/>
          <w:snapToGrid/>
          <w:color w:val="000000"/>
          <w:szCs w:val="24"/>
        </w:rPr>
        <w:t xml:space="preserve"> </w:t>
      </w:r>
      <w:r w:rsidRPr="00116A21">
        <w:rPr>
          <w:rFonts w:ascii="Bookman Old Style" w:hAnsi="Bookman Old Style" w:cs="Courier New"/>
          <w:snapToGrid/>
          <w:color w:val="000000"/>
          <w:szCs w:val="24"/>
        </w:rPr>
        <w:t xml:space="preserve">whichever is later.   </w:t>
      </w:r>
    </w:p>
    <w:p w:rsidR="00C743A6" w:rsidRPr="0080286F" w:rsidRDefault="00C743A6" w:rsidP="00C743A6">
      <w:pPr>
        <w:tabs>
          <w:tab w:val="left" w:pos="-1440"/>
          <w:tab w:val="left" w:pos="-720"/>
        </w:tabs>
        <w:suppressAutoHyphens/>
        <w:rPr>
          <w:rFonts w:ascii="Bookman Old Style" w:hAnsi="Bookman Old Style"/>
          <w:szCs w:val="24"/>
        </w:rPr>
      </w:pPr>
    </w:p>
    <w:p w:rsidR="00616448" w:rsidRPr="00C743A6" w:rsidRDefault="00C743A6" w:rsidP="00C743A6">
      <w:pPr>
        <w:tabs>
          <w:tab w:val="left" w:pos="-1440"/>
          <w:tab w:val="left" w:pos="-720"/>
        </w:tabs>
        <w:suppressAutoHyphens/>
        <w:ind w:left="1440" w:hanging="1440"/>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00616448" w:rsidRPr="00C743A6">
        <w:rPr>
          <w:rFonts w:ascii="Bookman Old Style" w:hAnsi="Bookman Old Style"/>
          <w:b/>
        </w:rPr>
        <w:t>CONCLUSION</w:t>
      </w:r>
    </w:p>
    <w:p w:rsidR="00616448" w:rsidRPr="00A272E4" w:rsidRDefault="00616448">
      <w:pPr>
        <w:tabs>
          <w:tab w:val="left" w:pos="-1440"/>
          <w:tab w:val="left" w:pos="-720"/>
        </w:tabs>
        <w:suppressAutoHyphens/>
        <w:rPr>
          <w:rFonts w:ascii="Bookman Old Style" w:hAnsi="Bookman Old Style"/>
        </w:rPr>
      </w:pPr>
    </w:p>
    <w:p w:rsidR="0043759D" w:rsidRDefault="0043759D" w:rsidP="00776D18">
      <w:pPr>
        <w:widowControl/>
        <w:spacing w:after="200"/>
        <w:rPr>
          <w:rFonts w:ascii="Bookman Old Style" w:hAnsi="Bookman Old Style"/>
          <w:snapToGrid/>
          <w:szCs w:val="24"/>
        </w:rPr>
      </w:pPr>
      <w:r>
        <w:rPr>
          <w:rFonts w:ascii="Bookman Old Style" w:hAnsi="Bookman Old Style"/>
          <w:snapToGrid/>
          <w:szCs w:val="24"/>
        </w:rPr>
        <w:t xml:space="preserve">Alaska Statute 23.20.378 provides that a claimant must be available for work each week in order to be eligible for benefits for that week. </w:t>
      </w:r>
    </w:p>
    <w:p w:rsidR="00776D18" w:rsidRPr="00776D18" w:rsidRDefault="0043759D" w:rsidP="00776D18">
      <w:pPr>
        <w:widowControl/>
        <w:spacing w:after="200"/>
        <w:rPr>
          <w:rFonts w:ascii="Bookman Old Style" w:hAnsi="Bookman Old Style"/>
          <w:snapToGrid/>
          <w:szCs w:val="24"/>
        </w:rPr>
      </w:pPr>
      <w:r>
        <w:rPr>
          <w:rFonts w:ascii="Bookman Old Style" w:hAnsi="Bookman Old Style"/>
          <w:snapToGrid/>
          <w:szCs w:val="24"/>
        </w:rPr>
        <w:t>Regulation 8 AAC 85.353</w:t>
      </w:r>
      <w:r w:rsidR="00776D18" w:rsidRPr="00776D18">
        <w:rPr>
          <w:rFonts w:ascii="Bookman Old Style" w:hAnsi="Bookman Old Style"/>
          <w:snapToGrid/>
          <w:szCs w:val="24"/>
        </w:rPr>
        <w:t xml:space="preserve"> provides that the requirements of this section apply to any period during which a claimant travels outside the area in which the claimant resides.</w:t>
      </w:r>
      <w:r>
        <w:rPr>
          <w:rFonts w:ascii="Bookman Old Style" w:hAnsi="Bookman Old Style"/>
          <w:snapToGrid/>
          <w:szCs w:val="24"/>
        </w:rPr>
        <w:t xml:space="preserve"> The regulation </w:t>
      </w:r>
      <w:r w:rsidR="00776D18" w:rsidRPr="00776D18">
        <w:rPr>
          <w:rFonts w:ascii="Bookman Old Style" w:hAnsi="Bookman Old Style"/>
          <w:snapToGrid/>
          <w:szCs w:val="24"/>
        </w:rPr>
        <w:t>provides that a claimant who travels away from their area of residence during their customary workweek is considered available for work only if they travel for one of the three allowable reasons stated.</w:t>
      </w:r>
      <w:r>
        <w:rPr>
          <w:rFonts w:ascii="Bookman Old Style" w:hAnsi="Bookman Old Style"/>
          <w:snapToGrid/>
          <w:szCs w:val="24"/>
        </w:rPr>
        <w:t xml:space="preserve"> The claimant stated she traveled to search for work, but she did not meet the requirements of the regulation to demonstrate reasonable work search efforts. The claimant contacted potential employers by phone only, which she could have done from her area of residence. </w:t>
      </w:r>
    </w:p>
    <w:p w:rsidR="00776D18" w:rsidRPr="00776D18" w:rsidRDefault="0043759D" w:rsidP="00776D18">
      <w:pPr>
        <w:widowControl/>
        <w:spacing w:after="200"/>
        <w:rPr>
          <w:rFonts w:ascii="Bookman Old Style" w:hAnsi="Bookman Old Style"/>
          <w:snapToGrid/>
          <w:szCs w:val="24"/>
        </w:rPr>
      </w:pPr>
      <w:r>
        <w:rPr>
          <w:rFonts w:ascii="Bookman Old Style" w:hAnsi="Bookman Old Style"/>
          <w:snapToGrid/>
          <w:szCs w:val="24"/>
        </w:rPr>
        <w:t>Under regulation</w:t>
      </w:r>
      <w:r w:rsidR="00776D18" w:rsidRPr="00776D18">
        <w:rPr>
          <w:rFonts w:ascii="Bookman Old Style" w:hAnsi="Bookman Old Style"/>
          <w:snapToGrid/>
          <w:szCs w:val="24"/>
        </w:rPr>
        <w:t xml:space="preserve"> 8 AAC 85.350, a claimant must be available for work at least five working days of their customary workweek.  </w:t>
      </w:r>
      <w:r>
        <w:rPr>
          <w:rFonts w:ascii="Bookman Old Style" w:hAnsi="Bookman Old Style"/>
          <w:snapToGrid/>
          <w:szCs w:val="24"/>
        </w:rPr>
        <w:t>The claimant was not available for work in her area of residence for five days in either of the weeks under review</w:t>
      </w:r>
    </w:p>
    <w:p w:rsidR="001D38F7" w:rsidRDefault="001D38F7" w:rsidP="001D38F7">
      <w:pPr>
        <w:pStyle w:val="Default"/>
        <w:rPr>
          <w:rFonts w:ascii="Bookman Old Style" w:hAnsi="Bookman Old Style"/>
        </w:rPr>
      </w:pPr>
      <w:r>
        <w:rPr>
          <w:rFonts w:ascii="Bookman Old Style" w:hAnsi="Bookman Old Style"/>
        </w:rPr>
        <w:t xml:space="preserve">The claimant argued </w:t>
      </w:r>
      <w:r w:rsidR="00F57515">
        <w:rPr>
          <w:rFonts w:ascii="Bookman Old Style" w:hAnsi="Bookman Old Style"/>
        </w:rPr>
        <w:t>that l</w:t>
      </w:r>
      <w:r w:rsidR="00D31D4F">
        <w:rPr>
          <w:rFonts w:ascii="Bookman Old Style" w:hAnsi="Bookman Old Style"/>
        </w:rPr>
        <w:t xml:space="preserve">egislation passed by Congress and the </w:t>
      </w:r>
      <w:r w:rsidR="00F57515">
        <w:rPr>
          <w:rFonts w:ascii="Bookman Old Style" w:hAnsi="Bookman Old Style"/>
        </w:rPr>
        <w:t xml:space="preserve">Alaska </w:t>
      </w:r>
      <w:r w:rsidR="00D31D4F">
        <w:rPr>
          <w:rFonts w:ascii="Bookman Old Style" w:hAnsi="Bookman Old Style"/>
        </w:rPr>
        <w:t xml:space="preserve">Legislature </w:t>
      </w:r>
      <w:r w:rsidR="00F57515">
        <w:rPr>
          <w:rFonts w:ascii="Bookman Old Style" w:hAnsi="Bookman Old Style"/>
        </w:rPr>
        <w:t>in response to the COVID-19 pandemic was intended to pay benefits to persons in the claimant’s situation</w:t>
      </w:r>
      <w:r w:rsidR="0043759D">
        <w:rPr>
          <w:rFonts w:ascii="Bookman Old Style" w:hAnsi="Bookman Old Style"/>
        </w:rPr>
        <w:t>, and consideration should be given to the fact that in-person contacts are discouraged during the pandemic.</w:t>
      </w:r>
    </w:p>
    <w:p w:rsidR="001D38F7" w:rsidRDefault="001D38F7" w:rsidP="001D38F7">
      <w:pPr>
        <w:pStyle w:val="Default"/>
        <w:rPr>
          <w:rFonts w:ascii="Bookman Old Style" w:hAnsi="Bookman Old Style"/>
        </w:rPr>
      </w:pPr>
    </w:p>
    <w:p w:rsidR="001D38F7" w:rsidRDefault="001D38F7" w:rsidP="0087129E">
      <w:pPr>
        <w:pStyle w:val="Default"/>
        <w:rPr>
          <w:rFonts w:ascii="Bookman Old Style" w:hAnsi="Bookman Old Style"/>
        </w:rPr>
      </w:pPr>
      <w:r w:rsidRPr="00776308">
        <w:rPr>
          <w:rFonts w:ascii="Bookman Old Style" w:hAnsi="Bookman Old Style"/>
        </w:rPr>
        <w:t>The Families First Coronavirus Response Act (Pub. L. 116-127)</w:t>
      </w:r>
      <w:r>
        <w:rPr>
          <w:rFonts w:ascii="Bookman Old Style" w:hAnsi="Bookman Old Style"/>
        </w:rPr>
        <w:t>,</w:t>
      </w:r>
      <w:r w:rsidRPr="00776308">
        <w:rPr>
          <w:rFonts w:ascii="Bookman Old Style" w:hAnsi="Bookman Old Style"/>
        </w:rPr>
        <w:t xml:space="preserve"> signed </w:t>
      </w:r>
      <w:r>
        <w:rPr>
          <w:rFonts w:ascii="Bookman Old Style" w:hAnsi="Bookman Old Style"/>
        </w:rPr>
        <w:t xml:space="preserve">into law March 18, 2020, </w:t>
      </w:r>
      <w:r w:rsidRPr="00776308">
        <w:rPr>
          <w:rFonts w:ascii="Bookman Old Style" w:hAnsi="Bookman Old Style"/>
        </w:rPr>
        <w:t xml:space="preserve">includes the Emergency Unemployment Insurance Stabilization and Access Act of 2020 which </w:t>
      </w:r>
      <w:r>
        <w:rPr>
          <w:rFonts w:ascii="Bookman Old Style" w:hAnsi="Bookman Old Style"/>
        </w:rPr>
        <w:t xml:space="preserve">provides for </w:t>
      </w:r>
      <w:r w:rsidRPr="00776308">
        <w:rPr>
          <w:rFonts w:ascii="Bookman Old Style" w:hAnsi="Bookman Old Style"/>
        </w:rPr>
        <w:t>emergency flexibilities to states related to temporarily modifying certain aspects of thei</w:t>
      </w:r>
      <w:r>
        <w:rPr>
          <w:rFonts w:ascii="Bookman Old Style" w:hAnsi="Bookman Old Style"/>
        </w:rPr>
        <w:t xml:space="preserve">r unemployment laws. </w:t>
      </w:r>
      <w:r w:rsidRPr="00776308">
        <w:rPr>
          <w:rFonts w:ascii="Bookman Old Style" w:hAnsi="Bookman Old Style"/>
        </w:rPr>
        <w:t>The CARES Act of 202</w:t>
      </w:r>
      <w:r>
        <w:rPr>
          <w:rFonts w:ascii="Bookman Old Style" w:hAnsi="Bookman Old Style"/>
        </w:rPr>
        <w:t xml:space="preserve">0, Public Law (Pub. L.) 116-136, </w:t>
      </w:r>
      <w:r w:rsidRPr="00776308">
        <w:rPr>
          <w:rFonts w:ascii="Bookman Old Style" w:hAnsi="Bookman Old Style"/>
        </w:rPr>
        <w:t xml:space="preserve">signed </w:t>
      </w:r>
      <w:r>
        <w:rPr>
          <w:rFonts w:ascii="Bookman Old Style" w:hAnsi="Bookman Old Style"/>
        </w:rPr>
        <w:t>into law on March 27, 2020,</w:t>
      </w:r>
      <w:r w:rsidRPr="00776308">
        <w:rPr>
          <w:rFonts w:ascii="Bookman Old Style" w:hAnsi="Bookman Old Style"/>
        </w:rPr>
        <w:t xml:space="preserve"> includes the Relief for Workers Affected by Coronavirus Act, </w:t>
      </w:r>
      <w:r>
        <w:rPr>
          <w:rFonts w:ascii="Bookman Old Style" w:hAnsi="Bookman Old Style"/>
        </w:rPr>
        <w:t xml:space="preserve">The Act created the Pandemic Unemployment Assistance program </w:t>
      </w:r>
      <w:r w:rsidRPr="00776308">
        <w:rPr>
          <w:rFonts w:ascii="Bookman Old Style" w:hAnsi="Bookman Old Style"/>
        </w:rPr>
        <w:t xml:space="preserve">which includes provisions for temporary coverage of individuals who have exhausted their entitlement </w:t>
      </w:r>
      <w:r>
        <w:rPr>
          <w:rFonts w:ascii="Bookman Old Style" w:hAnsi="Bookman Old Style"/>
        </w:rPr>
        <w:t>to regular unemployment benefits</w:t>
      </w:r>
      <w:r w:rsidRPr="00776308">
        <w:rPr>
          <w:rFonts w:ascii="Bookman Old Style" w:hAnsi="Bookman Old Style"/>
        </w:rPr>
        <w:t xml:space="preserve"> and individuals who</w:t>
      </w:r>
      <w:r>
        <w:rPr>
          <w:rFonts w:ascii="Bookman Old Style" w:hAnsi="Bookman Old Style"/>
        </w:rPr>
        <w:t xml:space="preserve"> are not eligible for regular unemployment benefits</w:t>
      </w:r>
      <w:r w:rsidRPr="00776308">
        <w:rPr>
          <w:rFonts w:ascii="Bookman Old Style" w:hAnsi="Bookman Old Style"/>
        </w:rPr>
        <w:t>, such as individuals who are self-employed or have limited recent work history.</w:t>
      </w:r>
      <w:r w:rsidR="0087129E">
        <w:rPr>
          <w:rFonts w:ascii="Bookman Old Style" w:hAnsi="Bookman Old Style"/>
        </w:rPr>
        <w:t xml:space="preserve"> </w:t>
      </w:r>
      <w:r>
        <w:rPr>
          <w:rFonts w:ascii="Bookman Old Style" w:hAnsi="Bookman Old Style"/>
        </w:rPr>
        <w:t>The federal legislation did not change the requirement of the regular unemployment insurance program that claimants to be able to work and available for a substantial amount of full-time work with an employer in ord</w:t>
      </w:r>
      <w:r w:rsidR="0043759D">
        <w:rPr>
          <w:rFonts w:ascii="Bookman Old Style" w:hAnsi="Bookman Old Style"/>
        </w:rPr>
        <w:t xml:space="preserve">er to be eligible for benefits, except for specific circumstances when a claimant is unable to work because of specific circusmstaces related to the COVID-19 pandemic. </w:t>
      </w:r>
    </w:p>
    <w:p w:rsidR="001D38F7" w:rsidRDefault="001D38F7" w:rsidP="001D38F7">
      <w:pPr>
        <w:widowControl/>
        <w:rPr>
          <w:rFonts w:ascii="Bookman Old Style" w:hAnsi="Bookman Old Style"/>
          <w:snapToGrid/>
          <w:szCs w:val="24"/>
        </w:rPr>
      </w:pPr>
    </w:p>
    <w:p w:rsidR="001D38F7" w:rsidRDefault="001D38F7" w:rsidP="001D38F7">
      <w:pPr>
        <w:widowControl/>
        <w:rPr>
          <w:rFonts w:ascii="Bookman Old Style" w:hAnsi="Bookman Old Style"/>
          <w:snapToGrid/>
          <w:szCs w:val="24"/>
        </w:rPr>
      </w:pPr>
      <w:r>
        <w:rPr>
          <w:rFonts w:ascii="Bookman Old Style" w:hAnsi="Bookman Old Style"/>
          <w:snapToGrid/>
          <w:szCs w:val="24"/>
        </w:rPr>
        <w:t xml:space="preserve">On March 19, 2020 Alaska’s legislature passed House Bill 308 which made temporary changes to Alaska’s Unemployment compensation, </w:t>
      </w:r>
      <w:r w:rsidR="0087129E">
        <w:rPr>
          <w:rFonts w:ascii="Bookman Old Style" w:hAnsi="Bookman Old Style"/>
          <w:snapToGrid/>
          <w:szCs w:val="24"/>
        </w:rPr>
        <w:t xml:space="preserve">which provides </w:t>
      </w:r>
      <w:r w:rsidR="0087129E">
        <w:rPr>
          <w:rFonts w:ascii="Bookman Old Style" w:hAnsi="Bookman Old Style"/>
          <w:snapToGrid/>
          <w:szCs w:val="24"/>
        </w:rPr>
        <w:lastRenderedPageBreak/>
        <w:t xml:space="preserve">that claimants are not required to be available for work for a period if their circumstances are directly caused by the COVID-19 pandemic. </w:t>
      </w:r>
    </w:p>
    <w:p w:rsidR="00D31D4F" w:rsidRDefault="00D31D4F" w:rsidP="001D38F7">
      <w:pPr>
        <w:widowControl/>
        <w:rPr>
          <w:rFonts w:ascii="Bookman Old Style" w:hAnsi="Bookman Old Style"/>
          <w:snapToGrid/>
          <w:szCs w:val="24"/>
        </w:rPr>
      </w:pPr>
    </w:p>
    <w:p w:rsidR="00D31D4F" w:rsidRDefault="00D31D4F" w:rsidP="00D31D4F">
      <w:pPr>
        <w:widowControl/>
        <w:spacing w:after="200"/>
        <w:rPr>
          <w:rFonts w:ascii="Bookman Old Style" w:hAnsi="Bookman Old Style"/>
          <w:snapToGrid/>
          <w:szCs w:val="24"/>
        </w:rPr>
      </w:pPr>
      <w:r>
        <w:rPr>
          <w:rFonts w:ascii="Bookman Old Style" w:hAnsi="Bookman Old Style"/>
          <w:snapToGrid/>
          <w:szCs w:val="24"/>
        </w:rPr>
        <w:t xml:space="preserve">In </w:t>
      </w:r>
      <w:r w:rsidRPr="00245023">
        <w:rPr>
          <w:rFonts w:ascii="Bookman Old Style" w:hAnsi="Bookman Old Style"/>
          <w:snapToGrid/>
          <w:szCs w:val="24"/>
          <w:u w:val="single"/>
        </w:rPr>
        <w:t>Hughes v. Dept. of Labor, 3AN-16-07533 CI</w:t>
      </w:r>
      <w:r>
        <w:rPr>
          <w:rFonts w:ascii="Bookman Old Style" w:hAnsi="Bookman Old Style"/>
          <w:snapToGrid/>
          <w:szCs w:val="24"/>
        </w:rPr>
        <w:t>, the Superior Court held that the regulation that defines being available for work as “meeting the requirements of 8 AAC 85.353 during periods of travel,” is a reasonable and not arbitrary method of effectuating the purpose of the Act. There is no per se exclusion of benefits for traveling but rather an individualized inquiry as to the purpose and extent of the travel. If a claimant travels outside the area in which the claimant resides, there is no impediment to the continued receipt of benefits if the claimant is traveling for the purpose of seeking work, willing and able to work in the area to which the claimant travels, and makes in person contacts in furtherance of the claimant’s work search.</w:t>
      </w:r>
    </w:p>
    <w:p w:rsidR="0043759D" w:rsidRPr="00776D18" w:rsidRDefault="0043759D" w:rsidP="0043759D">
      <w:pPr>
        <w:widowControl/>
        <w:spacing w:after="200"/>
        <w:rPr>
          <w:rFonts w:ascii="Bookman Old Style" w:hAnsi="Bookman Old Style"/>
          <w:i/>
          <w:snapToGrid/>
          <w:szCs w:val="24"/>
        </w:rPr>
      </w:pPr>
      <w:r w:rsidRPr="00776D18">
        <w:rPr>
          <w:rFonts w:ascii="Bookman Old Style" w:hAnsi="Bookman Old Style"/>
          <w:i/>
          <w:snapToGrid/>
          <w:szCs w:val="24"/>
        </w:rPr>
        <w:t xml:space="preserve">Neither the Appeal Tribunal nor I have any jurisdiction to hold contrary to the clear wordage of the law. </w:t>
      </w:r>
      <w:r w:rsidRPr="00776D18">
        <w:rPr>
          <w:rFonts w:ascii="Bookman Old Style" w:hAnsi="Bookman Old Style"/>
          <w:i/>
          <w:snapToGrid/>
          <w:szCs w:val="24"/>
          <w:u w:val="single"/>
        </w:rPr>
        <w:t>Scott</w:t>
      </w:r>
      <w:r w:rsidRPr="00776D18">
        <w:rPr>
          <w:rFonts w:ascii="Bookman Old Style" w:hAnsi="Bookman Old Style"/>
          <w:i/>
          <w:snapToGrid/>
          <w:szCs w:val="24"/>
        </w:rPr>
        <w:t>, Com. Dec. 87H-EB-162, June 18, 1987.</w:t>
      </w:r>
    </w:p>
    <w:p w:rsidR="00616448" w:rsidRDefault="00FF4A80" w:rsidP="00E41E58">
      <w:pPr>
        <w:widowControl/>
        <w:rPr>
          <w:rFonts w:ascii="Bookman Old Style" w:hAnsi="Bookman Old Style"/>
          <w:snapToGrid/>
          <w:szCs w:val="24"/>
        </w:rPr>
      </w:pPr>
      <w:r>
        <w:rPr>
          <w:rFonts w:ascii="Bookman Old Style" w:hAnsi="Bookman Old Style"/>
          <w:snapToGrid/>
          <w:szCs w:val="24"/>
        </w:rPr>
        <w:t xml:space="preserve">The claimant did not travel for reason that can be allowed under AS 23.20.378 and 8 AAC 85.353. </w:t>
      </w:r>
      <w:r w:rsidR="00F57515">
        <w:rPr>
          <w:rFonts w:ascii="Bookman Old Style" w:hAnsi="Bookman Old Style"/>
          <w:snapToGrid/>
          <w:szCs w:val="24"/>
        </w:rPr>
        <w:t>The claimant’s travel was not a direct result of COVID-19 pandemic, so the provisions of HB308 do no waive the claimant from the requirement to be available for work</w:t>
      </w:r>
      <w:r w:rsidR="00D31D4F">
        <w:rPr>
          <w:rFonts w:ascii="Bookman Old Style" w:hAnsi="Bookman Old Style"/>
          <w:snapToGrid/>
          <w:szCs w:val="24"/>
        </w:rPr>
        <w:t xml:space="preserve">. </w:t>
      </w:r>
      <w:r>
        <w:rPr>
          <w:rFonts w:ascii="Bookman Old Style" w:hAnsi="Bookman Old Style"/>
          <w:snapToGrid/>
          <w:szCs w:val="24"/>
        </w:rPr>
        <w:t>T</w:t>
      </w:r>
      <w:r w:rsidR="00D31D4F">
        <w:rPr>
          <w:rFonts w:ascii="Bookman Old Style" w:hAnsi="Bookman Old Style"/>
          <w:snapToGrid/>
          <w:szCs w:val="24"/>
        </w:rPr>
        <w:t>he Tribunal finds the determination of the Division of Employment and Training S</w:t>
      </w:r>
      <w:r w:rsidR="00F57515">
        <w:rPr>
          <w:rFonts w:ascii="Bookman Old Style" w:hAnsi="Bookman Old Style"/>
          <w:snapToGrid/>
          <w:szCs w:val="24"/>
        </w:rPr>
        <w:t>ervices</w:t>
      </w:r>
      <w:r w:rsidR="00D31D4F">
        <w:rPr>
          <w:rFonts w:ascii="Bookman Old Style" w:hAnsi="Bookman Old Style"/>
          <w:snapToGrid/>
          <w:szCs w:val="24"/>
        </w:rPr>
        <w:t xml:space="preserve"> correctly applied the law and regulation.</w:t>
      </w:r>
    </w:p>
    <w:p w:rsidR="00E41E58" w:rsidRPr="00E41E58" w:rsidRDefault="00E41E58" w:rsidP="00E41E58">
      <w:pPr>
        <w:widowControl/>
        <w:rPr>
          <w:rFonts w:ascii="Bookman Old Style" w:hAnsi="Bookman Old Style"/>
          <w:snapToGrid/>
          <w:szCs w:val="24"/>
        </w:rPr>
      </w:pPr>
    </w:p>
    <w:p w:rsidR="00616448" w:rsidRPr="00A272E4" w:rsidRDefault="00616448">
      <w:pPr>
        <w:tabs>
          <w:tab w:val="center" w:pos="4680"/>
        </w:tabs>
        <w:suppressAutoHyphens/>
        <w:rPr>
          <w:rFonts w:ascii="Bookman Old Style" w:hAnsi="Bookman Old Style"/>
        </w:rPr>
      </w:pPr>
      <w:r w:rsidRPr="00A272E4">
        <w:rPr>
          <w:rFonts w:ascii="Bookman Old Style" w:hAnsi="Bookman Old Style"/>
          <w:b/>
        </w:rPr>
        <w:tab/>
        <w:t>DECISION</w:t>
      </w:r>
    </w:p>
    <w:p w:rsidR="00616448" w:rsidRPr="00A272E4" w:rsidRDefault="00616448">
      <w:pPr>
        <w:tabs>
          <w:tab w:val="left" w:pos="-1440"/>
          <w:tab w:val="left" w:pos="-720"/>
        </w:tabs>
        <w:suppressAutoHyphens/>
        <w:rPr>
          <w:rFonts w:ascii="Bookman Old Style" w:hAnsi="Bookman Old Style"/>
        </w:rPr>
      </w:pPr>
    </w:p>
    <w:p w:rsidR="00D31D4F" w:rsidRDefault="00616448">
      <w:pPr>
        <w:tabs>
          <w:tab w:val="left" w:pos="-1440"/>
          <w:tab w:val="left" w:pos="-720"/>
        </w:tabs>
        <w:suppressAutoHyphens/>
        <w:rPr>
          <w:rFonts w:ascii="Bookman Old Style" w:hAnsi="Bookman Old Style"/>
        </w:rPr>
      </w:pPr>
      <w:r w:rsidRPr="00A272E4">
        <w:rPr>
          <w:rFonts w:ascii="Bookman Old Style" w:hAnsi="Bookman Old Style"/>
        </w:rPr>
        <w:t xml:space="preserve">The </w:t>
      </w:r>
      <w:r w:rsidRPr="00A272E4">
        <w:rPr>
          <w:rFonts w:ascii="Bookman Old Style" w:hAnsi="Bookman Old Style"/>
        </w:rPr>
        <w:fldChar w:fldCharType="begin"/>
      </w:r>
      <w:r w:rsidRPr="00A272E4">
        <w:rPr>
          <w:rFonts w:ascii="Bookman Old Style" w:hAnsi="Bookman Old Style"/>
        </w:rPr>
        <w:instrText>fillin "" \d ""</w:instrText>
      </w:r>
      <w:r w:rsidRPr="00A272E4">
        <w:rPr>
          <w:rFonts w:ascii="Bookman Old Style" w:hAnsi="Bookman Old Style"/>
        </w:rPr>
        <w:fldChar w:fldCharType="end"/>
      </w:r>
      <w:r w:rsidRPr="00A272E4">
        <w:rPr>
          <w:rFonts w:ascii="Bookman Old Style" w:hAnsi="Bookman Old Style"/>
        </w:rPr>
        <w:t xml:space="preserve">determination issued on </w:t>
      </w:r>
      <w:r w:rsidR="00E41E58">
        <w:rPr>
          <w:rFonts w:ascii="Bookman Old Style" w:hAnsi="Bookman Old Style"/>
        </w:rPr>
        <w:t>July 30, 2020</w:t>
      </w:r>
      <w:r w:rsidRPr="00A272E4">
        <w:rPr>
          <w:rFonts w:ascii="Bookman Old Style" w:hAnsi="Bookman Old Style"/>
        </w:rPr>
        <w:t xml:space="preserve"> is </w:t>
      </w:r>
      <w:r w:rsidR="00D31D4F">
        <w:rPr>
          <w:rFonts w:ascii="Bookman Old Style" w:hAnsi="Bookman Old Style"/>
          <w:b/>
        </w:rPr>
        <w:t>AFFIRMED</w:t>
      </w:r>
      <w:r w:rsidRPr="00A272E4">
        <w:rPr>
          <w:rFonts w:ascii="Bookman Old Style" w:hAnsi="Bookman Old Style"/>
          <w:b/>
        </w:rPr>
        <w:fldChar w:fldCharType="begin"/>
      </w:r>
      <w:r w:rsidRPr="00A272E4">
        <w:rPr>
          <w:rFonts w:ascii="Bookman Old Style" w:hAnsi="Bookman Old Style"/>
          <w:b/>
        </w:rPr>
        <w:instrText>fillin "" \d ""</w:instrText>
      </w:r>
      <w:r w:rsidRPr="00A272E4">
        <w:rPr>
          <w:rFonts w:ascii="Bookman Old Style" w:hAnsi="Bookman Old Style"/>
          <w:b/>
        </w:rPr>
        <w:fldChar w:fldCharType="end"/>
      </w:r>
      <w:r w:rsidRPr="00A272E4">
        <w:rPr>
          <w:rFonts w:ascii="Bookman Old Style" w:hAnsi="Bookman Old Style"/>
        </w:rPr>
        <w:t xml:space="preserve">. Benefits are </w:t>
      </w:r>
      <w:r w:rsidR="00F57515" w:rsidRPr="00F57515">
        <w:rPr>
          <w:rFonts w:ascii="Bookman Old Style" w:hAnsi="Bookman Old Style"/>
          <w:b/>
        </w:rPr>
        <w:t>DENIED</w:t>
      </w:r>
      <w:r w:rsidR="00F57515">
        <w:rPr>
          <w:rFonts w:ascii="Bookman Old Style" w:hAnsi="Bookman Old Style"/>
        </w:rPr>
        <w:t xml:space="preserve"> </w:t>
      </w:r>
      <w:r w:rsidRPr="00A272E4">
        <w:rPr>
          <w:rFonts w:ascii="Bookman Old Style" w:hAnsi="Bookman Old Style"/>
        </w:rPr>
        <w:fldChar w:fldCharType="begin"/>
      </w:r>
      <w:r w:rsidRPr="00A272E4">
        <w:rPr>
          <w:rFonts w:ascii="Bookman Old Style" w:hAnsi="Bookman Old Style"/>
        </w:rPr>
        <w:instrText>fillin "" \d ""</w:instrText>
      </w:r>
      <w:r w:rsidRPr="00A272E4">
        <w:rPr>
          <w:rFonts w:ascii="Bookman Old Style" w:hAnsi="Bookman Old Style"/>
        </w:rPr>
        <w:fldChar w:fldCharType="end"/>
      </w:r>
      <w:r w:rsidRPr="00A272E4">
        <w:rPr>
          <w:rFonts w:ascii="Bookman Old Style" w:hAnsi="Bookman Old Style"/>
        </w:rPr>
        <w:t>for the weeks ending</w:t>
      </w:r>
      <w:r w:rsidR="00E41E58">
        <w:rPr>
          <w:rFonts w:ascii="Bookman Old Style" w:hAnsi="Bookman Old Style"/>
        </w:rPr>
        <w:t xml:space="preserve"> July 11, 2020 and July 18, 2020</w:t>
      </w:r>
      <w:r w:rsidR="00D31D4F">
        <w:rPr>
          <w:rFonts w:ascii="Bookman Old Style" w:hAnsi="Bookman Old Style"/>
        </w:rPr>
        <w:t>.</w:t>
      </w:r>
    </w:p>
    <w:p w:rsidR="00D31D4F" w:rsidRDefault="00D31D4F">
      <w:pPr>
        <w:tabs>
          <w:tab w:val="left" w:pos="-1440"/>
          <w:tab w:val="left" w:pos="-720"/>
        </w:tabs>
        <w:suppressAutoHyphens/>
        <w:rPr>
          <w:rFonts w:ascii="Bookman Old Style" w:hAnsi="Bookman Old Style"/>
        </w:rPr>
      </w:pPr>
    </w:p>
    <w:p w:rsidR="00616448" w:rsidRPr="00A272E4" w:rsidRDefault="00616448">
      <w:pPr>
        <w:tabs>
          <w:tab w:val="left" w:pos="-1440"/>
          <w:tab w:val="left" w:pos="-720"/>
        </w:tabs>
        <w:suppressAutoHyphens/>
        <w:rPr>
          <w:rFonts w:ascii="Bookman Old Style" w:hAnsi="Bookman Old Style"/>
        </w:rPr>
      </w:pPr>
      <w:r w:rsidRPr="00A272E4">
        <w:rPr>
          <w:rFonts w:ascii="Bookman Old Style" w:hAnsi="Bookman Old Style"/>
        </w:rPr>
        <w:fldChar w:fldCharType="begin"/>
      </w:r>
      <w:r w:rsidRPr="00A272E4">
        <w:rPr>
          <w:rFonts w:ascii="Bookman Old Style" w:hAnsi="Bookman Old Style"/>
        </w:rPr>
        <w:instrText>fillin "" \d ""</w:instrText>
      </w:r>
      <w:r w:rsidRPr="00A272E4">
        <w:rPr>
          <w:rFonts w:ascii="Bookman Old Style" w:hAnsi="Bookman Old Style"/>
        </w:rPr>
        <w:fldChar w:fldCharType="end"/>
      </w:r>
    </w:p>
    <w:p w:rsidR="00616448" w:rsidRPr="00A272E4" w:rsidRDefault="00616448">
      <w:pPr>
        <w:tabs>
          <w:tab w:val="center" w:pos="4680"/>
        </w:tabs>
        <w:suppressAutoHyphens/>
        <w:rPr>
          <w:rFonts w:ascii="Bookman Old Style" w:hAnsi="Bookman Old Style"/>
        </w:rPr>
      </w:pPr>
      <w:r w:rsidRPr="00A272E4">
        <w:rPr>
          <w:rFonts w:ascii="Bookman Old Style" w:hAnsi="Bookman Old Style"/>
          <w:b/>
        </w:rPr>
        <w:tab/>
        <w:t>APPEAL RIGHTS</w:t>
      </w:r>
    </w:p>
    <w:p w:rsidR="00616448" w:rsidRPr="00A272E4" w:rsidRDefault="00616448">
      <w:pPr>
        <w:tabs>
          <w:tab w:val="left" w:pos="-1440"/>
          <w:tab w:val="left" w:pos="-720"/>
        </w:tabs>
        <w:suppressAutoHyphens/>
        <w:rPr>
          <w:rFonts w:ascii="Bookman Old Style" w:hAnsi="Bookman Old Style"/>
        </w:rPr>
      </w:pPr>
    </w:p>
    <w:p w:rsidR="00616448" w:rsidRPr="00A272E4" w:rsidRDefault="00616448">
      <w:pPr>
        <w:tabs>
          <w:tab w:val="left" w:pos="-1440"/>
          <w:tab w:val="left" w:pos="-720"/>
        </w:tabs>
        <w:suppressAutoHyphens/>
        <w:rPr>
          <w:rFonts w:ascii="Bookman Old Style" w:hAnsi="Bookman Old Style"/>
        </w:rPr>
      </w:pPr>
      <w:r w:rsidRPr="00A272E4">
        <w:rPr>
          <w:rFonts w:ascii="Bookman Old Style" w:hAnsi="Bookman Old Style"/>
        </w:rPr>
        <w:t xml:space="preserve">This decision is final unless an appeal is filed to the Commissioner of Labor and Workforce Development within </w:t>
      </w:r>
      <w:r w:rsidRPr="00A272E4">
        <w:rPr>
          <w:rFonts w:ascii="Bookman Old Style" w:hAnsi="Bookman Old Style"/>
          <w:b/>
          <w:u w:val="single"/>
        </w:rPr>
        <w:t>30 days</w:t>
      </w:r>
      <w:r w:rsidRPr="00A272E4">
        <w:rPr>
          <w:rFonts w:ascii="Bookman Old Style" w:hAnsi="Bookman Old Style"/>
        </w:rPr>
        <w:t xml:space="preserve"> after the decision is mailed to each party. The appeal period may be extended only if the appeal is delayed by circumstances beyond the party's control. A statement of appeal rights and procedures is enclosed.</w:t>
      </w:r>
    </w:p>
    <w:p w:rsidR="00616448" w:rsidRPr="00A272E4" w:rsidRDefault="00616448">
      <w:pPr>
        <w:tabs>
          <w:tab w:val="left" w:pos="-1440"/>
          <w:tab w:val="left" w:pos="-720"/>
        </w:tabs>
        <w:suppressAutoHyphens/>
        <w:rPr>
          <w:rFonts w:ascii="Bookman Old Style" w:hAnsi="Bookman Old Style"/>
        </w:rPr>
      </w:pPr>
    </w:p>
    <w:p w:rsidR="00616448" w:rsidRPr="00A272E4" w:rsidRDefault="00120165">
      <w:pPr>
        <w:tabs>
          <w:tab w:val="left" w:pos="-1440"/>
          <w:tab w:val="left" w:pos="-720"/>
        </w:tabs>
        <w:suppressAutoHyphens/>
        <w:rPr>
          <w:rFonts w:ascii="Bookman Old Style" w:hAnsi="Bookman Old Style"/>
        </w:rPr>
      </w:pPr>
      <w:r>
        <w:rPr>
          <w:rFonts w:ascii="Bookman Old Style" w:hAnsi="Bookman Old Style"/>
        </w:rPr>
        <w:t>Dated and m</w:t>
      </w:r>
      <w:r w:rsidR="00616448" w:rsidRPr="00A272E4">
        <w:rPr>
          <w:rFonts w:ascii="Bookman Old Style" w:hAnsi="Bookman Old Style"/>
        </w:rPr>
        <w:t>ailed</w:t>
      </w:r>
      <w:r w:rsidR="00B40182">
        <w:rPr>
          <w:rFonts w:ascii="Bookman Old Style" w:hAnsi="Bookman Old Style"/>
        </w:rPr>
        <w:t xml:space="preserve"> </w:t>
      </w:r>
      <w:r w:rsidR="00616448" w:rsidRPr="00A272E4">
        <w:rPr>
          <w:rFonts w:ascii="Bookman Old Style" w:hAnsi="Bookman Old Style"/>
        </w:rPr>
        <w:t xml:space="preserve">on </w:t>
      </w:r>
      <w:r w:rsidR="00E41E58">
        <w:rPr>
          <w:rFonts w:ascii="Bookman Old Style" w:hAnsi="Bookman Old Style"/>
        </w:rPr>
        <w:t>September 21, 2020</w:t>
      </w:r>
      <w:r w:rsidR="00616448" w:rsidRPr="00A272E4">
        <w:rPr>
          <w:rFonts w:ascii="Bookman Old Style" w:hAnsi="Bookman Old Style"/>
        </w:rPr>
        <w:fldChar w:fldCharType="begin"/>
      </w:r>
      <w:r w:rsidR="00616448" w:rsidRPr="00A272E4">
        <w:rPr>
          <w:rFonts w:ascii="Bookman Old Style" w:hAnsi="Bookman Old Style"/>
        </w:rPr>
        <w:instrText>fillin "" \d ""</w:instrText>
      </w:r>
      <w:r w:rsidR="00616448" w:rsidRPr="00A272E4">
        <w:rPr>
          <w:rFonts w:ascii="Bookman Old Style" w:hAnsi="Bookman Old Style"/>
        </w:rPr>
        <w:fldChar w:fldCharType="end"/>
      </w:r>
      <w:r w:rsidR="00616448" w:rsidRPr="00A272E4">
        <w:rPr>
          <w:rFonts w:ascii="Bookman Old Style" w:hAnsi="Bookman Old Style"/>
        </w:rPr>
        <w:t>.</w:t>
      </w:r>
    </w:p>
    <w:p w:rsidR="00616448" w:rsidRPr="00A272E4" w:rsidRDefault="00616448">
      <w:pPr>
        <w:tabs>
          <w:tab w:val="left" w:pos="-1440"/>
          <w:tab w:val="left" w:pos="-720"/>
        </w:tabs>
        <w:suppressAutoHyphens/>
        <w:rPr>
          <w:rFonts w:ascii="Bookman Old Style" w:hAnsi="Bookman Old Style"/>
        </w:rPr>
      </w:pPr>
    </w:p>
    <w:p w:rsidR="00616448" w:rsidRDefault="00381A9C">
      <w:pPr>
        <w:tabs>
          <w:tab w:val="left" w:pos="-1440"/>
          <w:tab w:val="left" w:pos="-720"/>
        </w:tabs>
        <w:suppressAutoHyphen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p>
    <w:p w:rsidR="00B40182" w:rsidRPr="00A272E4" w:rsidRDefault="00B40182">
      <w:pPr>
        <w:tabs>
          <w:tab w:val="left" w:pos="-1440"/>
          <w:tab w:val="left" w:pos="-720"/>
        </w:tabs>
        <w:suppressAutoHyphens/>
        <w:rPr>
          <w:rFonts w:ascii="Bookman Old Style" w:hAnsi="Bookman Old Style"/>
        </w:rPr>
      </w:pPr>
    </w:p>
    <w:p w:rsidR="00616448" w:rsidRPr="00A272E4" w:rsidRDefault="00381A9C">
      <w:pPr>
        <w:tabs>
          <w:tab w:val="left" w:pos="-1440"/>
          <w:tab w:val="left" w:pos="-720"/>
        </w:tabs>
        <w:suppressAutoHyphen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227226">
        <w:rPr>
          <w:rFonts w:ascii="Bookman Old Style" w:hAnsi="Bookman Old Style"/>
        </w:rPr>
        <w:t xml:space="preserve"> </w:t>
      </w:r>
      <w:r w:rsidR="00FC11E9">
        <w:rPr>
          <w:rFonts w:ascii="Bookman Old Style" w:hAnsi="Bookman Old Style"/>
        </w:rPr>
        <w:tab/>
      </w:r>
      <w:r w:rsidR="00E41E58">
        <w:rPr>
          <w:rFonts w:ascii="Bookman Old Style" w:hAnsi="Bookman Old Style"/>
        </w:rPr>
        <w:t xml:space="preserve">Rhonda Buness, </w:t>
      </w:r>
      <w:r w:rsidR="000C08E9">
        <w:rPr>
          <w:rFonts w:ascii="Bookman Old Style" w:hAnsi="Bookman Old Style"/>
        </w:rPr>
        <w:t>Appeals</w:t>
      </w:r>
      <w:r w:rsidR="00616448" w:rsidRPr="00A272E4">
        <w:rPr>
          <w:rFonts w:ascii="Bookman Old Style" w:hAnsi="Bookman Old Style"/>
        </w:rPr>
        <w:t xml:space="preserve"> Officer</w:t>
      </w:r>
    </w:p>
    <w:p w:rsidR="00A272E4" w:rsidRPr="00A272E4" w:rsidRDefault="00A272E4">
      <w:pPr>
        <w:tabs>
          <w:tab w:val="left" w:pos="-1440"/>
          <w:tab w:val="left" w:pos="-720"/>
        </w:tabs>
        <w:suppressAutoHyphens/>
        <w:rPr>
          <w:rFonts w:ascii="Bookman Old Style" w:hAnsi="Bookman Old Style"/>
        </w:rPr>
      </w:pPr>
    </w:p>
    <w:sectPr w:rsidR="00A272E4" w:rsidRPr="00A272E4">
      <w:headerReference w:type="default" r:id="rId10"/>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5FF" w:rsidRDefault="006A65FF">
      <w:pPr>
        <w:widowControl/>
        <w:spacing w:line="20" w:lineRule="exact"/>
      </w:pPr>
    </w:p>
  </w:endnote>
  <w:endnote w:type="continuationSeparator" w:id="0">
    <w:p w:rsidR="006A65FF" w:rsidRDefault="006A65FF">
      <w:r>
        <w:t xml:space="preserve"> </w:t>
      </w:r>
    </w:p>
  </w:endnote>
  <w:endnote w:type="continuationNotice" w:id="1">
    <w:p w:rsidR="006A65FF" w:rsidRDefault="006A65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5FF" w:rsidRDefault="006A65FF">
      <w:r>
        <w:separator/>
      </w:r>
    </w:p>
  </w:footnote>
  <w:footnote w:type="continuationSeparator" w:id="0">
    <w:p w:rsidR="006A65FF" w:rsidRDefault="006A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E9" w:rsidRPr="00C057BF" w:rsidRDefault="001D38F7" w:rsidP="00FC11E9">
    <w:pPr>
      <w:pStyle w:val="Header"/>
      <w:rPr>
        <w:rFonts w:ascii="Bookman Old Style" w:hAnsi="Bookman Old Style"/>
        <w:sz w:val="22"/>
      </w:rPr>
    </w:pPr>
    <w:r>
      <w:rPr>
        <w:rFonts w:ascii="Bookman Old Style" w:hAnsi="Bookman Old Style"/>
        <w:sz w:val="22"/>
      </w:rPr>
      <w:t xml:space="preserve">DK# </w:t>
    </w:r>
    <w:r w:rsidR="0043759D">
      <w:rPr>
        <w:rFonts w:ascii="Bookman Old Style" w:hAnsi="Bookman Old Style"/>
        <w:sz w:val="22"/>
      </w:rPr>
      <w:t>20 1257</w:t>
    </w:r>
  </w:p>
  <w:p w:rsidR="00FC11E9" w:rsidRPr="00C057BF" w:rsidRDefault="00FC11E9" w:rsidP="00FC11E9">
    <w:pPr>
      <w:pStyle w:val="Header"/>
      <w:rPr>
        <w:rStyle w:val="PageNumber"/>
        <w:rFonts w:ascii="Bookman Old Style" w:hAnsi="Bookman Old Style"/>
        <w:sz w:val="22"/>
      </w:rPr>
    </w:pPr>
    <w:r w:rsidRPr="00C057BF">
      <w:rPr>
        <w:rFonts w:ascii="Bookman Old Style" w:hAnsi="Bookman Old Style"/>
        <w:sz w:val="22"/>
      </w:rPr>
      <w:t xml:space="preserve">Page </w:t>
    </w:r>
    <w:r w:rsidRPr="00C057BF">
      <w:rPr>
        <w:rStyle w:val="PageNumber"/>
        <w:rFonts w:ascii="Bookman Old Style" w:hAnsi="Bookman Old Style"/>
        <w:sz w:val="22"/>
      </w:rPr>
      <w:fldChar w:fldCharType="begin"/>
    </w:r>
    <w:r w:rsidRPr="00C057BF">
      <w:rPr>
        <w:rStyle w:val="PageNumber"/>
        <w:rFonts w:ascii="Bookman Old Style" w:hAnsi="Bookman Old Style"/>
        <w:sz w:val="22"/>
      </w:rPr>
      <w:instrText xml:space="preserve"> PAGE </w:instrText>
    </w:r>
    <w:r w:rsidRPr="00C057BF">
      <w:rPr>
        <w:rStyle w:val="PageNumber"/>
        <w:rFonts w:ascii="Bookman Old Style" w:hAnsi="Bookman Old Style"/>
        <w:sz w:val="22"/>
      </w:rPr>
      <w:fldChar w:fldCharType="separate"/>
    </w:r>
    <w:r w:rsidR="000344F4">
      <w:rPr>
        <w:rStyle w:val="PageNumber"/>
        <w:rFonts w:ascii="Bookman Old Style" w:hAnsi="Bookman Old Style"/>
        <w:noProof/>
        <w:sz w:val="22"/>
      </w:rPr>
      <w:t>2</w:t>
    </w:r>
    <w:r w:rsidRPr="00C057BF">
      <w:rPr>
        <w:rStyle w:val="PageNumber"/>
        <w:rFonts w:ascii="Bookman Old Style" w:hAnsi="Bookman Old Style"/>
        <w:sz w:val="22"/>
      </w:rPr>
      <w:fldChar w:fldCharType="end"/>
    </w:r>
  </w:p>
  <w:p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5FF"/>
    <w:rsid w:val="00024731"/>
    <w:rsid w:val="000344F4"/>
    <w:rsid w:val="000C08E9"/>
    <w:rsid w:val="000C38DB"/>
    <w:rsid w:val="00102315"/>
    <w:rsid w:val="00120165"/>
    <w:rsid w:val="00160C79"/>
    <w:rsid w:val="00177B24"/>
    <w:rsid w:val="001B6EDA"/>
    <w:rsid w:val="001C3268"/>
    <w:rsid w:val="001D38F7"/>
    <w:rsid w:val="001E1962"/>
    <w:rsid w:val="001E34C1"/>
    <w:rsid w:val="0021349C"/>
    <w:rsid w:val="0022273C"/>
    <w:rsid w:val="00227226"/>
    <w:rsid w:val="00234F46"/>
    <w:rsid w:val="00252E38"/>
    <w:rsid w:val="002841F8"/>
    <w:rsid w:val="002975A2"/>
    <w:rsid w:val="002A327C"/>
    <w:rsid w:val="002B5C72"/>
    <w:rsid w:val="002E3F5C"/>
    <w:rsid w:val="002E6F91"/>
    <w:rsid w:val="00325EC0"/>
    <w:rsid w:val="0034489B"/>
    <w:rsid w:val="00381A9C"/>
    <w:rsid w:val="003B6FAD"/>
    <w:rsid w:val="003E1D9F"/>
    <w:rsid w:val="004118FA"/>
    <w:rsid w:val="0043759D"/>
    <w:rsid w:val="00452FF9"/>
    <w:rsid w:val="0046011D"/>
    <w:rsid w:val="004730DA"/>
    <w:rsid w:val="00477799"/>
    <w:rsid w:val="00524AF0"/>
    <w:rsid w:val="005D22E3"/>
    <w:rsid w:val="005D4CC9"/>
    <w:rsid w:val="00616448"/>
    <w:rsid w:val="0067646D"/>
    <w:rsid w:val="006819D4"/>
    <w:rsid w:val="006A65FF"/>
    <w:rsid w:val="006D78ED"/>
    <w:rsid w:val="006E48F4"/>
    <w:rsid w:val="007127F7"/>
    <w:rsid w:val="007751A5"/>
    <w:rsid w:val="00776D18"/>
    <w:rsid w:val="007D5A2A"/>
    <w:rsid w:val="0082594B"/>
    <w:rsid w:val="0087129E"/>
    <w:rsid w:val="008B0A31"/>
    <w:rsid w:val="008C125F"/>
    <w:rsid w:val="008C1DDE"/>
    <w:rsid w:val="008F041A"/>
    <w:rsid w:val="00935603"/>
    <w:rsid w:val="00984F36"/>
    <w:rsid w:val="0099335A"/>
    <w:rsid w:val="009D03D1"/>
    <w:rsid w:val="00A20A35"/>
    <w:rsid w:val="00A272E4"/>
    <w:rsid w:val="00A6202C"/>
    <w:rsid w:val="00A677A0"/>
    <w:rsid w:val="00AE2756"/>
    <w:rsid w:val="00B10C27"/>
    <w:rsid w:val="00B40182"/>
    <w:rsid w:val="00B85712"/>
    <w:rsid w:val="00BB3DDB"/>
    <w:rsid w:val="00BC459F"/>
    <w:rsid w:val="00C743A6"/>
    <w:rsid w:val="00C94517"/>
    <w:rsid w:val="00CA0374"/>
    <w:rsid w:val="00CF5B77"/>
    <w:rsid w:val="00D31D4F"/>
    <w:rsid w:val="00D506D9"/>
    <w:rsid w:val="00DE14C4"/>
    <w:rsid w:val="00E1238F"/>
    <w:rsid w:val="00E158C1"/>
    <w:rsid w:val="00E41E58"/>
    <w:rsid w:val="00EF6EBF"/>
    <w:rsid w:val="00F4200D"/>
    <w:rsid w:val="00F57515"/>
    <w:rsid w:val="00FC11E9"/>
    <w:rsid w:val="00FF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D4DBBD"/>
  <w15:chartTrackingRefBased/>
  <w15:docId w15:val="{FF2E4A8C-1D22-4075-BA1E-C0F9D8B6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FC11E9"/>
    <w:rPr>
      <w:rFonts w:ascii="Courier New" w:hAnsi="Courier New"/>
      <w:snapToGrid w:val="0"/>
      <w:sz w:val="24"/>
    </w:rPr>
  </w:style>
  <w:style w:type="paragraph" w:customStyle="1" w:styleId="Default">
    <w:name w:val="Default"/>
    <w:rsid w:val="001D38F7"/>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D31D4F"/>
    <w:rPr>
      <w:rFonts w:ascii="Segoe UI" w:hAnsi="Segoe UI" w:cs="Segoe UI"/>
      <w:sz w:val="18"/>
      <w:szCs w:val="18"/>
    </w:rPr>
  </w:style>
  <w:style w:type="character" w:customStyle="1" w:styleId="BalloonTextChar">
    <w:name w:val="Balloon Text Char"/>
    <w:link w:val="BalloonText"/>
    <w:uiPriority w:val="99"/>
    <w:semiHidden/>
    <w:rsid w:val="00D31D4F"/>
    <w:rPr>
      <w:rFonts w:ascii="Segoe UI" w:hAnsi="Segoe UI" w:cs="Segoe UI"/>
      <w:snapToGrid w:val="0"/>
      <w:sz w:val="18"/>
      <w:szCs w:val="18"/>
    </w:rPr>
  </w:style>
  <w:style w:type="paragraph" w:customStyle="1" w:styleId="tighter">
    <w:name w:val="tighter"/>
    <w:basedOn w:val="Normal"/>
    <w:rsid w:val="00F57515"/>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4210">
      <w:bodyDiv w:val="1"/>
      <w:marLeft w:val="0"/>
      <w:marRight w:val="0"/>
      <w:marTop w:val="0"/>
      <w:marBottom w:val="0"/>
      <w:divBdr>
        <w:top w:val="none" w:sz="0" w:space="0" w:color="auto"/>
        <w:left w:val="none" w:sz="0" w:space="0" w:color="auto"/>
        <w:bottom w:val="none" w:sz="0" w:space="0" w:color="auto"/>
        <w:right w:val="none" w:sz="0" w:space="0" w:color="auto"/>
      </w:divBdr>
    </w:div>
    <w:div w:id="1107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leg.gov/basis/statutes.asp" TargetMode="External"/><Relationship Id="rId3" Type="http://schemas.openxmlformats.org/officeDocument/2006/relationships/webSettings" Target="webSettings.xml"/><Relationship Id="rId7" Type="http://schemas.openxmlformats.org/officeDocument/2006/relationships/hyperlink" Target="http://www.akleg.gov/basis/statutes.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kleg.gov/basis/statutes.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COVID-19%20references&amp;decisions\a&amp;a%20Covid19%20travel%20not%20avai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a&amp;a Covid19 travel not avail template</Template>
  <TotalTime>0</TotalTime>
  <Pages>5</Pages>
  <Words>1763</Words>
  <Characters>8978</Characters>
  <Application>Microsoft Office Word</Application>
  <DocSecurity>0</DocSecurity>
  <Lines>242</Lines>
  <Paragraphs>78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10663</CharactersWithSpaces>
  <SharedDoc>false</SharedDoc>
  <HLinks>
    <vt:vector size="18" baseType="variant">
      <vt:variant>
        <vt:i4>7077997</vt:i4>
      </vt:variant>
      <vt:variant>
        <vt:i4>12</vt:i4>
      </vt:variant>
      <vt:variant>
        <vt:i4>0</vt:i4>
      </vt:variant>
      <vt:variant>
        <vt:i4>5</vt:i4>
      </vt:variant>
      <vt:variant>
        <vt:lpwstr>http://www.akleg.gov/basis/statutes.asp</vt:lpwstr>
      </vt:variant>
      <vt:variant>
        <vt:lpwstr>23.20</vt:lpwstr>
      </vt:variant>
      <vt:variant>
        <vt:i4>7667822</vt:i4>
      </vt:variant>
      <vt:variant>
        <vt:i4>9</vt:i4>
      </vt:variant>
      <vt:variant>
        <vt:i4>0</vt:i4>
      </vt:variant>
      <vt:variant>
        <vt:i4>5</vt:i4>
      </vt:variant>
      <vt:variant>
        <vt:lpwstr>http://www.akleg.gov/basis/statutes.asp</vt:lpwstr>
      </vt:variant>
      <vt:variant>
        <vt:lpwstr>23.20.378</vt:lpwstr>
      </vt:variant>
      <vt:variant>
        <vt:i4>7077997</vt:i4>
      </vt:variant>
      <vt:variant>
        <vt:i4>6</vt:i4>
      </vt:variant>
      <vt:variant>
        <vt:i4>0</vt:i4>
      </vt:variant>
      <vt:variant>
        <vt:i4>5</vt:i4>
      </vt:variant>
      <vt:variant>
        <vt:lpwstr>http://www.akleg.gov/basis/statutes.asp</vt:lpwstr>
      </vt:variant>
      <vt:variant>
        <vt:lpwstr>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2020-06-19T15:49:00Z</cp:lastPrinted>
  <dcterms:created xsi:type="dcterms:W3CDTF">2020-09-21T19:16:00Z</dcterms:created>
  <dcterms:modified xsi:type="dcterms:W3CDTF">2020-09-21T19:16:00Z</dcterms:modified>
</cp:coreProperties>
</file>