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253F4F"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DA3FBC">
        <w:rPr>
          <w:rFonts w:ascii="Bookman Old Style" w:hAnsi="Bookman Old Style"/>
          <w:szCs w:val="24"/>
        </w:rPr>
        <w:t>20 1270</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DA3FBC">
        <w:rPr>
          <w:rFonts w:ascii="Bookman Old Style" w:hAnsi="Bookman Old Style"/>
          <w:szCs w:val="24"/>
        </w:rPr>
        <w:t>September 15, 2020</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DA3FBC" w:rsidRPr="00DA3FBC" w:rsidRDefault="00DA3FBC" w:rsidP="00DA3FBC">
      <w:pPr>
        <w:tabs>
          <w:tab w:val="left" w:pos="-1440"/>
          <w:tab w:val="left" w:pos="-720"/>
          <w:tab w:val="left" w:pos="0"/>
          <w:tab w:val="left" w:pos="5760"/>
        </w:tabs>
        <w:suppressAutoHyphens/>
        <w:ind w:right="-360"/>
        <w:rPr>
          <w:rFonts w:ascii="Bookman Old Style" w:hAnsi="Bookman Old Style"/>
          <w:szCs w:val="24"/>
        </w:rPr>
      </w:pPr>
      <w:r w:rsidRPr="00DA3FBC">
        <w:rPr>
          <w:rFonts w:ascii="Bookman Old Style" w:hAnsi="Bookman Old Style"/>
          <w:szCs w:val="24"/>
        </w:rPr>
        <w:t>DANELLE</w:t>
      </w:r>
      <w:r>
        <w:rPr>
          <w:rFonts w:ascii="Bookman Old Style" w:hAnsi="Bookman Old Style"/>
          <w:szCs w:val="24"/>
        </w:rPr>
        <w:t xml:space="preserve"> BUSH</w:t>
      </w:r>
      <w:r>
        <w:rPr>
          <w:rFonts w:ascii="Bookman Old Style" w:hAnsi="Bookman Old Style"/>
          <w:szCs w:val="24"/>
        </w:rPr>
        <w:tab/>
      </w:r>
    </w:p>
    <w:p w:rsidR="005E1749" w:rsidRDefault="005E1749" w:rsidP="00DA3FBC">
      <w:pPr>
        <w:tabs>
          <w:tab w:val="left" w:pos="-1440"/>
          <w:tab w:val="left" w:pos="-720"/>
          <w:tab w:val="left" w:pos="0"/>
          <w:tab w:val="left" w:pos="5760"/>
        </w:tabs>
        <w:suppressAutoHyphens/>
        <w:ind w:right="-360"/>
        <w:rPr>
          <w:rFonts w:ascii="Bookman Old Style" w:hAnsi="Bookman Old Style"/>
          <w:szCs w:val="24"/>
        </w:rPr>
      </w:pPr>
    </w:p>
    <w:p w:rsidR="005E1749" w:rsidRDefault="005E1749" w:rsidP="00DA3FBC">
      <w:pPr>
        <w:tabs>
          <w:tab w:val="left" w:pos="-1440"/>
          <w:tab w:val="left" w:pos="-720"/>
          <w:tab w:val="left" w:pos="0"/>
          <w:tab w:val="left" w:pos="5760"/>
        </w:tabs>
        <w:suppressAutoHyphens/>
        <w:ind w:right="-360"/>
        <w:rPr>
          <w:rFonts w:ascii="Bookman Old Style" w:hAnsi="Bookman Old Style"/>
          <w:szCs w:val="24"/>
        </w:rPr>
      </w:pPr>
    </w:p>
    <w:p w:rsidR="00780095" w:rsidRPr="00304946" w:rsidRDefault="004F7405" w:rsidP="00DA3FBC">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304946">
        <w:rPr>
          <w:rFonts w:ascii="Bookman Old Style" w:hAnsi="Bookman Old Style"/>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143DFE">
        <w:rPr>
          <w:rFonts w:ascii="Bookman Old Style" w:hAnsi="Bookman Old Style"/>
          <w:b/>
          <w:szCs w:val="24"/>
        </w:rPr>
        <w:t>DETS</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DA3FBC" w:rsidP="00304946">
      <w:pPr>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Danelle</w:t>
      </w:r>
      <w:proofErr w:type="spellEnd"/>
      <w:r>
        <w:rPr>
          <w:rFonts w:ascii="Bookman Old Style" w:hAnsi="Bookman Old Style"/>
          <w:szCs w:val="24"/>
        </w:rPr>
        <w:t xml:space="preserve"> Bush</w:t>
      </w:r>
      <w:r w:rsidR="00780095" w:rsidRPr="00304946">
        <w:rPr>
          <w:rFonts w:ascii="Bookman Old Style" w:hAnsi="Bookman Old Style"/>
          <w:szCs w:val="24"/>
        </w:rPr>
        <w:tab/>
      </w:r>
      <w:r>
        <w:rPr>
          <w:rFonts w:ascii="Bookman Old Style" w:hAnsi="Bookman Old Style"/>
          <w:szCs w:val="24"/>
        </w:rPr>
        <w:t>None</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BD2E24" w:rsidP="006D1C73">
      <w:pPr>
        <w:pStyle w:val="Heading4"/>
        <w:jc w:val="center"/>
        <w:rPr>
          <w:rFonts w:ascii="Bookman Old Style" w:hAnsi="Bookman Old Style"/>
          <w:i w:val="0"/>
          <w:color w:val="auto"/>
          <w:szCs w:val="24"/>
        </w:rPr>
      </w:pPr>
      <w:r>
        <w:rPr>
          <w:rFonts w:ascii="Bookman Old Style" w:hAnsi="Bookman Old Style"/>
          <w:i w:val="0"/>
          <w:color w:val="auto"/>
          <w:szCs w:val="24"/>
        </w:rPr>
        <w:t>CASE HISTORY</w:t>
      </w:r>
      <w:r w:rsidR="00191185">
        <w:rPr>
          <w:rFonts w:ascii="Bookman Old Style" w:hAnsi="Bookman Old Style"/>
          <w:i w:val="0"/>
          <w:color w:val="auto"/>
          <w:szCs w:val="24"/>
        </w:rPr>
        <w:t xml:space="preserve"> - TIMELINESS</w:t>
      </w:r>
    </w:p>
    <w:p w:rsidR="0078796F" w:rsidRPr="00304946" w:rsidRDefault="0078796F" w:rsidP="00304946">
      <w:pPr>
        <w:tabs>
          <w:tab w:val="left" w:pos="-1440"/>
          <w:tab w:val="left" w:pos="-720"/>
        </w:tabs>
        <w:rPr>
          <w:rFonts w:ascii="Bookman Old Style" w:hAnsi="Bookman Old Style"/>
          <w:szCs w:val="24"/>
        </w:rPr>
      </w:pPr>
    </w:p>
    <w:p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The cla</w:t>
      </w:r>
      <w:r w:rsidR="000E7714" w:rsidRPr="00304946">
        <w:rPr>
          <w:rFonts w:ascii="Bookman Old Style" w:hAnsi="Bookman Old Style"/>
          <w:szCs w:val="24"/>
        </w:rPr>
        <w:t xml:space="preserve">imant filed an appeal against </w:t>
      </w:r>
      <w:r w:rsidR="00BD2E24">
        <w:rPr>
          <w:rFonts w:ascii="Bookman Old Style" w:hAnsi="Bookman Old Style"/>
          <w:szCs w:val="24"/>
        </w:rPr>
        <w:t xml:space="preserve">two determinations. First is </w:t>
      </w:r>
      <w:r w:rsidR="000E7714" w:rsidRPr="00304946">
        <w:rPr>
          <w:rFonts w:ascii="Bookman Old Style" w:hAnsi="Bookman Old Style"/>
          <w:szCs w:val="24"/>
        </w:rPr>
        <w:t>a</w:t>
      </w:r>
      <w:r w:rsidR="00DA3FBC">
        <w:rPr>
          <w:rFonts w:ascii="Bookman Old Style" w:hAnsi="Bookman Old Style"/>
          <w:szCs w:val="24"/>
        </w:rPr>
        <w:t>n August 1, 2019</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F82055">
        <w:rPr>
          <w:rFonts w:ascii="Bookman Old Style" w:hAnsi="Bookman Old Style"/>
          <w:szCs w:val="24"/>
        </w:rPr>
        <w:t>379</w:t>
      </w:r>
      <w:r w:rsidRPr="00304946">
        <w:rPr>
          <w:rFonts w:ascii="Bookman Old Style" w:hAnsi="Bookman Old Style"/>
          <w:szCs w:val="24"/>
        </w:rPr>
        <w:t xml:space="preserve"> on the ground that</w:t>
      </w:r>
      <w:r w:rsidR="00F82055">
        <w:rPr>
          <w:rFonts w:ascii="Bookman Old Style" w:hAnsi="Bookman Old Style"/>
          <w:szCs w:val="24"/>
        </w:rPr>
        <w:t xml:space="preserve"> the claimant voluntarily left suitable work without good</w:t>
      </w:r>
      <w:r w:rsidR="00746407">
        <w:rPr>
          <w:rFonts w:ascii="Bookman Old Style" w:hAnsi="Bookman Old Style"/>
          <w:szCs w:val="24"/>
        </w:rPr>
        <w:t xml:space="preserve"> cause</w:t>
      </w:r>
      <w:r w:rsidRPr="00304946">
        <w:rPr>
          <w:rFonts w:ascii="Bookman Old Style" w:hAnsi="Bookman Old Style"/>
          <w:szCs w:val="24"/>
        </w:rPr>
        <w:t xml:space="preserve">. The Division mailed the determination to the claimant’s address of record on </w:t>
      </w:r>
      <w:r w:rsidR="00746407">
        <w:rPr>
          <w:rFonts w:ascii="Bookman Old Style" w:hAnsi="Bookman Old Style"/>
          <w:szCs w:val="24"/>
        </w:rPr>
        <w:t>August 2, 2019</w:t>
      </w:r>
      <w:r w:rsidRPr="00304946">
        <w:rPr>
          <w:rFonts w:ascii="Bookman Old Style" w:hAnsi="Bookman Old Style"/>
          <w:szCs w:val="24"/>
        </w:rPr>
        <w:t>.</w:t>
      </w:r>
      <w:r w:rsidR="000E7714" w:rsidRPr="00304946">
        <w:rPr>
          <w:rFonts w:ascii="Bookman Old Style" w:hAnsi="Bookman Old Style"/>
          <w:szCs w:val="24"/>
        </w:rPr>
        <w:t xml:space="preserve"> The claimant’s appeal was filed on</w:t>
      </w:r>
      <w:r w:rsidRPr="00304946">
        <w:rPr>
          <w:rFonts w:ascii="Bookman Old Style" w:hAnsi="Bookman Old Style"/>
          <w:szCs w:val="24"/>
        </w:rPr>
        <w:t xml:space="preserve"> </w:t>
      </w:r>
      <w:r w:rsidR="00DA3FBC">
        <w:rPr>
          <w:rFonts w:ascii="Bookman Old Style" w:hAnsi="Bookman Old Style"/>
          <w:szCs w:val="24"/>
        </w:rPr>
        <w:t>August 4, 2020</w:t>
      </w:r>
      <w:r w:rsidR="000E7714" w:rsidRPr="00304946">
        <w:rPr>
          <w:rFonts w:ascii="Bookman Old Style" w:hAnsi="Bookman Old Style"/>
          <w:szCs w:val="24"/>
        </w:rPr>
        <w:t>, giving rise to the issue of the timeliness of the</w:t>
      </w:r>
      <w:r w:rsidR="00F82055">
        <w:rPr>
          <w:rFonts w:ascii="Bookman Old Style" w:hAnsi="Bookman Old Style"/>
          <w:szCs w:val="24"/>
        </w:rPr>
        <w:t xml:space="preserve"> 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rsidR="00BD2E24" w:rsidRDefault="00BD2E24" w:rsidP="00304946">
      <w:pPr>
        <w:tabs>
          <w:tab w:val="left" w:pos="-1440"/>
          <w:tab w:val="left" w:pos="-720"/>
        </w:tabs>
        <w:rPr>
          <w:rFonts w:ascii="Bookman Old Style" w:hAnsi="Bookman Old Style"/>
          <w:szCs w:val="24"/>
        </w:rPr>
      </w:pPr>
    </w:p>
    <w:p w:rsidR="00BD2E24" w:rsidRPr="00304946" w:rsidRDefault="00BD2E24" w:rsidP="00304946">
      <w:pPr>
        <w:tabs>
          <w:tab w:val="left" w:pos="-1440"/>
          <w:tab w:val="left" w:pos="-720"/>
        </w:tabs>
        <w:rPr>
          <w:rFonts w:ascii="Bookman Old Style" w:hAnsi="Bookman Old Style"/>
          <w:szCs w:val="24"/>
        </w:rPr>
      </w:pPr>
      <w:r>
        <w:rPr>
          <w:rFonts w:ascii="Bookman Old Style" w:hAnsi="Bookman Old Style"/>
          <w:szCs w:val="24"/>
        </w:rPr>
        <w:t xml:space="preserve">The second determination was issued on </w:t>
      </w:r>
      <w:r w:rsidR="00DA3FBC">
        <w:rPr>
          <w:rFonts w:ascii="Bookman Old Style" w:hAnsi="Bookman Old Style"/>
          <w:szCs w:val="24"/>
        </w:rPr>
        <w:t>May 28, 2020</w:t>
      </w:r>
      <w:r>
        <w:rPr>
          <w:rFonts w:ascii="Bookman Old Style" w:hAnsi="Bookman Old Style"/>
          <w:szCs w:val="24"/>
        </w:rPr>
        <w:t xml:space="preserve">, and denied the claimant’s benefits under AS 23.20.406(h), on the ground that the claimant was not eligible for extended benefits.  </w:t>
      </w:r>
      <w:r w:rsidR="00DA3FBC">
        <w:rPr>
          <w:rFonts w:ascii="Bookman Old Style" w:hAnsi="Bookman Old Style"/>
          <w:szCs w:val="24"/>
        </w:rPr>
        <w:t>That determination was mailed on May 29, 2020 and appe</w:t>
      </w:r>
      <w:r w:rsidR="00746407">
        <w:rPr>
          <w:rFonts w:ascii="Bookman Old Style" w:hAnsi="Bookman Old Style"/>
          <w:szCs w:val="24"/>
        </w:rPr>
        <w:t xml:space="preserve">aled on August 4, 2020, </w:t>
      </w:r>
      <w:r w:rsidR="004222E5">
        <w:rPr>
          <w:rFonts w:ascii="Bookman Old Style" w:hAnsi="Bookman Old Style"/>
          <w:szCs w:val="24"/>
        </w:rPr>
        <w:t>and that</w:t>
      </w:r>
      <w:r w:rsidR="00DA3FBC">
        <w:rPr>
          <w:rFonts w:ascii="Bookman Old Style" w:hAnsi="Bookman Old Style"/>
          <w:szCs w:val="24"/>
        </w:rPr>
        <w:t xml:space="preserve"> appeal is also untimely. </w:t>
      </w:r>
    </w:p>
    <w:p w:rsidR="0078796F" w:rsidRPr="00304946" w:rsidRDefault="0078796F" w:rsidP="00304946">
      <w:pPr>
        <w:tabs>
          <w:tab w:val="left" w:pos="-1440"/>
          <w:tab w:val="left" w:pos="-720"/>
        </w:tabs>
        <w:rPr>
          <w:rFonts w:ascii="Bookman Old Style" w:hAnsi="Bookman Old Style"/>
          <w:szCs w:val="24"/>
        </w:rPr>
      </w:pPr>
    </w:p>
    <w:p w:rsidR="0078796F" w:rsidRPr="00BD2E24" w:rsidRDefault="00BD2E24" w:rsidP="00BD2E24">
      <w:pPr>
        <w:tabs>
          <w:tab w:val="left" w:pos="-1440"/>
          <w:tab w:val="left" w:pos="-720"/>
        </w:tabs>
        <w:jc w:val="center"/>
        <w:rPr>
          <w:rFonts w:ascii="Bookman Old Style" w:hAnsi="Bookman Old Style"/>
          <w:b/>
          <w:szCs w:val="24"/>
        </w:rPr>
      </w:pPr>
      <w:r w:rsidRPr="00BD2E24">
        <w:rPr>
          <w:rFonts w:ascii="Bookman Old Style" w:hAnsi="Bookman Old Style"/>
          <w:b/>
          <w:szCs w:val="24"/>
        </w:rPr>
        <w:t>FINDINGS OF FACT</w:t>
      </w:r>
      <w:r w:rsidR="00191185">
        <w:rPr>
          <w:rFonts w:ascii="Bookman Old Style" w:hAnsi="Bookman Old Style"/>
          <w:b/>
          <w:szCs w:val="24"/>
        </w:rPr>
        <w:t xml:space="preserve"> - TIMELINESS</w:t>
      </w:r>
    </w:p>
    <w:p w:rsidR="000E7714" w:rsidRPr="00304946" w:rsidRDefault="000E7714" w:rsidP="00304946">
      <w:pPr>
        <w:tabs>
          <w:tab w:val="left" w:pos="-1440"/>
          <w:tab w:val="left" w:pos="-720"/>
        </w:tabs>
        <w:rPr>
          <w:rFonts w:ascii="Bookman Old Style" w:hAnsi="Bookman Old Style"/>
          <w:szCs w:val="24"/>
        </w:rPr>
      </w:pPr>
    </w:p>
    <w:p w:rsidR="00BD2E24" w:rsidRPr="00AA2503" w:rsidRDefault="00DA3FBC" w:rsidP="00304946">
      <w:pPr>
        <w:tabs>
          <w:tab w:val="left" w:pos="-1440"/>
          <w:tab w:val="left" w:pos="-720"/>
        </w:tabs>
        <w:rPr>
          <w:rFonts w:ascii="Bookman Old Style" w:hAnsi="Bookman Old Style"/>
          <w:szCs w:val="24"/>
        </w:rPr>
      </w:pPr>
      <w:r>
        <w:rPr>
          <w:rFonts w:ascii="Bookman Old Style" w:hAnsi="Bookman Old Style"/>
          <w:szCs w:val="24"/>
        </w:rPr>
        <w:t>The claimant did not receive the determ</w:t>
      </w:r>
      <w:r w:rsidR="00746407">
        <w:rPr>
          <w:rFonts w:ascii="Bookman Old Style" w:hAnsi="Bookman Old Style"/>
          <w:szCs w:val="24"/>
        </w:rPr>
        <w:t>ination mailed on August 2, 2019</w:t>
      </w:r>
      <w:r w:rsidR="004222E5">
        <w:rPr>
          <w:rFonts w:ascii="Bookman Old Style" w:hAnsi="Bookman Old Style"/>
          <w:szCs w:val="24"/>
        </w:rPr>
        <w:t>. The claimant had relocated and</w:t>
      </w:r>
      <w:r>
        <w:rPr>
          <w:rFonts w:ascii="Bookman Old Style" w:hAnsi="Bookman Old Style"/>
          <w:szCs w:val="24"/>
        </w:rPr>
        <w:t xml:space="preserve"> changed </w:t>
      </w:r>
      <w:r w:rsidR="00746407">
        <w:rPr>
          <w:rFonts w:ascii="Bookman Old Style" w:hAnsi="Bookman Old Style"/>
          <w:szCs w:val="24"/>
        </w:rPr>
        <w:t xml:space="preserve">had </w:t>
      </w:r>
      <w:r>
        <w:rPr>
          <w:rFonts w:ascii="Bookman Old Style" w:hAnsi="Bookman Old Style"/>
          <w:szCs w:val="24"/>
        </w:rPr>
        <w:t xml:space="preserve">her address </w:t>
      </w:r>
      <w:r w:rsidR="00746407">
        <w:rPr>
          <w:rFonts w:ascii="Bookman Old Style" w:hAnsi="Bookman Old Style"/>
          <w:szCs w:val="24"/>
        </w:rPr>
        <w:t xml:space="preserve">of record with the Division </w:t>
      </w:r>
      <w:r>
        <w:rPr>
          <w:rFonts w:ascii="Bookman Old Style" w:hAnsi="Bookman Old Style"/>
          <w:szCs w:val="24"/>
        </w:rPr>
        <w:t xml:space="preserve">to </w:t>
      </w:r>
      <w:r w:rsidR="004222E5">
        <w:rPr>
          <w:rFonts w:ascii="Bookman Old Style" w:hAnsi="Bookman Old Style"/>
          <w:szCs w:val="24"/>
        </w:rPr>
        <w:t>that</w:t>
      </w:r>
      <w:r>
        <w:rPr>
          <w:rFonts w:ascii="Bookman Old Style" w:hAnsi="Bookman Old Style"/>
          <w:szCs w:val="24"/>
        </w:rPr>
        <w:t xml:space="preserve"> of a family member in </w:t>
      </w:r>
      <w:r w:rsidR="004222E5">
        <w:rPr>
          <w:rFonts w:ascii="Bookman Old Style" w:hAnsi="Bookman Old Style"/>
          <w:szCs w:val="24"/>
        </w:rPr>
        <w:t>New York</w:t>
      </w:r>
      <w:r w:rsidR="00746407">
        <w:rPr>
          <w:rFonts w:ascii="Bookman Old Style" w:hAnsi="Bookman Old Style"/>
          <w:szCs w:val="24"/>
        </w:rPr>
        <w:t xml:space="preserve"> on the same date the determination was mailed</w:t>
      </w:r>
      <w:r w:rsidRPr="00AA2503">
        <w:rPr>
          <w:rFonts w:ascii="Bookman Old Style" w:hAnsi="Bookman Old Style"/>
          <w:szCs w:val="24"/>
        </w:rPr>
        <w:t>. The determination was mailed to the claimant’s Alaska address and it was not received</w:t>
      </w:r>
      <w:r w:rsidR="00746407">
        <w:rPr>
          <w:rFonts w:ascii="Bookman Old Style" w:hAnsi="Bookman Old Style"/>
          <w:szCs w:val="24"/>
        </w:rPr>
        <w:t xml:space="preserve"> there</w:t>
      </w:r>
      <w:r w:rsidRPr="00AA2503">
        <w:rPr>
          <w:rFonts w:ascii="Bookman Old Style" w:hAnsi="Bookman Old Style"/>
          <w:szCs w:val="24"/>
        </w:rPr>
        <w:t xml:space="preserve"> by the claimant</w:t>
      </w:r>
      <w:r w:rsidR="00746407">
        <w:rPr>
          <w:rFonts w:ascii="Bookman Old Style" w:hAnsi="Bookman Old Style"/>
          <w:szCs w:val="24"/>
        </w:rPr>
        <w:t xml:space="preserve"> or forwarded to her new address</w:t>
      </w:r>
      <w:r w:rsidRPr="00AA2503">
        <w:rPr>
          <w:rFonts w:ascii="Bookman Old Style" w:hAnsi="Bookman Old Style"/>
          <w:szCs w:val="24"/>
        </w:rPr>
        <w:t>. The claimant was aware that her claim was penalized and her benefits delayed</w:t>
      </w:r>
      <w:r w:rsidR="00746407">
        <w:rPr>
          <w:rFonts w:ascii="Bookman Old Style" w:hAnsi="Bookman Old Style"/>
          <w:szCs w:val="24"/>
        </w:rPr>
        <w:t xml:space="preserve"> because of conversations she had with a Division representative</w:t>
      </w:r>
      <w:r w:rsidRPr="00AA2503">
        <w:rPr>
          <w:rFonts w:ascii="Bookman Old Style" w:hAnsi="Bookman Old Style"/>
          <w:szCs w:val="24"/>
        </w:rPr>
        <w:t>, but she was not aware</w:t>
      </w:r>
      <w:r w:rsidR="004222E5">
        <w:rPr>
          <w:rFonts w:ascii="Bookman Old Style" w:hAnsi="Bookman Old Style"/>
          <w:szCs w:val="24"/>
        </w:rPr>
        <w:t xml:space="preserve"> of the full penalty or</w:t>
      </w:r>
      <w:r w:rsidRPr="00AA2503">
        <w:rPr>
          <w:rFonts w:ascii="Bookman Old Style" w:hAnsi="Bookman Old Style"/>
          <w:szCs w:val="24"/>
        </w:rPr>
        <w:t xml:space="preserve"> of her right to appeal the determination.  She was advised of </w:t>
      </w:r>
      <w:r w:rsidR="00746407">
        <w:rPr>
          <w:rFonts w:ascii="Bookman Old Style" w:hAnsi="Bookman Old Style"/>
          <w:szCs w:val="24"/>
        </w:rPr>
        <w:t>her appeal rights</w:t>
      </w:r>
      <w:r w:rsidRPr="00AA2503">
        <w:rPr>
          <w:rFonts w:ascii="Bookman Old Style" w:hAnsi="Bookman Old Style"/>
          <w:szCs w:val="24"/>
        </w:rPr>
        <w:t xml:space="preserve"> on August 4, 2020</w:t>
      </w:r>
      <w:r w:rsidR="002E5123" w:rsidRPr="00AA2503">
        <w:rPr>
          <w:rFonts w:ascii="Bookman Old Style" w:hAnsi="Bookman Old Style"/>
          <w:szCs w:val="24"/>
        </w:rPr>
        <w:t xml:space="preserve">. </w:t>
      </w:r>
    </w:p>
    <w:p w:rsidR="002E5123" w:rsidRPr="00AA2503" w:rsidRDefault="002E5123" w:rsidP="00304946">
      <w:pPr>
        <w:tabs>
          <w:tab w:val="left" w:pos="-1440"/>
          <w:tab w:val="left" w:pos="-720"/>
        </w:tabs>
        <w:rPr>
          <w:rFonts w:ascii="Bookman Old Style" w:hAnsi="Bookman Old Style"/>
          <w:szCs w:val="24"/>
        </w:rPr>
      </w:pPr>
    </w:p>
    <w:p w:rsidR="002E5123" w:rsidRPr="00AA2503" w:rsidRDefault="002E5123" w:rsidP="00304946">
      <w:pPr>
        <w:tabs>
          <w:tab w:val="left" w:pos="-1440"/>
          <w:tab w:val="left" w:pos="-720"/>
        </w:tabs>
        <w:rPr>
          <w:rFonts w:ascii="Bookman Old Style" w:hAnsi="Bookman Old Style"/>
          <w:szCs w:val="24"/>
        </w:rPr>
      </w:pPr>
      <w:r w:rsidRPr="00AA2503">
        <w:rPr>
          <w:rFonts w:ascii="Bookman Old Style" w:hAnsi="Bookman Old Style"/>
          <w:szCs w:val="24"/>
        </w:rPr>
        <w:t xml:space="preserve">The claimant had been trying the reach the Division by phone since she received the determination mailed </w:t>
      </w:r>
      <w:r w:rsidR="004222E5">
        <w:rPr>
          <w:rFonts w:ascii="Bookman Old Style" w:hAnsi="Bookman Old Style"/>
          <w:szCs w:val="24"/>
        </w:rPr>
        <w:t xml:space="preserve">on </w:t>
      </w:r>
      <w:r w:rsidRPr="00AA2503">
        <w:rPr>
          <w:rFonts w:ascii="Bookman Old Style" w:hAnsi="Bookman Old Style"/>
          <w:szCs w:val="24"/>
        </w:rPr>
        <w:t xml:space="preserve">May 29, 2020. That determination denied the claimant’s </w:t>
      </w:r>
      <w:r w:rsidRPr="00AA2503">
        <w:rPr>
          <w:rFonts w:ascii="Bookman Old Style" w:hAnsi="Bookman Old Style"/>
          <w:szCs w:val="24"/>
        </w:rPr>
        <w:lastRenderedPageBreak/>
        <w:t xml:space="preserve">extended benefits </w:t>
      </w:r>
      <w:r w:rsidR="008E28A5" w:rsidRPr="00AA2503">
        <w:rPr>
          <w:rFonts w:ascii="Bookman Old Style" w:hAnsi="Bookman Old Style"/>
          <w:szCs w:val="24"/>
        </w:rPr>
        <w:t>as a penalty</w:t>
      </w:r>
      <w:r w:rsidRPr="00AA2503">
        <w:rPr>
          <w:rFonts w:ascii="Bookman Old Style" w:hAnsi="Bookman Old Style"/>
          <w:szCs w:val="24"/>
        </w:rPr>
        <w:t xml:space="preserve"> imposed by the </w:t>
      </w:r>
      <w:r w:rsidR="00746407">
        <w:rPr>
          <w:rFonts w:ascii="Bookman Old Style" w:hAnsi="Bookman Old Style"/>
          <w:szCs w:val="24"/>
        </w:rPr>
        <w:t xml:space="preserve">separation </w:t>
      </w:r>
      <w:r w:rsidRPr="00AA2503">
        <w:rPr>
          <w:rFonts w:ascii="Bookman Old Style" w:hAnsi="Bookman Old Style"/>
          <w:szCs w:val="24"/>
        </w:rPr>
        <w:t xml:space="preserve">determination issued </w:t>
      </w:r>
      <w:r w:rsidR="004222E5">
        <w:rPr>
          <w:rFonts w:ascii="Bookman Old Style" w:hAnsi="Bookman Old Style"/>
          <w:szCs w:val="24"/>
        </w:rPr>
        <w:t xml:space="preserve">   </w:t>
      </w:r>
      <w:r w:rsidRPr="00AA2503">
        <w:rPr>
          <w:rFonts w:ascii="Bookman Old Style" w:hAnsi="Bookman Old Style"/>
          <w:szCs w:val="24"/>
        </w:rPr>
        <w:t>Augus</w:t>
      </w:r>
      <w:r w:rsidR="008E28A5" w:rsidRPr="00AA2503">
        <w:rPr>
          <w:rFonts w:ascii="Bookman Old Style" w:hAnsi="Bookman Old Style"/>
          <w:szCs w:val="24"/>
        </w:rPr>
        <w:t>t 1, 2019</w:t>
      </w:r>
      <w:r w:rsidRPr="00AA2503">
        <w:rPr>
          <w:rFonts w:ascii="Bookman Old Style" w:hAnsi="Bookman Old Style"/>
          <w:szCs w:val="24"/>
        </w:rPr>
        <w:t>. The claimant received the determination</w:t>
      </w:r>
      <w:r w:rsidR="00746407">
        <w:rPr>
          <w:rFonts w:ascii="Bookman Old Style" w:hAnsi="Bookman Old Style"/>
          <w:szCs w:val="24"/>
        </w:rPr>
        <w:t xml:space="preserve"> denying extended benefits</w:t>
      </w:r>
      <w:r w:rsidRPr="00AA2503">
        <w:rPr>
          <w:rFonts w:ascii="Bookman Old Style" w:hAnsi="Bookman Old Style"/>
          <w:szCs w:val="24"/>
        </w:rPr>
        <w:t xml:space="preserve"> </w:t>
      </w:r>
      <w:r w:rsidR="008E28A5" w:rsidRPr="00AA2503">
        <w:rPr>
          <w:rFonts w:ascii="Bookman Old Style" w:hAnsi="Bookman Old Style"/>
          <w:szCs w:val="24"/>
        </w:rPr>
        <w:t>shortly after it was mailed</w:t>
      </w:r>
      <w:r w:rsidR="00746407">
        <w:rPr>
          <w:rFonts w:ascii="Bookman Old Style" w:hAnsi="Bookman Old Style"/>
          <w:szCs w:val="24"/>
        </w:rPr>
        <w:t>,</w:t>
      </w:r>
      <w:r w:rsidR="008E28A5" w:rsidRPr="00AA2503">
        <w:rPr>
          <w:rFonts w:ascii="Bookman Old Style" w:hAnsi="Bookman Old Style"/>
          <w:szCs w:val="24"/>
        </w:rPr>
        <w:t xml:space="preserve"> </w:t>
      </w:r>
      <w:r w:rsidR="004222E5">
        <w:rPr>
          <w:rFonts w:ascii="Bookman Old Style" w:hAnsi="Bookman Old Style"/>
          <w:szCs w:val="24"/>
        </w:rPr>
        <w:t>and began trying to contact</w:t>
      </w:r>
      <w:r w:rsidRPr="00AA2503">
        <w:rPr>
          <w:rFonts w:ascii="Bookman Old Style" w:hAnsi="Bookman Old Style"/>
          <w:szCs w:val="24"/>
        </w:rPr>
        <w:t xml:space="preserve"> the Division</w:t>
      </w:r>
      <w:r w:rsidR="00746407">
        <w:rPr>
          <w:rFonts w:ascii="Bookman Old Style" w:hAnsi="Bookman Old Style"/>
          <w:szCs w:val="24"/>
        </w:rPr>
        <w:t xml:space="preserve"> by phone</w:t>
      </w:r>
      <w:r w:rsidRPr="00AA2503">
        <w:rPr>
          <w:rFonts w:ascii="Bookman Old Style" w:hAnsi="Bookman Old Style"/>
          <w:szCs w:val="24"/>
        </w:rPr>
        <w:t xml:space="preserve">.  She called many times and she left multiple </w:t>
      </w:r>
      <w:r w:rsidR="00746407">
        <w:rPr>
          <w:rFonts w:ascii="Bookman Old Style" w:hAnsi="Bookman Old Style"/>
          <w:szCs w:val="24"/>
        </w:rPr>
        <w:t xml:space="preserve">voice </w:t>
      </w:r>
      <w:r w:rsidRPr="00AA2503">
        <w:rPr>
          <w:rFonts w:ascii="Bookman Old Style" w:hAnsi="Bookman Old Style"/>
          <w:szCs w:val="24"/>
        </w:rPr>
        <w:t xml:space="preserve">messages </w:t>
      </w:r>
      <w:r w:rsidR="00746407">
        <w:rPr>
          <w:rFonts w:ascii="Bookman Old Style" w:hAnsi="Bookman Old Style"/>
          <w:szCs w:val="24"/>
        </w:rPr>
        <w:t>for a Division</w:t>
      </w:r>
      <w:r w:rsidRPr="00AA2503">
        <w:rPr>
          <w:rFonts w:ascii="Bookman Old Style" w:hAnsi="Bookman Old Style"/>
          <w:szCs w:val="24"/>
        </w:rPr>
        <w:t xml:space="preserve"> representative </w:t>
      </w:r>
      <w:r w:rsidR="008E28A5" w:rsidRPr="00AA2503">
        <w:rPr>
          <w:rFonts w:ascii="Bookman Old Style" w:hAnsi="Bookman Old Style"/>
          <w:szCs w:val="24"/>
        </w:rPr>
        <w:t xml:space="preserve">who had given her a direct number.  Her calls were not returned and the claimant did not get through to </w:t>
      </w:r>
      <w:r w:rsidR="00746407">
        <w:rPr>
          <w:rFonts w:ascii="Bookman Old Style" w:hAnsi="Bookman Old Style"/>
          <w:szCs w:val="24"/>
        </w:rPr>
        <w:t xml:space="preserve">the Division by phone until </w:t>
      </w:r>
      <w:r w:rsidR="008E28A5" w:rsidRPr="00AA2503">
        <w:rPr>
          <w:rFonts w:ascii="Bookman Old Style" w:hAnsi="Bookman Old Style"/>
          <w:szCs w:val="24"/>
        </w:rPr>
        <w:t xml:space="preserve">August 4, 2020, when her appeals were taken. </w:t>
      </w:r>
    </w:p>
    <w:p w:rsidR="0078796F" w:rsidRPr="00AA2503" w:rsidRDefault="0078796F" w:rsidP="00304946">
      <w:pPr>
        <w:pStyle w:val="Heading4"/>
        <w:jc w:val="center"/>
        <w:rPr>
          <w:rFonts w:ascii="Bookman Old Style" w:hAnsi="Bookman Old Style"/>
          <w:i w:val="0"/>
          <w:color w:val="auto"/>
          <w:szCs w:val="24"/>
        </w:rPr>
      </w:pPr>
      <w:r w:rsidRPr="00AA2503">
        <w:rPr>
          <w:rFonts w:ascii="Bookman Old Style" w:hAnsi="Bookman Old Style"/>
          <w:i w:val="0"/>
          <w:color w:val="auto"/>
          <w:szCs w:val="24"/>
        </w:rPr>
        <w:t>PROVISIONS OF LAW</w:t>
      </w:r>
      <w:r w:rsidR="00191185" w:rsidRPr="00AA2503">
        <w:rPr>
          <w:rFonts w:ascii="Bookman Old Style" w:hAnsi="Bookman Old Style"/>
          <w:i w:val="0"/>
          <w:color w:val="auto"/>
          <w:szCs w:val="24"/>
        </w:rPr>
        <w:t xml:space="preserve"> - TIMELINESS</w:t>
      </w:r>
    </w:p>
    <w:p w:rsidR="0078796F" w:rsidRPr="00AA2503" w:rsidRDefault="0078796F" w:rsidP="00304946">
      <w:pPr>
        <w:tabs>
          <w:tab w:val="left" w:pos="-1440"/>
          <w:tab w:val="left" w:pos="-720"/>
        </w:tabs>
        <w:rPr>
          <w:rFonts w:ascii="Bookman Old Style" w:hAnsi="Bookman Old Style"/>
          <w:szCs w:val="24"/>
        </w:rPr>
      </w:pPr>
    </w:p>
    <w:p w:rsidR="0078796F" w:rsidRPr="00AA2503" w:rsidRDefault="0078796F" w:rsidP="00304946">
      <w:pPr>
        <w:suppressAutoHyphens/>
        <w:rPr>
          <w:rFonts w:ascii="Bookman Old Style" w:hAnsi="Bookman Old Style"/>
          <w:b/>
          <w:spacing w:val="-3"/>
          <w:szCs w:val="24"/>
        </w:rPr>
      </w:pPr>
      <w:r w:rsidRPr="00AA2503">
        <w:rPr>
          <w:rFonts w:ascii="Bookman Old Style" w:hAnsi="Bookman Old Style"/>
          <w:b/>
          <w:spacing w:val="-3"/>
          <w:szCs w:val="24"/>
        </w:rPr>
        <w:t xml:space="preserve">AS 23.20.340 provides in part;  </w:t>
      </w:r>
    </w:p>
    <w:p w:rsidR="0078796F" w:rsidRPr="00AA2503" w:rsidRDefault="0078796F" w:rsidP="00304946">
      <w:pPr>
        <w:suppressAutoHyphens/>
        <w:rPr>
          <w:rFonts w:ascii="Bookman Old Style" w:hAnsi="Bookman Old Style"/>
          <w:spacing w:val="-3"/>
          <w:szCs w:val="24"/>
        </w:rPr>
      </w:pPr>
    </w:p>
    <w:p w:rsidR="0078796F" w:rsidRPr="00AA2503" w:rsidRDefault="0078796F" w:rsidP="00304946">
      <w:pPr>
        <w:tabs>
          <w:tab w:val="left" w:pos="-720"/>
          <w:tab w:val="left" w:pos="1440"/>
        </w:tabs>
        <w:suppressAutoHyphens/>
        <w:ind w:left="1440" w:hanging="720"/>
        <w:rPr>
          <w:rFonts w:ascii="Bookman Old Style" w:hAnsi="Bookman Old Style"/>
          <w:spacing w:val="-3"/>
          <w:szCs w:val="24"/>
        </w:rPr>
      </w:pPr>
      <w:r w:rsidRPr="00AA2503">
        <w:rPr>
          <w:rFonts w:ascii="Bookman Old Style" w:hAnsi="Bookman Old Style"/>
          <w:spacing w:val="-3"/>
          <w:szCs w:val="24"/>
        </w:rPr>
        <w:fldChar w:fldCharType="begin"/>
      </w:r>
      <w:r w:rsidRPr="00AA2503">
        <w:rPr>
          <w:rFonts w:ascii="Bookman Old Style" w:hAnsi="Bookman Old Style"/>
          <w:spacing w:val="-3"/>
          <w:szCs w:val="24"/>
        </w:rPr>
        <w:instrText>ADVANCE \U 7.20</w:instrText>
      </w:r>
      <w:r w:rsidRPr="00AA2503">
        <w:rPr>
          <w:rFonts w:ascii="Bookman Old Style" w:hAnsi="Bookman Old Style"/>
          <w:spacing w:val="-3"/>
          <w:szCs w:val="24"/>
        </w:rPr>
        <w:fldChar w:fldCharType="end"/>
      </w:r>
      <w:r w:rsidRPr="00AA2503">
        <w:rPr>
          <w:rFonts w:ascii="Bookman Old Style" w:hAnsi="Bookman Old Style"/>
          <w:spacing w:val="-3"/>
          <w:szCs w:val="24"/>
        </w:rPr>
        <w:t>(e)</w:t>
      </w:r>
      <w:r w:rsidRPr="00AA2503">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78796F" w:rsidRPr="00AA2503" w:rsidRDefault="0078796F" w:rsidP="00304946">
      <w:pPr>
        <w:tabs>
          <w:tab w:val="left" w:pos="-720"/>
          <w:tab w:val="left" w:pos="1440"/>
        </w:tabs>
        <w:suppressAutoHyphens/>
        <w:ind w:left="1440" w:hanging="720"/>
        <w:rPr>
          <w:rFonts w:ascii="Bookman Old Style" w:hAnsi="Bookman Old Style"/>
          <w:spacing w:val="-3"/>
          <w:szCs w:val="24"/>
        </w:rPr>
      </w:pPr>
    </w:p>
    <w:p w:rsidR="0078796F" w:rsidRPr="00AA2503" w:rsidRDefault="0078796F" w:rsidP="00304946">
      <w:pPr>
        <w:tabs>
          <w:tab w:val="left" w:pos="-720"/>
          <w:tab w:val="left" w:pos="1440"/>
        </w:tabs>
        <w:suppressAutoHyphens/>
        <w:ind w:left="1440" w:hanging="720"/>
        <w:rPr>
          <w:rFonts w:ascii="Bookman Old Style" w:hAnsi="Bookman Old Style"/>
          <w:spacing w:val="-3"/>
          <w:szCs w:val="24"/>
        </w:rPr>
      </w:pPr>
      <w:r w:rsidRPr="00AA2503">
        <w:rPr>
          <w:rFonts w:ascii="Bookman Old Style" w:hAnsi="Bookman Old Style"/>
          <w:spacing w:val="-3"/>
          <w:szCs w:val="24"/>
        </w:rPr>
        <w:t>(f)</w:t>
      </w:r>
      <w:r w:rsidRPr="00AA2503">
        <w:rPr>
          <w:rFonts w:ascii="Bookman Old Style" w:hAnsi="Bookman Old Style"/>
          <w:spacing w:val="-3"/>
          <w:szCs w:val="24"/>
        </w:rPr>
        <w:tab/>
        <w:t xml:space="preserve">If a determination of disqualification under AS 23.20.360, 23.20.362, 23.20.375, 23.20.378 </w:t>
      </w:r>
      <w:r w:rsidRPr="00AA2503">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78796F" w:rsidRPr="00AA2503" w:rsidRDefault="0078796F" w:rsidP="00304946">
      <w:pPr>
        <w:tabs>
          <w:tab w:val="left" w:pos="-720"/>
        </w:tabs>
        <w:suppressAutoHyphens/>
        <w:rPr>
          <w:rFonts w:ascii="Bookman Old Style" w:hAnsi="Bookman Old Style"/>
          <w:spacing w:val="-3"/>
          <w:szCs w:val="24"/>
        </w:rPr>
      </w:pPr>
    </w:p>
    <w:p w:rsidR="0078796F" w:rsidRPr="00AA2503" w:rsidRDefault="00AB39A5" w:rsidP="00304946">
      <w:pPr>
        <w:tabs>
          <w:tab w:val="left" w:pos="-720"/>
        </w:tabs>
        <w:suppressAutoHyphens/>
        <w:rPr>
          <w:rFonts w:ascii="Bookman Old Style" w:hAnsi="Bookman Old Style"/>
          <w:b/>
          <w:spacing w:val="-3"/>
          <w:szCs w:val="24"/>
        </w:rPr>
      </w:pPr>
      <w:r w:rsidRPr="00AA2503">
        <w:rPr>
          <w:rFonts w:ascii="Bookman Old Style" w:hAnsi="Bookman Old Style"/>
          <w:b/>
          <w:spacing w:val="-3"/>
          <w:szCs w:val="24"/>
        </w:rPr>
        <w:t>8 AAC 85.151 provides in part:</w:t>
      </w:r>
      <w:r w:rsidR="0078796F" w:rsidRPr="00AA2503">
        <w:rPr>
          <w:rFonts w:ascii="Bookman Old Style" w:hAnsi="Bookman Old Style"/>
          <w:b/>
          <w:spacing w:val="-3"/>
          <w:szCs w:val="24"/>
        </w:rPr>
        <w:t xml:space="preserve"> </w:t>
      </w:r>
    </w:p>
    <w:p w:rsidR="0078796F" w:rsidRPr="00AA2503" w:rsidRDefault="0078796F" w:rsidP="00304946">
      <w:pPr>
        <w:tabs>
          <w:tab w:val="left" w:pos="-720"/>
          <w:tab w:val="left" w:pos="1440"/>
        </w:tabs>
        <w:suppressAutoHyphens/>
        <w:ind w:left="1440" w:hanging="720"/>
        <w:rPr>
          <w:rFonts w:ascii="Bookman Old Style" w:hAnsi="Bookman Old Style"/>
          <w:b/>
          <w:spacing w:val="-3"/>
          <w:szCs w:val="24"/>
        </w:rPr>
      </w:pPr>
    </w:p>
    <w:p w:rsidR="0078796F" w:rsidRPr="00AA2503" w:rsidRDefault="0078796F" w:rsidP="00304946">
      <w:pPr>
        <w:pStyle w:val="BodyTextIndent"/>
        <w:widowControl/>
        <w:numPr>
          <w:ilvl w:val="0"/>
          <w:numId w:val="2"/>
        </w:numPr>
        <w:tabs>
          <w:tab w:val="clear" w:pos="720"/>
          <w:tab w:val="clear" w:pos="5587"/>
          <w:tab w:val="left" w:pos="-720"/>
        </w:tabs>
        <w:rPr>
          <w:rFonts w:ascii="Bookman Old Style" w:hAnsi="Bookman Old Style"/>
          <w:szCs w:val="24"/>
        </w:rPr>
      </w:pPr>
      <w:r w:rsidRPr="00AA2503">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AA2503" w:rsidRDefault="0078796F" w:rsidP="00AB39A5">
      <w:pPr>
        <w:pStyle w:val="Heading4"/>
        <w:jc w:val="center"/>
        <w:rPr>
          <w:rFonts w:ascii="Bookman Old Style" w:hAnsi="Bookman Old Style"/>
          <w:i w:val="0"/>
          <w:color w:val="auto"/>
          <w:szCs w:val="24"/>
        </w:rPr>
      </w:pPr>
      <w:r w:rsidRPr="00AA2503">
        <w:rPr>
          <w:rFonts w:ascii="Bookman Old Style" w:hAnsi="Bookman Old Style"/>
          <w:i w:val="0"/>
          <w:color w:val="auto"/>
          <w:szCs w:val="24"/>
        </w:rPr>
        <w:t>CONCLUSION</w:t>
      </w:r>
      <w:r w:rsidR="00AA2503">
        <w:rPr>
          <w:rFonts w:ascii="Bookman Old Style" w:hAnsi="Bookman Old Style"/>
          <w:i w:val="0"/>
          <w:color w:val="auto"/>
          <w:szCs w:val="24"/>
        </w:rPr>
        <w:t xml:space="preserve"> - TIMELINESS</w:t>
      </w:r>
    </w:p>
    <w:p w:rsidR="0078796F" w:rsidRPr="00AA2503" w:rsidRDefault="0078796F" w:rsidP="00304946">
      <w:pPr>
        <w:tabs>
          <w:tab w:val="left" w:pos="-1440"/>
          <w:tab w:val="left" w:pos="-720"/>
        </w:tabs>
        <w:rPr>
          <w:rFonts w:ascii="Bookman Old Style" w:hAnsi="Bookman Old Style"/>
          <w:szCs w:val="24"/>
        </w:rPr>
      </w:pPr>
    </w:p>
    <w:p w:rsidR="0078796F" w:rsidRPr="00AA2503" w:rsidRDefault="0078796F" w:rsidP="00304946">
      <w:pPr>
        <w:tabs>
          <w:tab w:val="left" w:pos="-1440"/>
          <w:tab w:val="left" w:pos="-720"/>
        </w:tabs>
        <w:rPr>
          <w:rFonts w:ascii="Bookman Old Style" w:hAnsi="Bookman Old Style"/>
          <w:szCs w:val="24"/>
        </w:rPr>
      </w:pPr>
      <w:r w:rsidRPr="00AA2503">
        <w:rPr>
          <w:rFonts w:ascii="Bookman Old Style" w:hAnsi="Bookman Old Style"/>
          <w:szCs w:val="24"/>
        </w:rPr>
        <w:t xml:space="preserve">An appellant has the burden to establish some circumstance beyond the appellant’s </w:t>
      </w:r>
      <w:r w:rsidRPr="00AA2503">
        <w:rPr>
          <w:rFonts w:ascii="Bookman Old Style" w:hAnsi="Bookman Old Style"/>
          <w:szCs w:val="24"/>
        </w:rPr>
        <w:lastRenderedPageBreak/>
        <w:t xml:space="preserve">control prevented the timely filing of the appeal. </w:t>
      </w:r>
      <w:r w:rsidR="008E28A5" w:rsidRPr="00AA2503">
        <w:rPr>
          <w:rFonts w:ascii="Bookman Old Style" w:hAnsi="Bookman Old Style"/>
          <w:szCs w:val="24"/>
        </w:rPr>
        <w:t xml:space="preserve">The claimant in this case did not receive the determination mailed August 2, 2019, despite changing her address with the Division on the date the determination was mailed.  The claimant was not aware of her right to appeal the penalties </w:t>
      </w:r>
      <w:r w:rsidR="005A2203">
        <w:rPr>
          <w:rFonts w:ascii="Bookman Old Style" w:hAnsi="Bookman Old Style"/>
          <w:szCs w:val="24"/>
        </w:rPr>
        <w:t xml:space="preserve">of that determination, </w:t>
      </w:r>
      <w:r w:rsidR="008E28A5" w:rsidRPr="00AA2503">
        <w:rPr>
          <w:rFonts w:ascii="Bookman Old Style" w:hAnsi="Bookman Old Style"/>
          <w:szCs w:val="24"/>
        </w:rPr>
        <w:t xml:space="preserve">including the denial of extended benefits, until August 4, 2020. </w:t>
      </w:r>
      <w:r w:rsidR="005A2203">
        <w:rPr>
          <w:rFonts w:ascii="Bookman Old Style" w:hAnsi="Bookman Old Style"/>
          <w:szCs w:val="24"/>
        </w:rPr>
        <w:t xml:space="preserve">The claimant began trying to appeal the determination issued May 28, 2020 within the appeal period.  The claimant attempts to call were unsuccessful and her messages were not returned because Division staff fielding large numbers of calls. </w:t>
      </w:r>
    </w:p>
    <w:p w:rsidR="008E28A5" w:rsidRPr="00AA2503" w:rsidRDefault="008E28A5" w:rsidP="00304946">
      <w:pPr>
        <w:tabs>
          <w:tab w:val="left" w:pos="-1440"/>
          <w:tab w:val="left" w:pos="-720"/>
        </w:tabs>
        <w:rPr>
          <w:rFonts w:ascii="Bookman Old Style" w:hAnsi="Bookman Old Style"/>
          <w:szCs w:val="24"/>
        </w:rPr>
      </w:pPr>
    </w:p>
    <w:p w:rsidR="002121EA" w:rsidRPr="00AA2503" w:rsidRDefault="008E28A5" w:rsidP="005A2203">
      <w:pPr>
        <w:tabs>
          <w:tab w:val="left" w:pos="-1440"/>
          <w:tab w:val="left" w:pos="-720"/>
        </w:tabs>
        <w:rPr>
          <w:rFonts w:ascii="Bookman Old Style" w:hAnsi="Bookman Old Style"/>
          <w:szCs w:val="24"/>
        </w:rPr>
      </w:pPr>
      <w:r w:rsidRPr="00AA2503">
        <w:rPr>
          <w:rFonts w:ascii="Bookman Old Style" w:hAnsi="Bookman Old Style"/>
          <w:szCs w:val="24"/>
        </w:rPr>
        <w:t xml:space="preserve">The Tribunal finds the claimant’s appeal of the determination issued </w:t>
      </w:r>
      <w:r w:rsidR="00253F4F" w:rsidRPr="00AA2503">
        <w:rPr>
          <w:rFonts w:ascii="Bookman Old Style" w:hAnsi="Bookman Old Style"/>
          <w:szCs w:val="24"/>
        </w:rPr>
        <w:t xml:space="preserve">August 1, 2019 and the determination issued May 28, 2020 was delayed by circumstances beyond her control. </w:t>
      </w:r>
    </w:p>
    <w:p w:rsidR="0078796F" w:rsidRPr="00AA2503" w:rsidRDefault="0078796F" w:rsidP="00304946">
      <w:pPr>
        <w:pStyle w:val="Heading4"/>
        <w:jc w:val="center"/>
        <w:rPr>
          <w:rFonts w:ascii="Bookman Old Style" w:hAnsi="Bookman Old Style"/>
          <w:i w:val="0"/>
          <w:color w:val="auto"/>
          <w:szCs w:val="24"/>
        </w:rPr>
      </w:pPr>
      <w:r w:rsidRPr="00AA2503">
        <w:rPr>
          <w:rFonts w:ascii="Bookman Old Style" w:hAnsi="Bookman Old Style"/>
          <w:i w:val="0"/>
          <w:color w:val="auto"/>
          <w:szCs w:val="24"/>
        </w:rPr>
        <w:t>DECISION</w:t>
      </w:r>
      <w:r w:rsidR="003A039F">
        <w:rPr>
          <w:rFonts w:ascii="Bookman Old Style" w:hAnsi="Bookman Old Style"/>
          <w:i w:val="0"/>
          <w:color w:val="auto"/>
          <w:szCs w:val="24"/>
        </w:rPr>
        <w:t xml:space="preserve"> </w:t>
      </w:r>
      <w:proofErr w:type="gramStart"/>
      <w:r w:rsidR="003A039F">
        <w:rPr>
          <w:rFonts w:ascii="Bookman Old Style" w:hAnsi="Bookman Old Style"/>
          <w:i w:val="0"/>
          <w:color w:val="auto"/>
          <w:szCs w:val="24"/>
        </w:rPr>
        <w:t>-  TIMELINESS</w:t>
      </w:r>
      <w:proofErr w:type="gramEnd"/>
    </w:p>
    <w:p w:rsidR="0078796F" w:rsidRPr="00AA2503" w:rsidRDefault="0078796F" w:rsidP="00304946">
      <w:pPr>
        <w:tabs>
          <w:tab w:val="left" w:pos="-1440"/>
          <w:tab w:val="left" w:pos="-720"/>
        </w:tabs>
        <w:rPr>
          <w:rFonts w:ascii="Bookman Old Style" w:hAnsi="Bookman Old Style"/>
          <w:szCs w:val="24"/>
        </w:rPr>
      </w:pPr>
    </w:p>
    <w:p w:rsidR="00191185" w:rsidRDefault="000E7714" w:rsidP="00304946">
      <w:pPr>
        <w:tabs>
          <w:tab w:val="left" w:pos="-720"/>
          <w:tab w:val="left" w:pos="1440"/>
        </w:tabs>
        <w:suppressAutoHyphens/>
        <w:rPr>
          <w:rFonts w:ascii="Bookman Old Style" w:hAnsi="Bookman Old Style"/>
          <w:spacing w:val="-3"/>
          <w:szCs w:val="24"/>
        </w:rPr>
      </w:pPr>
      <w:r w:rsidRPr="00AA2503">
        <w:rPr>
          <w:rFonts w:ascii="Bookman Old Style" w:hAnsi="Bookman Old Style"/>
          <w:spacing w:val="-3"/>
          <w:szCs w:val="24"/>
        </w:rPr>
        <w:t>The</w:t>
      </w:r>
      <w:r w:rsidR="0078796F" w:rsidRPr="00AA2503">
        <w:rPr>
          <w:rFonts w:ascii="Bookman Old Style" w:hAnsi="Bookman Old Style"/>
          <w:spacing w:val="-3"/>
          <w:szCs w:val="24"/>
        </w:rPr>
        <w:t xml:space="preserve"> </w:t>
      </w:r>
      <w:r w:rsidR="00DD0BB6" w:rsidRPr="00AA2503">
        <w:rPr>
          <w:rFonts w:ascii="Bookman Old Style" w:hAnsi="Bookman Old Style"/>
          <w:spacing w:val="-3"/>
          <w:szCs w:val="24"/>
        </w:rPr>
        <w:t xml:space="preserve">claimant’s appeal of the </w:t>
      </w:r>
      <w:r w:rsidR="0078796F" w:rsidRPr="00AA2503">
        <w:rPr>
          <w:rFonts w:ascii="Bookman Old Style" w:hAnsi="Bookman Old Style"/>
          <w:spacing w:val="-3"/>
          <w:szCs w:val="24"/>
        </w:rPr>
        <w:t>determination</w:t>
      </w:r>
      <w:r w:rsidR="003A039F">
        <w:rPr>
          <w:rFonts w:ascii="Bookman Old Style" w:hAnsi="Bookman Old Style"/>
          <w:spacing w:val="-3"/>
          <w:szCs w:val="24"/>
        </w:rPr>
        <w:t>s</w:t>
      </w:r>
      <w:r w:rsidR="0078796F" w:rsidRPr="00AA2503">
        <w:rPr>
          <w:rFonts w:ascii="Bookman Old Style" w:hAnsi="Bookman Old Style"/>
          <w:spacing w:val="-3"/>
          <w:szCs w:val="24"/>
        </w:rPr>
        <w:t xml:space="preserve"> issued on </w:t>
      </w:r>
      <w:r w:rsidR="005A2203">
        <w:rPr>
          <w:rFonts w:ascii="Bookman Old Style" w:hAnsi="Bookman Old Style"/>
          <w:spacing w:val="-3"/>
          <w:szCs w:val="24"/>
        </w:rPr>
        <w:t>August 1, 2019 and May 28, 2020 is</w:t>
      </w:r>
      <w:r w:rsidR="0078796F" w:rsidRPr="00AA2503">
        <w:rPr>
          <w:rFonts w:ascii="Bookman Old Style" w:hAnsi="Bookman Old Style"/>
          <w:spacing w:val="-3"/>
          <w:szCs w:val="24"/>
        </w:rPr>
        <w:t xml:space="preserve"> </w:t>
      </w:r>
      <w:r w:rsidRPr="00AA2503">
        <w:rPr>
          <w:rFonts w:ascii="Bookman Old Style" w:hAnsi="Bookman Old Style"/>
          <w:b/>
          <w:spacing w:val="-3"/>
          <w:szCs w:val="24"/>
        </w:rPr>
        <w:t xml:space="preserve">ACCEPTED </w:t>
      </w:r>
      <w:r w:rsidRPr="00AA2503">
        <w:rPr>
          <w:rFonts w:ascii="Bookman Old Style" w:hAnsi="Bookman Old Style"/>
          <w:spacing w:val="-3"/>
          <w:szCs w:val="24"/>
        </w:rPr>
        <w:t>as timely filed.</w:t>
      </w:r>
      <w:r w:rsidR="00BD2E24" w:rsidRPr="00AA2503">
        <w:rPr>
          <w:rFonts w:ascii="Bookman Old Style" w:hAnsi="Bookman Old Style"/>
          <w:spacing w:val="-3"/>
          <w:szCs w:val="24"/>
        </w:rPr>
        <w:t xml:space="preserve"> </w:t>
      </w:r>
    </w:p>
    <w:p w:rsidR="003A039F" w:rsidRPr="003A039F" w:rsidRDefault="003A039F" w:rsidP="00304946">
      <w:pPr>
        <w:tabs>
          <w:tab w:val="left" w:pos="-720"/>
          <w:tab w:val="left" w:pos="1440"/>
        </w:tabs>
        <w:suppressAutoHyphens/>
        <w:rPr>
          <w:rFonts w:ascii="Bookman Old Style" w:hAnsi="Bookman Old Style"/>
          <w:spacing w:val="-3"/>
          <w:szCs w:val="24"/>
        </w:rPr>
      </w:pPr>
    </w:p>
    <w:p w:rsidR="00191185" w:rsidRPr="003A039F" w:rsidRDefault="00191185" w:rsidP="00191185">
      <w:pPr>
        <w:pStyle w:val="Heading4"/>
        <w:jc w:val="center"/>
        <w:rPr>
          <w:rFonts w:ascii="Bookman Old Style" w:hAnsi="Bookman Old Style"/>
          <w:i w:val="0"/>
          <w:snapToGrid/>
          <w:color w:val="auto"/>
          <w:szCs w:val="24"/>
        </w:rPr>
      </w:pPr>
      <w:r w:rsidRPr="003A039F">
        <w:rPr>
          <w:rFonts w:ascii="Bookman Old Style" w:hAnsi="Bookman Old Style"/>
          <w:i w:val="0"/>
          <w:color w:val="auto"/>
          <w:szCs w:val="24"/>
        </w:rPr>
        <w:t>CASE HISTORY</w:t>
      </w:r>
      <w:r w:rsidR="003A039F">
        <w:rPr>
          <w:rFonts w:ascii="Bookman Old Style" w:hAnsi="Bookman Old Style"/>
          <w:i w:val="0"/>
          <w:color w:val="auto"/>
          <w:szCs w:val="24"/>
        </w:rPr>
        <w:t xml:space="preserve"> – SEPARATION </w:t>
      </w:r>
    </w:p>
    <w:p w:rsidR="00191185" w:rsidRPr="00AA2503" w:rsidRDefault="00191185" w:rsidP="00191185">
      <w:pPr>
        <w:tabs>
          <w:tab w:val="left" w:pos="-1440"/>
          <w:tab w:val="left" w:pos="-720"/>
        </w:tabs>
        <w:rPr>
          <w:rFonts w:ascii="Bookman Old Style" w:hAnsi="Bookman Old Style"/>
          <w:szCs w:val="24"/>
        </w:rPr>
      </w:pPr>
    </w:p>
    <w:p w:rsidR="00191185" w:rsidRPr="00AA2503" w:rsidRDefault="00191185" w:rsidP="00191185">
      <w:pPr>
        <w:widowControl/>
        <w:spacing w:after="200"/>
        <w:rPr>
          <w:rFonts w:ascii="Bookman Old Style" w:hAnsi="Bookman Old Style"/>
          <w:szCs w:val="24"/>
        </w:rPr>
      </w:pPr>
      <w:r w:rsidRPr="00AA2503">
        <w:rPr>
          <w:rFonts w:ascii="Bookman Old Style" w:hAnsi="Bookman Old Style"/>
          <w:szCs w:val="24"/>
        </w:rPr>
        <w:t xml:space="preserve">The determination </w:t>
      </w:r>
      <w:r w:rsidR="003A039F">
        <w:rPr>
          <w:rFonts w:ascii="Bookman Old Style" w:hAnsi="Bookman Old Style"/>
          <w:szCs w:val="24"/>
        </w:rPr>
        <w:t>issued August 1, 2019</w:t>
      </w:r>
      <w:r w:rsidRPr="00AA2503">
        <w:rPr>
          <w:rFonts w:ascii="Bookman Old Style" w:hAnsi="Bookman Old Style"/>
          <w:szCs w:val="24"/>
        </w:rPr>
        <w:t xml:space="preserve"> denied </w:t>
      </w:r>
      <w:r w:rsidR="003A039F">
        <w:rPr>
          <w:rFonts w:ascii="Bookman Old Style" w:hAnsi="Bookman Old Style"/>
          <w:szCs w:val="24"/>
        </w:rPr>
        <w:t xml:space="preserve">the claimant’s </w:t>
      </w:r>
      <w:r w:rsidRPr="00AA2503">
        <w:rPr>
          <w:rFonts w:ascii="Bookman Old Style" w:hAnsi="Bookman Old Style"/>
          <w:szCs w:val="24"/>
        </w:rPr>
        <w:t>benefits under Alaska Statute 23.20.379. The issue before the Appeal Tribunal is whether the claimant voluntarily quit suitable work without good cause.</w:t>
      </w:r>
    </w:p>
    <w:p w:rsidR="00191185" w:rsidRPr="003A039F" w:rsidRDefault="00191185" w:rsidP="00191185">
      <w:pPr>
        <w:pStyle w:val="Heading4"/>
        <w:jc w:val="center"/>
        <w:rPr>
          <w:rFonts w:ascii="Bookman Old Style" w:hAnsi="Bookman Old Style"/>
          <w:i w:val="0"/>
          <w:color w:val="auto"/>
          <w:szCs w:val="24"/>
        </w:rPr>
      </w:pPr>
      <w:r w:rsidRPr="003A039F">
        <w:rPr>
          <w:rFonts w:ascii="Bookman Old Style" w:hAnsi="Bookman Old Style"/>
          <w:i w:val="0"/>
          <w:color w:val="auto"/>
          <w:szCs w:val="24"/>
        </w:rPr>
        <w:t>FINDINGS OF FACT</w:t>
      </w:r>
      <w:r w:rsidR="003A039F">
        <w:rPr>
          <w:rFonts w:ascii="Bookman Old Style" w:hAnsi="Bookman Old Style"/>
          <w:i w:val="0"/>
          <w:color w:val="auto"/>
          <w:szCs w:val="24"/>
        </w:rPr>
        <w:t xml:space="preserve"> – SEPARATION</w:t>
      </w:r>
    </w:p>
    <w:p w:rsidR="00191185" w:rsidRPr="00AA2503" w:rsidRDefault="00191185" w:rsidP="00191185">
      <w:pPr>
        <w:tabs>
          <w:tab w:val="left" w:pos="-1440"/>
          <w:tab w:val="left" w:pos="-720"/>
        </w:tabs>
        <w:rPr>
          <w:rFonts w:ascii="Bookman Old Style" w:hAnsi="Bookman Old Style"/>
          <w:szCs w:val="24"/>
        </w:rPr>
      </w:pPr>
    </w:p>
    <w:p w:rsidR="00191185" w:rsidRDefault="00191185" w:rsidP="00191185">
      <w:pPr>
        <w:widowControl/>
        <w:tabs>
          <w:tab w:val="left" w:pos="-1440"/>
          <w:tab w:val="left" w:pos="-720"/>
        </w:tabs>
        <w:suppressAutoHyphens/>
        <w:spacing w:after="200"/>
        <w:ind w:right="-360"/>
        <w:rPr>
          <w:rFonts w:ascii="Bookman Old Style" w:hAnsi="Bookman Old Style"/>
          <w:szCs w:val="24"/>
        </w:rPr>
      </w:pPr>
      <w:r w:rsidRPr="00AA2503">
        <w:rPr>
          <w:rFonts w:ascii="Bookman Old Style" w:hAnsi="Bookman Old Style"/>
          <w:szCs w:val="24"/>
        </w:rPr>
        <w:t xml:space="preserve">The claimant began work for the employer </w:t>
      </w:r>
      <w:r w:rsidR="003A039F">
        <w:rPr>
          <w:rFonts w:ascii="Bookman Old Style" w:hAnsi="Bookman Old Style"/>
          <w:szCs w:val="24"/>
        </w:rPr>
        <w:t>in February 2018</w:t>
      </w:r>
      <w:r w:rsidRPr="00AA2503">
        <w:rPr>
          <w:rFonts w:ascii="Bookman Old Style" w:hAnsi="Bookman Old Style"/>
          <w:szCs w:val="24"/>
        </w:rPr>
        <w:t xml:space="preserve">. </w:t>
      </w:r>
      <w:r w:rsidR="003A039F">
        <w:rPr>
          <w:rFonts w:ascii="Bookman Old Style" w:hAnsi="Bookman Old Style"/>
          <w:szCs w:val="24"/>
        </w:rPr>
        <w:t>She</w:t>
      </w:r>
      <w:r w:rsidRPr="00AA2503">
        <w:rPr>
          <w:rFonts w:ascii="Bookman Old Style" w:hAnsi="Bookman Old Style"/>
          <w:szCs w:val="24"/>
        </w:rPr>
        <w:t xml:space="preserve"> last worked on </w:t>
      </w:r>
      <w:r w:rsidR="002D602D">
        <w:rPr>
          <w:rFonts w:ascii="Bookman Old Style" w:hAnsi="Bookman Old Style"/>
          <w:szCs w:val="24"/>
        </w:rPr>
        <w:t xml:space="preserve">      </w:t>
      </w:r>
      <w:r w:rsidR="003A039F">
        <w:rPr>
          <w:rFonts w:ascii="Bookman Old Style" w:hAnsi="Bookman Old Style"/>
          <w:szCs w:val="24"/>
        </w:rPr>
        <w:t>June 28, 2019</w:t>
      </w:r>
      <w:r w:rsidRPr="00AA2503">
        <w:rPr>
          <w:rFonts w:ascii="Bookman Old Style" w:hAnsi="Bookman Old Style"/>
          <w:szCs w:val="24"/>
        </w:rPr>
        <w:t xml:space="preserve">. At that time, </w:t>
      </w:r>
      <w:r w:rsidR="003A039F">
        <w:rPr>
          <w:rFonts w:ascii="Bookman Old Style" w:hAnsi="Bookman Old Style"/>
          <w:szCs w:val="24"/>
        </w:rPr>
        <w:t>she</w:t>
      </w:r>
      <w:r w:rsidRPr="00AA2503">
        <w:rPr>
          <w:rFonts w:ascii="Bookman Old Style" w:hAnsi="Bookman Old Style"/>
          <w:szCs w:val="24"/>
        </w:rPr>
        <w:t xml:space="preserve"> worked </w:t>
      </w:r>
      <w:r w:rsidR="003A039F">
        <w:rPr>
          <w:rFonts w:ascii="Bookman Old Style" w:hAnsi="Bookman Old Style"/>
          <w:szCs w:val="24"/>
        </w:rPr>
        <w:t>full time</w:t>
      </w:r>
      <w:r w:rsidRPr="00AA2503">
        <w:rPr>
          <w:rFonts w:ascii="Bookman Old Style" w:hAnsi="Bookman Old Style"/>
          <w:szCs w:val="24"/>
        </w:rPr>
        <w:t xml:space="preserve"> as a </w:t>
      </w:r>
      <w:r w:rsidR="003A039F">
        <w:rPr>
          <w:rFonts w:ascii="Bookman Old Style" w:hAnsi="Bookman Old Style"/>
          <w:szCs w:val="24"/>
        </w:rPr>
        <w:t>supply technician</w:t>
      </w:r>
      <w:r w:rsidRPr="00AA2503">
        <w:rPr>
          <w:rFonts w:ascii="Bookman Old Style" w:hAnsi="Bookman Old Style"/>
          <w:szCs w:val="24"/>
        </w:rPr>
        <w:t>.</w:t>
      </w:r>
      <w:r w:rsidR="003A039F">
        <w:rPr>
          <w:rFonts w:ascii="Bookman Old Style" w:hAnsi="Bookman Old Style"/>
          <w:szCs w:val="24"/>
        </w:rPr>
        <w:t xml:space="preserve"> The claimant took materni</w:t>
      </w:r>
      <w:r w:rsidR="002D602D">
        <w:rPr>
          <w:rFonts w:ascii="Bookman Old Style" w:hAnsi="Bookman Old Style"/>
          <w:szCs w:val="24"/>
        </w:rPr>
        <w:t>ty leave beginning September 4</w:t>
      </w:r>
      <w:r w:rsidR="003A039F">
        <w:rPr>
          <w:rFonts w:ascii="Bookman Old Style" w:hAnsi="Bookman Old Style"/>
          <w:szCs w:val="24"/>
        </w:rPr>
        <w:t xml:space="preserve"> 2019 and </w:t>
      </w:r>
      <w:r w:rsidR="002D602D">
        <w:rPr>
          <w:rFonts w:ascii="Bookman Old Style" w:hAnsi="Bookman Old Style"/>
          <w:szCs w:val="24"/>
        </w:rPr>
        <w:t>her baby was born</w:t>
      </w:r>
      <w:r w:rsidR="003A039F">
        <w:rPr>
          <w:rFonts w:ascii="Bookman Old Style" w:hAnsi="Bookman Old Style"/>
          <w:szCs w:val="24"/>
        </w:rPr>
        <w:t xml:space="preserve"> on </w:t>
      </w:r>
      <w:r w:rsidR="002D602D">
        <w:rPr>
          <w:rFonts w:ascii="Bookman Old Style" w:hAnsi="Bookman Old Style"/>
          <w:szCs w:val="24"/>
        </w:rPr>
        <w:t xml:space="preserve">      </w:t>
      </w:r>
      <w:r w:rsidR="003A039F">
        <w:rPr>
          <w:rFonts w:ascii="Bookman Old Style" w:hAnsi="Bookman Old Style"/>
          <w:szCs w:val="24"/>
        </w:rPr>
        <w:t xml:space="preserve">September 7, 2019. The claimant planned to take twelve weeks of </w:t>
      </w:r>
      <w:r w:rsidR="002D602D">
        <w:rPr>
          <w:rFonts w:ascii="Bookman Old Style" w:hAnsi="Bookman Old Style"/>
          <w:szCs w:val="24"/>
        </w:rPr>
        <w:t xml:space="preserve">maternity </w:t>
      </w:r>
      <w:r w:rsidR="003A039F">
        <w:rPr>
          <w:rFonts w:ascii="Bookman Old Style" w:hAnsi="Bookman Old Style"/>
          <w:szCs w:val="24"/>
        </w:rPr>
        <w:t xml:space="preserve">leave and she believed she would be paid </w:t>
      </w:r>
      <w:r w:rsidR="0009558F">
        <w:rPr>
          <w:rFonts w:ascii="Bookman Old Style" w:hAnsi="Bookman Old Style"/>
          <w:szCs w:val="24"/>
        </w:rPr>
        <w:t xml:space="preserve">a portion of her wages </w:t>
      </w:r>
      <w:r w:rsidR="003A039F">
        <w:rPr>
          <w:rFonts w:ascii="Bookman Old Style" w:hAnsi="Bookman Old Style"/>
          <w:szCs w:val="24"/>
        </w:rPr>
        <w:t xml:space="preserve">under a short-term disability program.  After 6-7 weeks, the claimant learned </w:t>
      </w:r>
      <w:r w:rsidR="0009558F">
        <w:rPr>
          <w:rFonts w:ascii="Bookman Old Style" w:hAnsi="Bookman Old Style"/>
          <w:szCs w:val="24"/>
        </w:rPr>
        <w:t>she</w:t>
      </w:r>
      <w:r w:rsidR="003A039F">
        <w:rPr>
          <w:rFonts w:ascii="Bookman Old Style" w:hAnsi="Bookman Old Style"/>
          <w:szCs w:val="24"/>
        </w:rPr>
        <w:t xml:space="preserve"> did not qualify for the </w:t>
      </w:r>
      <w:r w:rsidR="0009558F">
        <w:rPr>
          <w:rFonts w:ascii="Bookman Old Style" w:hAnsi="Bookman Old Style"/>
          <w:szCs w:val="24"/>
        </w:rPr>
        <w:t xml:space="preserve">short-term disability </w:t>
      </w:r>
      <w:r w:rsidR="003A039F">
        <w:rPr>
          <w:rFonts w:ascii="Bookman Old Style" w:hAnsi="Bookman Old Style"/>
          <w:szCs w:val="24"/>
        </w:rPr>
        <w:t>program</w:t>
      </w:r>
      <w:r w:rsidR="0009558F">
        <w:rPr>
          <w:rFonts w:ascii="Bookman Old Style" w:hAnsi="Bookman Old Style"/>
          <w:szCs w:val="24"/>
        </w:rPr>
        <w:t xml:space="preserve"> and her leave would be unpaid</w:t>
      </w:r>
      <w:r w:rsidR="003A039F">
        <w:rPr>
          <w:rFonts w:ascii="Bookman Old Style" w:hAnsi="Bookman Old Style"/>
          <w:szCs w:val="24"/>
        </w:rPr>
        <w:t xml:space="preserve">. Because she could not afford to remain off work without an income, the claimant </w:t>
      </w:r>
      <w:r w:rsidR="00325462">
        <w:rPr>
          <w:rFonts w:ascii="Bookman Old Style" w:hAnsi="Bookman Old Style"/>
          <w:szCs w:val="24"/>
        </w:rPr>
        <w:t xml:space="preserve">ended her leave and </w:t>
      </w:r>
      <w:r w:rsidR="003A039F">
        <w:rPr>
          <w:rFonts w:ascii="Bookman Old Style" w:hAnsi="Bookman Old Style"/>
          <w:szCs w:val="24"/>
        </w:rPr>
        <w:t xml:space="preserve">returned to work early. </w:t>
      </w:r>
      <w:r w:rsidR="005A2203">
        <w:rPr>
          <w:rFonts w:ascii="Bookman Old Style" w:hAnsi="Bookman Old Style"/>
          <w:szCs w:val="24"/>
        </w:rPr>
        <w:t xml:space="preserve">She was placed in a </w:t>
      </w:r>
      <w:r w:rsidR="002D602D">
        <w:rPr>
          <w:rFonts w:ascii="Bookman Old Style" w:hAnsi="Bookman Old Style"/>
          <w:szCs w:val="24"/>
        </w:rPr>
        <w:t xml:space="preserve">new </w:t>
      </w:r>
      <w:r w:rsidR="005A2203">
        <w:rPr>
          <w:rFonts w:ascii="Bookman Old Style" w:hAnsi="Bookman Old Style"/>
          <w:szCs w:val="24"/>
        </w:rPr>
        <w:t>temporary position on her return.</w:t>
      </w:r>
    </w:p>
    <w:p w:rsidR="00191185" w:rsidRDefault="003A039F" w:rsidP="00191185">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zCs w:val="24"/>
        </w:rPr>
        <w:t xml:space="preserve">In mid-May 2020, the claimant </w:t>
      </w:r>
      <w:r w:rsidR="002D602D">
        <w:rPr>
          <w:rFonts w:ascii="Bookman Old Style" w:hAnsi="Bookman Old Style"/>
          <w:szCs w:val="24"/>
        </w:rPr>
        <w:t>requested</w:t>
      </w:r>
      <w:r>
        <w:rPr>
          <w:rFonts w:ascii="Bookman Old Style" w:hAnsi="Bookman Old Style"/>
          <w:szCs w:val="24"/>
        </w:rPr>
        <w:t xml:space="preserve"> to take the </w:t>
      </w:r>
      <w:r w:rsidR="00325462">
        <w:rPr>
          <w:rFonts w:ascii="Bookman Old Style" w:hAnsi="Bookman Old Style"/>
          <w:szCs w:val="24"/>
        </w:rPr>
        <w:t>rest</w:t>
      </w:r>
      <w:r>
        <w:rPr>
          <w:rFonts w:ascii="Bookman Old Style" w:hAnsi="Bookman Old Style"/>
          <w:szCs w:val="24"/>
        </w:rPr>
        <w:t xml:space="preserve"> of her maternity leave. The claimant’s original </w:t>
      </w:r>
      <w:r w:rsidR="005A2203">
        <w:rPr>
          <w:rFonts w:ascii="Bookman Old Style" w:hAnsi="Bookman Old Style"/>
          <w:szCs w:val="24"/>
        </w:rPr>
        <w:t xml:space="preserve">maternity </w:t>
      </w:r>
      <w:r>
        <w:rPr>
          <w:rFonts w:ascii="Bookman Old Style" w:hAnsi="Bookman Old Style"/>
          <w:szCs w:val="24"/>
        </w:rPr>
        <w:t xml:space="preserve">leave agreement held that she could use the </w:t>
      </w:r>
      <w:r w:rsidR="0009558F">
        <w:rPr>
          <w:rFonts w:ascii="Bookman Old Style" w:hAnsi="Bookman Old Style"/>
          <w:szCs w:val="24"/>
        </w:rPr>
        <w:t xml:space="preserve">balance of the </w:t>
      </w:r>
      <w:r>
        <w:rPr>
          <w:rFonts w:ascii="Bookman Old Style" w:hAnsi="Bookman Old Style"/>
          <w:szCs w:val="24"/>
        </w:rPr>
        <w:t xml:space="preserve">leave any time </w:t>
      </w:r>
      <w:r w:rsidR="0009558F">
        <w:rPr>
          <w:rFonts w:ascii="Bookman Old Style" w:hAnsi="Bookman Old Style"/>
          <w:szCs w:val="24"/>
        </w:rPr>
        <w:t>in 12 months.  The claimant was bei</w:t>
      </w:r>
      <w:r w:rsidR="00325462">
        <w:rPr>
          <w:rFonts w:ascii="Bookman Old Style" w:hAnsi="Bookman Old Style"/>
          <w:szCs w:val="24"/>
        </w:rPr>
        <w:t>ng treated by a doctor for post</w:t>
      </w:r>
      <w:r w:rsidR="00301E30">
        <w:rPr>
          <w:rFonts w:ascii="Bookman Old Style" w:hAnsi="Bookman Old Style"/>
          <w:szCs w:val="24"/>
        </w:rPr>
        <w:t xml:space="preserve">partum depression. The claimant’s doctor did not </w:t>
      </w:r>
      <w:r w:rsidR="002D602D">
        <w:rPr>
          <w:rFonts w:ascii="Bookman Old Style" w:hAnsi="Bookman Old Style"/>
          <w:szCs w:val="24"/>
        </w:rPr>
        <w:t xml:space="preserve">specifically advise </w:t>
      </w:r>
      <w:r w:rsidR="00301E30">
        <w:rPr>
          <w:rFonts w:ascii="Bookman Old Style" w:hAnsi="Bookman Old Style"/>
          <w:szCs w:val="24"/>
        </w:rPr>
        <w:t xml:space="preserve">that </w:t>
      </w:r>
      <w:r w:rsidR="002D602D">
        <w:rPr>
          <w:rFonts w:ascii="Bookman Old Style" w:hAnsi="Bookman Old Style"/>
          <w:szCs w:val="24"/>
        </w:rPr>
        <w:t>the claimant</w:t>
      </w:r>
      <w:r w:rsidR="00301E30">
        <w:rPr>
          <w:rFonts w:ascii="Bookman Old Style" w:hAnsi="Bookman Old Style"/>
          <w:szCs w:val="24"/>
        </w:rPr>
        <w:t xml:space="preserve"> take time off work, but he told the claimant to do what she felt she needed to do for her mental health. </w:t>
      </w:r>
      <w:r w:rsidR="0009558F">
        <w:rPr>
          <w:rFonts w:ascii="Bookman Old Style" w:hAnsi="Bookman Old Style"/>
          <w:szCs w:val="24"/>
        </w:rPr>
        <w:t xml:space="preserve">The claimant was </w:t>
      </w:r>
      <w:r w:rsidR="00325462">
        <w:rPr>
          <w:rFonts w:ascii="Bookman Old Style" w:hAnsi="Bookman Old Style"/>
          <w:szCs w:val="24"/>
        </w:rPr>
        <w:t xml:space="preserve">pumping milk at work </w:t>
      </w:r>
      <w:r w:rsidR="002D602D">
        <w:rPr>
          <w:rFonts w:ascii="Bookman Old Style" w:hAnsi="Bookman Old Style"/>
          <w:szCs w:val="24"/>
        </w:rPr>
        <w:t xml:space="preserve">for her baby </w:t>
      </w:r>
      <w:r w:rsidR="00325462">
        <w:rPr>
          <w:rFonts w:ascii="Bookman Old Style" w:hAnsi="Bookman Old Style"/>
          <w:szCs w:val="24"/>
        </w:rPr>
        <w:t xml:space="preserve">and she was </w:t>
      </w:r>
      <w:r w:rsidR="0009558F">
        <w:rPr>
          <w:rFonts w:ascii="Bookman Old Style" w:hAnsi="Bookman Old Style"/>
          <w:szCs w:val="24"/>
        </w:rPr>
        <w:t>concer</w:t>
      </w:r>
      <w:r w:rsidR="002D602D">
        <w:rPr>
          <w:rFonts w:ascii="Bookman Old Style" w:hAnsi="Bookman Old Style"/>
          <w:szCs w:val="24"/>
        </w:rPr>
        <w:t>ned about the</w:t>
      </w:r>
      <w:r w:rsidR="00325462">
        <w:rPr>
          <w:rFonts w:ascii="Bookman Old Style" w:hAnsi="Bookman Old Style"/>
          <w:szCs w:val="24"/>
        </w:rPr>
        <w:t xml:space="preserve"> baby’s nutrition. She was distracted </w:t>
      </w:r>
      <w:r w:rsidR="002D602D">
        <w:rPr>
          <w:rFonts w:ascii="Bookman Old Style" w:hAnsi="Bookman Old Style"/>
          <w:szCs w:val="24"/>
        </w:rPr>
        <w:t xml:space="preserve">from her duties </w:t>
      </w:r>
      <w:r w:rsidR="005A2203">
        <w:rPr>
          <w:rFonts w:ascii="Bookman Old Style" w:hAnsi="Bookman Old Style"/>
          <w:szCs w:val="24"/>
        </w:rPr>
        <w:t>a</w:t>
      </w:r>
      <w:r w:rsidR="00325462">
        <w:rPr>
          <w:rFonts w:ascii="Bookman Old Style" w:hAnsi="Bookman Old Style"/>
          <w:szCs w:val="24"/>
        </w:rPr>
        <w:t>nd</w:t>
      </w:r>
      <w:r w:rsidR="0009558F">
        <w:rPr>
          <w:rFonts w:ascii="Bookman Old Style" w:hAnsi="Bookman Old Style"/>
          <w:szCs w:val="24"/>
        </w:rPr>
        <w:t xml:space="preserve"> </w:t>
      </w:r>
      <w:r w:rsidR="005A2203">
        <w:rPr>
          <w:rFonts w:ascii="Bookman Old Style" w:hAnsi="Bookman Old Style"/>
          <w:szCs w:val="24"/>
        </w:rPr>
        <w:t xml:space="preserve">felt </w:t>
      </w:r>
      <w:r w:rsidR="0009558F">
        <w:rPr>
          <w:rFonts w:ascii="Bookman Old Style" w:hAnsi="Bookman Old Style"/>
          <w:szCs w:val="24"/>
        </w:rPr>
        <w:t xml:space="preserve">her productivity </w:t>
      </w:r>
      <w:r w:rsidR="005A2203">
        <w:rPr>
          <w:rFonts w:ascii="Bookman Old Style" w:hAnsi="Bookman Old Style"/>
          <w:szCs w:val="24"/>
        </w:rPr>
        <w:t xml:space="preserve">at work </w:t>
      </w:r>
      <w:r w:rsidR="002D602D">
        <w:rPr>
          <w:rFonts w:ascii="Bookman Old Style" w:hAnsi="Bookman Old Style"/>
          <w:szCs w:val="24"/>
        </w:rPr>
        <w:t>was decreased</w:t>
      </w:r>
      <w:r w:rsidR="0009558F">
        <w:rPr>
          <w:rFonts w:ascii="Bookman Old Style" w:hAnsi="Bookman Old Style"/>
          <w:szCs w:val="24"/>
        </w:rPr>
        <w:t xml:space="preserve">.  The claimant believed that additional </w:t>
      </w:r>
      <w:r w:rsidR="002D602D">
        <w:rPr>
          <w:rFonts w:ascii="Bookman Old Style" w:hAnsi="Bookman Old Style"/>
          <w:szCs w:val="24"/>
        </w:rPr>
        <w:t>time off</w:t>
      </w:r>
      <w:r w:rsidR="00325462">
        <w:rPr>
          <w:rFonts w:ascii="Bookman Old Style" w:hAnsi="Bookman Old Style"/>
          <w:szCs w:val="24"/>
        </w:rPr>
        <w:t xml:space="preserve"> </w:t>
      </w:r>
      <w:r w:rsidR="002D602D">
        <w:rPr>
          <w:rFonts w:ascii="Bookman Old Style" w:hAnsi="Bookman Old Style"/>
          <w:szCs w:val="24"/>
        </w:rPr>
        <w:t xml:space="preserve">bonding </w:t>
      </w:r>
      <w:r w:rsidR="0009558F">
        <w:rPr>
          <w:rFonts w:ascii="Bookman Old Style" w:hAnsi="Bookman Old Style"/>
          <w:szCs w:val="24"/>
        </w:rPr>
        <w:t xml:space="preserve">with her baby would help and she would be prepared to return to work. </w:t>
      </w:r>
    </w:p>
    <w:p w:rsidR="0009558F" w:rsidRPr="00AA2503" w:rsidRDefault="0009558F" w:rsidP="00191185">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zCs w:val="24"/>
        </w:rPr>
        <w:t>The employer refused to grant the claimant’s leave</w:t>
      </w:r>
      <w:r w:rsidR="005A2203">
        <w:rPr>
          <w:rFonts w:ascii="Bookman Old Style" w:hAnsi="Bookman Old Style"/>
          <w:szCs w:val="24"/>
        </w:rPr>
        <w:t xml:space="preserve"> request</w:t>
      </w:r>
      <w:r>
        <w:rPr>
          <w:rFonts w:ascii="Bookman Old Style" w:hAnsi="Bookman Old Style"/>
          <w:szCs w:val="24"/>
        </w:rPr>
        <w:t>, holding that a policy had changed and the claimant no longer qualified for leave und</w:t>
      </w:r>
      <w:r w:rsidR="002D602D">
        <w:rPr>
          <w:rFonts w:ascii="Bookman Old Style" w:hAnsi="Bookman Old Style"/>
          <w:szCs w:val="24"/>
        </w:rPr>
        <w:t xml:space="preserve">er the Family Medical Leave </w:t>
      </w:r>
      <w:r w:rsidR="002D602D">
        <w:rPr>
          <w:rFonts w:ascii="Bookman Old Style" w:hAnsi="Bookman Old Style"/>
          <w:szCs w:val="24"/>
        </w:rPr>
        <w:lastRenderedPageBreak/>
        <w:t>Act, nor under the employer’s emergency leave program.</w:t>
      </w:r>
      <w:r>
        <w:rPr>
          <w:rFonts w:ascii="Bookman Old Style" w:hAnsi="Bookman Old Style"/>
          <w:szCs w:val="24"/>
        </w:rPr>
        <w:t xml:space="preserve"> The claimant </w:t>
      </w:r>
      <w:r w:rsidR="002D602D">
        <w:rPr>
          <w:rFonts w:ascii="Bookman Old Style" w:hAnsi="Bookman Old Style"/>
          <w:szCs w:val="24"/>
        </w:rPr>
        <w:t>told the employer she needed the time off</w:t>
      </w:r>
      <w:r>
        <w:rPr>
          <w:rFonts w:ascii="Bookman Old Style" w:hAnsi="Bookman Old Style"/>
          <w:szCs w:val="24"/>
        </w:rPr>
        <w:t xml:space="preserve">, and she was advised doing so would end the employment relationship. </w:t>
      </w:r>
      <w:r w:rsidR="002D602D">
        <w:rPr>
          <w:rFonts w:ascii="Bookman Old Style" w:hAnsi="Bookman Old Style"/>
          <w:szCs w:val="24"/>
        </w:rPr>
        <w:t xml:space="preserve">She was told she could reapply for work after the time off. </w:t>
      </w:r>
      <w:r>
        <w:rPr>
          <w:rFonts w:ascii="Bookman Old Style" w:hAnsi="Bookman Old Style"/>
          <w:szCs w:val="24"/>
        </w:rPr>
        <w:t xml:space="preserve">The claimant was required to complete an exit interview and turn in her badge before beginning her leave.  The claimant relocated to stay with family </w:t>
      </w:r>
      <w:r w:rsidR="002D602D">
        <w:rPr>
          <w:rFonts w:ascii="Bookman Old Style" w:hAnsi="Bookman Old Style"/>
          <w:szCs w:val="24"/>
        </w:rPr>
        <w:t xml:space="preserve">for financial assistance shortly </w:t>
      </w:r>
      <w:r>
        <w:rPr>
          <w:rFonts w:ascii="Bookman Old Style" w:hAnsi="Bookman Old Style"/>
          <w:szCs w:val="24"/>
        </w:rPr>
        <w:t xml:space="preserve">after the work ended.  </w:t>
      </w:r>
    </w:p>
    <w:p w:rsidR="00191185" w:rsidRPr="003A039F" w:rsidRDefault="00191185" w:rsidP="00191185">
      <w:pPr>
        <w:pStyle w:val="Heading4"/>
        <w:jc w:val="center"/>
        <w:rPr>
          <w:rFonts w:ascii="Bookman Old Style" w:hAnsi="Bookman Old Style"/>
          <w:i w:val="0"/>
          <w:color w:val="auto"/>
          <w:szCs w:val="24"/>
        </w:rPr>
      </w:pPr>
      <w:r w:rsidRPr="003A039F">
        <w:rPr>
          <w:rFonts w:ascii="Bookman Old Style" w:hAnsi="Bookman Old Style"/>
          <w:i w:val="0"/>
          <w:color w:val="auto"/>
          <w:szCs w:val="24"/>
        </w:rPr>
        <w:t>PROVISIONS OF LAW</w:t>
      </w:r>
      <w:r w:rsidR="003A039F">
        <w:rPr>
          <w:rFonts w:ascii="Bookman Old Style" w:hAnsi="Bookman Old Style"/>
          <w:i w:val="0"/>
          <w:color w:val="auto"/>
          <w:szCs w:val="24"/>
        </w:rPr>
        <w:t xml:space="preserve"> - SEPARATION</w:t>
      </w:r>
    </w:p>
    <w:p w:rsidR="00191185" w:rsidRPr="00AA2503" w:rsidRDefault="00191185" w:rsidP="00191185">
      <w:pPr>
        <w:tabs>
          <w:tab w:val="left" w:pos="-1440"/>
          <w:tab w:val="left" w:pos="-720"/>
        </w:tabs>
        <w:rPr>
          <w:rFonts w:ascii="Bookman Old Style" w:hAnsi="Bookman Old Style"/>
          <w:szCs w:val="24"/>
        </w:rPr>
      </w:pPr>
    </w:p>
    <w:p w:rsidR="00191185" w:rsidRPr="00AA2503" w:rsidRDefault="00191185" w:rsidP="00191185">
      <w:pPr>
        <w:tabs>
          <w:tab w:val="left" w:pos="-1440"/>
          <w:tab w:val="left" w:pos="-720"/>
          <w:tab w:val="left" w:pos="0"/>
          <w:tab w:val="left" w:pos="720"/>
          <w:tab w:val="left" w:pos="1440"/>
        </w:tabs>
        <w:suppressAutoHyphens/>
        <w:ind w:right="-360"/>
        <w:rPr>
          <w:rFonts w:ascii="Bookman Old Style" w:hAnsi="Bookman Old Style"/>
          <w:b/>
          <w:szCs w:val="24"/>
        </w:rPr>
      </w:pPr>
      <w:r w:rsidRPr="00AA2503">
        <w:rPr>
          <w:rFonts w:ascii="Bookman Old Style" w:hAnsi="Bookman Old Style"/>
          <w:b/>
          <w:szCs w:val="24"/>
        </w:rPr>
        <w:t>AS 23.20.379 provides in part:</w:t>
      </w:r>
    </w:p>
    <w:p w:rsidR="00191185" w:rsidRPr="00AA2503" w:rsidRDefault="00191185" w:rsidP="00191185">
      <w:pPr>
        <w:tabs>
          <w:tab w:val="left" w:pos="-1440"/>
          <w:tab w:val="left" w:pos="-720"/>
          <w:tab w:val="left" w:pos="0"/>
          <w:tab w:val="left" w:pos="720"/>
        </w:tabs>
        <w:suppressAutoHyphens/>
        <w:ind w:right="-360"/>
        <w:rPr>
          <w:rFonts w:ascii="Bookman Old Style" w:hAnsi="Bookman Old Style"/>
          <w:szCs w:val="24"/>
        </w:rPr>
      </w:pPr>
      <w:r w:rsidRPr="00AA2503">
        <w:rPr>
          <w:rFonts w:ascii="Bookman Old Style" w:hAnsi="Bookman Old Style"/>
          <w:szCs w:val="24"/>
        </w:rPr>
        <w:tab/>
      </w:r>
    </w:p>
    <w:p w:rsidR="00191185" w:rsidRPr="00AA2503" w:rsidRDefault="00191185" w:rsidP="00191185">
      <w:pPr>
        <w:tabs>
          <w:tab w:val="left" w:pos="-1440"/>
          <w:tab w:val="left" w:pos="-720"/>
          <w:tab w:val="left" w:pos="0"/>
          <w:tab w:val="left" w:pos="1440"/>
        </w:tabs>
        <w:suppressAutoHyphens/>
        <w:ind w:left="1440" w:right="-360" w:hanging="720"/>
        <w:rPr>
          <w:rFonts w:ascii="Bookman Old Style" w:hAnsi="Bookman Old Style"/>
          <w:szCs w:val="24"/>
        </w:rPr>
      </w:pPr>
      <w:r w:rsidRPr="00AA2503">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191185" w:rsidRPr="00AA2503" w:rsidRDefault="00191185" w:rsidP="00191185">
      <w:pPr>
        <w:tabs>
          <w:tab w:val="left" w:pos="-1440"/>
          <w:tab w:val="left" w:pos="-720"/>
          <w:tab w:val="left" w:pos="0"/>
          <w:tab w:val="left" w:pos="720"/>
          <w:tab w:val="left" w:pos="1440"/>
        </w:tabs>
        <w:suppressAutoHyphens/>
        <w:ind w:left="720" w:right="-360"/>
        <w:rPr>
          <w:rFonts w:ascii="Bookman Old Style" w:hAnsi="Bookman Old Style"/>
          <w:szCs w:val="24"/>
        </w:rPr>
      </w:pPr>
    </w:p>
    <w:p w:rsidR="00325462" w:rsidRDefault="00325462" w:rsidP="00325462">
      <w:pPr>
        <w:numPr>
          <w:ilvl w:val="0"/>
          <w:numId w:val="5"/>
        </w:numPr>
        <w:tabs>
          <w:tab w:val="left" w:pos="-1440"/>
          <w:tab w:val="left" w:pos="-720"/>
          <w:tab w:val="left" w:pos="0"/>
          <w:tab w:val="left" w:pos="720"/>
          <w:tab w:val="left" w:pos="1440"/>
        </w:tabs>
        <w:suppressAutoHyphens/>
        <w:snapToGrid w:val="0"/>
        <w:ind w:right="-360"/>
        <w:rPr>
          <w:rFonts w:ascii="Bookman Old Style" w:hAnsi="Bookman Old Style"/>
          <w:snapToGrid/>
          <w:szCs w:val="24"/>
        </w:rPr>
      </w:pPr>
      <w:proofErr w:type="gramStart"/>
      <w:r>
        <w:rPr>
          <w:rFonts w:ascii="Bookman Old Style" w:hAnsi="Bookman Old Style"/>
          <w:szCs w:val="24"/>
        </w:rPr>
        <w:t>left</w:t>
      </w:r>
      <w:proofErr w:type="gramEnd"/>
      <w:r>
        <w:rPr>
          <w:rFonts w:ascii="Bookman Old Style" w:hAnsi="Bookman Old Style"/>
          <w:szCs w:val="24"/>
        </w:rPr>
        <w:t xml:space="preserve"> the insured worker's last suitable work voluntarily without  good cause....</w:t>
      </w:r>
    </w:p>
    <w:p w:rsidR="00325462" w:rsidRDefault="00325462" w:rsidP="00325462">
      <w:pPr>
        <w:tabs>
          <w:tab w:val="left" w:pos="-1440"/>
          <w:tab w:val="left" w:pos="-720"/>
        </w:tabs>
        <w:ind w:left="1440"/>
        <w:rPr>
          <w:rFonts w:ascii="Bookman Old Style" w:hAnsi="Bookman Old Style"/>
          <w:szCs w:val="24"/>
        </w:rPr>
      </w:pPr>
      <w:r>
        <w:rPr>
          <w:rFonts w:ascii="Bookman Old Style" w:hAnsi="Bookman Old Style"/>
          <w:szCs w:val="24"/>
        </w:rPr>
        <w:t xml:space="preserve">(2)     </w:t>
      </w:r>
      <w:proofErr w:type="gramStart"/>
      <w:r>
        <w:rPr>
          <w:rFonts w:ascii="Bookman Old Style" w:hAnsi="Bookman Old Style"/>
          <w:szCs w:val="24"/>
        </w:rPr>
        <w:t>was</w:t>
      </w:r>
      <w:proofErr w:type="gramEnd"/>
      <w:r>
        <w:rPr>
          <w:rFonts w:ascii="Bookman Old Style" w:hAnsi="Bookman Old Style"/>
          <w:szCs w:val="24"/>
        </w:rPr>
        <w:t xml:space="preserve"> discharged for misconduct connected with the insured                                worker's last work.</w:t>
      </w:r>
    </w:p>
    <w:p w:rsidR="00191185" w:rsidRPr="00AA2503" w:rsidRDefault="00191185" w:rsidP="00191185">
      <w:pPr>
        <w:tabs>
          <w:tab w:val="left" w:pos="-1440"/>
          <w:tab w:val="left" w:pos="-720"/>
        </w:tabs>
        <w:rPr>
          <w:rFonts w:ascii="Bookman Old Style" w:hAnsi="Bookman Old Style"/>
          <w:szCs w:val="24"/>
        </w:rPr>
      </w:pPr>
    </w:p>
    <w:p w:rsidR="00191185" w:rsidRPr="00AA2503" w:rsidRDefault="00191185" w:rsidP="00191185">
      <w:pPr>
        <w:numPr>
          <w:ilvl w:val="0"/>
          <w:numId w:val="6"/>
        </w:numPr>
        <w:tabs>
          <w:tab w:val="left" w:pos="-1440"/>
          <w:tab w:val="left" w:pos="-720"/>
          <w:tab w:val="left" w:pos="0"/>
          <w:tab w:val="left" w:pos="720"/>
          <w:tab w:val="left" w:pos="1440"/>
        </w:tabs>
        <w:suppressAutoHyphens/>
        <w:snapToGrid w:val="0"/>
        <w:ind w:right="-360"/>
        <w:rPr>
          <w:rFonts w:ascii="Bookman Old Style" w:hAnsi="Bookman Old Style"/>
          <w:b/>
          <w:szCs w:val="24"/>
        </w:rPr>
      </w:pPr>
      <w:r w:rsidRPr="00AA2503">
        <w:rPr>
          <w:rFonts w:ascii="Bookman Old Style" w:hAnsi="Bookman Old Style"/>
          <w:b/>
          <w:szCs w:val="24"/>
        </w:rPr>
        <w:t>AAC 85.095 provides in part:</w:t>
      </w:r>
    </w:p>
    <w:p w:rsidR="00191185" w:rsidRPr="00AA2503" w:rsidRDefault="00191185" w:rsidP="00191185">
      <w:pPr>
        <w:tabs>
          <w:tab w:val="left" w:pos="-1440"/>
          <w:tab w:val="left" w:pos="-720"/>
          <w:tab w:val="left" w:pos="0"/>
          <w:tab w:val="left" w:pos="720"/>
          <w:tab w:val="left" w:pos="1440"/>
        </w:tabs>
        <w:suppressAutoHyphens/>
        <w:ind w:right="-360"/>
        <w:rPr>
          <w:rFonts w:ascii="Bookman Old Style" w:hAnsi="Bookman Old Style"/>
          <w:b/>
          <w:szCs w:val="24"/>
        </w:rPr>
      </w:pPr>
    </w:p>
    <w:p w:rsidR="00191185" w:rsidRPr="00AA2503" w:rsidRDefault="00191185" w:rsidP="00191185">
      <w:pPr>
        <w:numPr>
          <w:ilvl w:val="0"/>
          <w:numId w:val="7"/>
        </w:numPr>
        <w:snapToGrid w:val="0"/>
        <w:rPr>
          <w:rFonts w:ascii="Bookman Old Style" w:hAnsi="Bookman Old Style"/>
        </w:rPr>
      </w:pPr>
      <w:r w:rsidRPr="00AA2503">
        <w:rPr>
          <w:rFonts w:ascii="Bookman Old Style" w:hAnsi="Bookman Old Style"/>
        </w:rPr>
        <w:t>A disqualification under AS 23.20.379 (a) and (b) remains in effect for six consecutive weeks or until terminated under the conditions of AS 23.20.379 (d), whichever is less. The disqualification will be terminated immediately following the end of the week in which a claimant has earned, for all employment during the disqualification period, at least eight times his weekly benefit amount, excluding any allowance for dependents. The termination of the disqualification period will not restore benefits denied for weeks ending before the termination. The termination does not restore a reduction in maximum potential benefit</w:t>
      </w:r>
      <w:r w:rsidR="00325462">
        <w:rPr>
          <w:rFonts w:ascii="Bookman Old Style" w:hAnsi="Bookman Old Style"/>
        </w:rPr>
        <w:t xml:space="preserve">s made under </w:t>
      </w:r>
      <w:r w:rsidRPr="00AA2503">
        <w:rPr>
          <w:rFonts w:ascii="Bookman Old Style" w:hAnsi="Bookman Old Style"/>
        </w:rPr>
        <w:t>AS 23.20.379 (c).</w:t>
      </w:r>
    </w:p>
    <w:p w:rsidR="00191185" w:rsidRPr="00AA2503" w:rsidRDefault="00191185" w:rsidP="00191185">
      <w:pPr>
        <w:tabs>
          <w:tab w:val="left" w:pos="-1440"/>
          <w:tab w:val="left" w:pos="-720"/>
          <w:tab w:val="left" w:pos="0"/>
          <w:tab w:val="left" w:pos="720"/>
          <w:tab w:val="left" w:pos="1440"/>
        </w:tabs>
        <w:suppressAutoHyphens/>
        <w:ind w:right="-360"/>
        <w:rPr>
          <w:rFonts w:ascii="Bookman Old Style" w:hAnsi="Bookman Old Style"/>
          <w:b/>
          <w:szCs w:val="24"/>
        </w:rPr>
      </w:pPr>
    </w:p>
    <w:p w:rsidR="00191185" w:rsidRPr="00AA2503" w:rsidRDefault="00191185" w:rsidP="00191185">
      <w:pPr>
        <w:widowControl/>
        <w:autoSpaceDE w:val="0"/>
        <w:autoSpaceDN w:val="0"/>
        <w:adjustRightInd w:val="0"/>
        <w:ind w:left="1440" w:hanging="720"/>
        <w:rPr>
          <w:rFonts w:ascii="Bookman Old Style" w:hAnsi="Bookman Old Style"/>
          <w:szCs w:val="24"/>
        </w:rPr>
      </w:pPr>
      <w:r w:rsidRPr="00AA2503">
        <w:rPr>
          <w:rFonts w:ascii="Bookman Old Style" w:hAnsi="Bookman Old Style"/>
          <w:szCs w:val="24"/>
        </w:rPr>
        <w:t xml:space="preserve">(c) </w:t>
      </w:r>
      <w:r w:rsidRPr="00AA2503">
        <w:rPr>
          <w:rFonts w:ascii="Bookman Old Style" w:hAnsi="Bookman Old Style"/>
          <w:szCs w:val="24"/>
        </w:rPr>
        <w:tab/>
        <w:t>To determine the existence of good cause under AS 23.20.379(a</w:t>
      </w:r>
      <w:proofErr w:type="gramStart"/>
      <w:r w:rsidRPr="00AA2503">
        <w:rPr>
          <w:rFonts w:ascii="Bookman Old Style" w:hAnsi="Bookman Old Style"/>
          <w:szCs w:val="24"/>
        </w:rPr>
        <w:t>)(</w:t>
      </w:r>
      <w:proofErr w:type="gramEnd"/>
      <w:r w:rsidRPr="00AA2503">
        <w:rPr>
          <w:rFonts w:ascii="Bookman Old Style" w:hAnsi="Bookman Old Style"/>
          <w:szCs w:val="24"/>
        </w:rPr>
        <w:t xml:space="preserve">1) for voluntarily leaving work determined to be suitable under </w:t>
      </w:r>
    </w:p>
    <w:p w:rsidR="00191185" w:rsidRPr="00AA2503" w:rsidRDefault="00191185" w:rsidP="00191185">
      <w:pPr>
        <w:widowControl/>
        <w:autoSpaceDE w:val="0"/>
        <w:autoSpaceDN w:val="0"/>
        <w:adjustRightInd w:val="0"/>
        <w:ind w:left="1440"/>
        <w:rPr>
          <w:rFonts w:ascii="Bookman Old Style" w:hAnsi="Bookman Old Style"/>
          <w:szCs w:val="24"/>
        </w:rPr>
      </w:pPr>
      <w:r w:rsidRPr="00AA2503">
        <w:rPr>
          <w:rFonts w:ascii="Bookman Old Style" w:hAnsi="Bookman Old Style"/>
          <w:szCs w:val="24"/>
        </w:rPr>
        <w:t>AS 23.20.385, the department will consider only the following factors:</w:t>
      </w:r>
    </w:p>
    <w:p w:rsidR="00191185" w:rsidRPr="00AA2503" w:rsidRDefault="00191185" w:rsidP="00191185">
      <w:pPr>
        <w:widowControl/>
        <w:autoSpaceDE w:val="0"/>
        <w:autoSpaceDN w:val="0"/>
        <w:adjustRightInd w:val="0"/>
        <w:ind w:left="1440" w:hanging="720"/>
        <w:rPr>
          <w:rFonts w:ascii="Bookman Old Style" w:hAnsi="Bookman Old Style"/>
          <w:szCs w:val="24"/>
        </w:rPr>
      </w:pPr>
    </w:p>
    <w:p w:rsidR="00191185" w:rsidRPr="00AA2503" w:rsidRDefault="00191185" w:rsidP="00191185">
      <w:pPr>
        <w:widowControl/>
        <w:autoSpaceDE w:val="0"/>
        <w:autoSpaceDN w:val="0"/>
        <w:adjustRightInd w:val="0"/>
        <w:ind w:left="2160" w:hanging="720"/>
        <w:rPr>
          <w:rFonts w:ascii="Bookman Old Style" w:hAnsi="Bookman Old Style"/>
          <w:szCs w:val="24"/>
        </w:rPr>
      </w:pPr>
      <w:r w:rsidRPr="00AA2503">
        <w:rPr>
          <w:rFonts w:ascii="Bookman Old Style" w:hAnsi="Bookman Old Style"/>
          <w:szCs w:val="24"/>
        </w:rPr>
        <w:t xml:space="preserve">(1) </w:t>
      </w:r>
      <w:r w:rsidRPr="00AA2503">
        <w:rPr>
          <w:rFonts w:ascii="Bookman Old Style" w:hAnsi="Bookman Old Style"/>
          <w:szCs w:val="24"/>
        </w:rPr>
        <w:tab/>
        <w:t>leaving work due to a disability or illness of the claimant that makes it impossible for the claimant to perform the duties required by the work, if the claimant has no other reasonable alternative but to leave work;</w:t>
      </w:r>
    </w:p>
    <w:p w:rsidR="00191185" w:rsidRPr="00AA2503" w:rsidRDefault="00191185" w:rsidP="00191185">
      <w:pPr>
        <w:widowControl/>
        <w:autoSpaceDE w:val="0"/>
        <w:autoSpaceDN w:val="0"/>
        <w:adjustRightInd w:val="0"/>
        <w:ind w:left="2160" w:hanging="720"/>
        <w:rPr>
          <w:rFonts w:ascii="Bookman Old Style" w:hAnsi="Bookman Old Style"/>
          <w:szCs w:val="24"/>
        </w:rPr>
      </w:pPr>
      <w:r w:rsidRPr="00AA2503">
        <w:rPr>
          <w:rFonts w:ascii="Bookman Old Style" w:hAnsi="Bookman Old Style"/>
          <w:szCs w:val="24"/>
        </w:rPr>
        <w:t xml:space="preserve">(2) </w:t>
      </w:r>
      <w:r w:rsidRPr="00AA2503">
        <w:rPr>
          <w:rFonts w:ascii="Bookman Old Style" w:hAnsi="Bookman Old Style"/>
          <w:szCs w:val="24"/>
        </w:rPr>
        <w:tab/>
      </w:r>
      <w:proofErr w:type="gramStart"/>
      <w:r w:rsidRPr="00AA2503">
        <w:rPr>
          <w:rFonts w:ascii="Bookman Old Style" w:hAnsi="Bookman Old Style"/>
          <w:szCs w:val="24"/>
        </w:rPr>
        <w:t>leaving</w:t>
      </w:r>
      <w:proofErr w:type="gramEnd"/>
      <w:r w:rsidRPr="00AA2503">
        <w:rPr>
          <w:rFonts w:ascii="Bookman Old Style" w:hAnsi="Bookman Old Style"/>
          <w:szCs w:val="24"/>
        </w:rPr>
        <w:t xml:space="preserve"> work to care for an immediate family member who has a disability or illness;</w:t>
      </w:r>
    </w:p>
    <w:p w:rsidR="00191185" w:rsidRPr="00AA2503" w:rsidRDefault="00191185" w:rsidP="00191185">
      <w:pPr>
        <w:widowControl/>
        <w:autoSpaceDE w:val="0"/>
        <w:autoSpaceDN w:val="0"/>
        <w:adjustRightInd w:val="0"/>
        <w:ind w:left="2160" w:hanging="720"/>
        <w:rPr>
          <w:rFonts w:ascii="Bookman Old Style" w:hAnsi="Bookman Old Style"/>
          <w:szCs w:val="24"/>
        </w:rPr>
      </w:pPr>
      <w:r w:rsidRPr="00AA2503">
        <w:rPr>
          <w:rFonts w:ascii="Bookman Old Style" w:hAnsi="Bookman Old Style"/>
          <w:szCs w:val="24"/>
        </w:rPr>
        <w:t xml:space="preserve">(3) </w:t>
      </w:r>
      <w:r w:rsidRPr="00AA2503">
        <w:rPr>
          <w:rFonts w:ascii="Bookman Old Style" w:hAnsi="Bookman Old Style"/>
          <w:szCs w:val="24"/>
        </w:rPr>
        <w:tab/>
        <w:t>leaving work due to safety or other working conditions or an employment agreement related directly to the work, if the claimant has no other reasonable alternative but to leave work;</w:t>
      </w:r>
    </w:p>
    <w:p w:rsidR="00191185" w:rsidRPr="00AA2503" w:rsidRDefault="00191185" w:rsidP="00191185">
      <w:pPr>
        <w:widowControl/>
        <w:autoSpaceDE w:val="0"/>
        <w:autoSpaceDN w:val="0"/>
        <w:adjustRightInd w:val="0"/>
        <w:ind w:left="2160" w:hanging="720"/>
        <w:rPr>
          <w:rFonts w:ascii="Bookman Old Style" w:hAnsi="Bookman Old Style"/>
          <w:szCs w:val="24"/>
        </w:rPr>
      </w:pPr>
      <w:r w:rsidRPr="00AA2503">
        <w:rPr>
          <w:rFonts w:ascii="Bookman Old Style" w:hAnsi="Bookman Old Style"/>
          <w:szCs w:val="24"/>
        </w:rPr>
        <w:t xml:space="preserve">(4) </w:t>
      </w:r>
      <w:r w:rsidRPr="00AA2503">
        <w:rPr>
          <w:rFonts w:ascii="Bookman Old Style" w:hAnsi="Bookman Old Style"/>
          <w:szCs w:val="24"/>
        </w:rPr>
        <w:tab/>
      </w:r>
      <w:proofErr w:type="gramStart"/>
      <w:r w:rsidRPr="00AA2503">
        <w:rPr>
          <w:rFonts w:ascii="Bookman Old Style" w:hAnsi="Bookman Old Style"/>
          <w:szCs w:val="24"/>
        </w:rPr>
        <w:t>leaving</w:t>
      </w:r>
      <w:proofErr w:type="gramEnd"/>
      <w:r w:rsidRPr="00AA2503">
        <w:rPr>
          <w:rFonts w:ascii="Bookman Old Style" w:hAnsi="Bookman Old Style"/>
          <w:szCs w:val="24"/>
        </w:rPr>
        <w:t xml:space="preserve"> work to accompany or join a spouse at a change of location, if commuting from the new location to the claimant’s work is </w:t>
      </w:r>
      <w:r w:rsidRPr="00AA2503">
        <w:rPr>
          <w:rFonts w:ascii="Bookman Old Style" w:hAnsi="Bookman Old Style"/>
          <w:szCs w:val="24"/>
        </w:rPr>
        <w:lastRenderedPageBreak/>
        <w:t>impractical; for purposes of this paragraph, the change of location must be as a result of the spouse’s</w:t>
      </w:r>
    </w:p>
    <w:p w:rsidR="00191185" w:rsidRPr="00AA2503" w:rsidRDefault="00191185" w:rsidP="00191185">
      <w:pPr>
        <w:widowControl/>
        <w:autoSpaceDE w:val="0"/>
        <w:autoSpaceDN w:val="0"/>
        <w:adjustRightInd w:val="0"/>
        <w:ind w:left="1440" w:firstLine="1170"/>
        <w:rPr>
          <w:rFonts w:ascii="Bookman Old Style" w:hAnsi="Bookman Old Style"/>
          <w:szCs w:val="24"/>
        </w:rPr>
      </w:pPr>
      <w:r w:rsidRPr="00AA2503">
        <w:rPr>
          <w:rFonts w:ascii="Bookman Old Style" w:hAnsi="Bookman Old Style"/>
          <w:szCs w:val="24"/>
        </w:rPr>
        <w:t xml:space="preserve">(A) </w:t>
      </w:r>
      <w:proofErr w:type="gramStart"/>
      <w:r w:rsidRPr="00AA2503">
        <w:rPr>
          <w:rFonts w:ascii="Bookman Old Style" w:hAnsi="Bookman Old Style"/>
          <w:szCs w:val="24"/>
        </w:rPr>
        <w:t>discharge</w:t>
      </w:r>
      <w:proofErr w:type="gramEnd"/>
      <w:r w:rsidRPr="00AA2503">
        <w:rPr>
          <w:rFonts w:ascii="Bookman Old Style" w:hAnsi="Bookman Old Style"/>
          <w:szCs w:val="24"/>
        </w:rPr>
        <w:t xml:space="preserve"> from military service; or</w:t>
      </w:r>
    </w:p>
    <w:p w:rsidR="00191185" w:rsidRPr="00AA2503" w:rsidRDefault="00191185" w:rsidP="00191185">
      <w:pPr>
        <w:widowControl/>
        <w:autoSpaceDE w:val="0"/>
        <w:autoSpaceDN w:val="0"/>
        <w:adjustRightInd w:val="0"/>
        <w:ind w:left="1440" w:firstLine="1170"/>
        <w:rPr>
          <w:rFonts w:ascii="Bookman Old Style" w:hAnsi="Bookman Old Style"/>
          <w:szCs w:val="24"/>
        </w:rPr>
      </w:pPr>
      <w:r w:rsidRPr="00AA2503">
        <w:rPr>
          <w:rFonts w:ascii="Bookman Old Style" w:hAnsi="Bookman Old Style"/>
          <w:szCs w:val="24"/>
        </w:rPr>
        <w:t xml:space="preserve">(B) </w:t>
      </w:r>
      <w:proofErr w:type="gramStart"/>
      <w:r w:rsidRPr="00AA2503">
        <w:rPr>
          <w:rFonts w:ascii="Bookman Old Style" w:hAnsi="Bookman Old Style"/>
          <w:szCs w:val="24"/>
        </w:rPr>
        <w:t>employment</w:t>
      </w:r>
      <w:proofErr w:type="gramEnd"/>
      <w:r w:rsidRPr="00AA2503">
        <w:rPr>
          <w:rFonts w:ascii="Bookman Old Style" w:hAnsi="Bookman Old Style"/>
          <w:szCs w:val="24"/>
        </w:rPr>
        <w:t>;</w:t>
      </w:r>
    </w:p>
    <w:p w:rsidR="00191185" w:rsidRPr="00AA2503" w:rsidRDefault="00191185" w:rsidP="00191185">
      <w:pPr>
        <w:widowControl/>
        <w:autoSpaceDE w:val="0"/>
        <w:autoSpaceDN w:val="0"/>
        <w:adjustRightInd w:val="0"/>
        <w:ind w:left="2160" w:hanging="660"/>
        <w:rPr>
          <w:rFonts w:ascii="Bookman Old Style" w:hAnsi="Bookman Old Style"/>
          <w:szCs w:val="24"/>
        </w:rPr>
      </w:pPr>
      <w:r w:rsidRPr="00AA2503">
        <w:rPr>
          <w:rFonts w:ascii="Bookman Old Style" w:hAnsi="Bookman Old Style"/>
          <w:szCs w:val="24"/>
        </w:rPr>
        <w:t xml:space="preserve">(5) </w:t>
      </w:r>
      <w:r w:rsidRPr="00AA2503">
        <w:rPr>
          <w:rFonts w:ascii="Bookman Old Style" w:hAnsi="Bookman Old Style"/>
          <w:szCs w:val="24"/>
        </w:rPr>
        <w:tab/>
        <w:t>leaving unskilled work to attend a vocational training or retraining course approved by the director under AS 23.20.382, only if the claimant enters the course immediately upon separating from work;</w:t>
      </w:r>
    </w:p>
    <w:p w:rsidR="00191185" w:rsidRPr="00AA2503" w:rsidRDefault="00191185" w:rsidP="00191185">
      <w:pPr>
        <w:widowControl/>
        <w:autoSpaceDE w:val="0"/>
        <w:autoSpaceDN w:val="0"/>
        <w:adjustRightInd w:val="0"/>
        <w:ind w:left="2160" w:hanging="660"/>
        <w:rPr>
          <w:rFonts w:ascii="Bookman Old Style" w:hAnsi="Bookman Old Style"/>
          <w:szCs w:val="24"/>
        </w:rPr>
      </w:pPr>
      <w:r w:rsidRPr="00AA2503">
        <w:rPr>
          <w:rFonts w:ascii="Bookman Old Style" w:hAnsi="Bookman Old Style"/>
          <w:szCs w:val="24"/>
        </w:rPr>
        <w:t>(6)</w:t>
      </w:r>
      <w:r w:rsidRPr="00AA2503">
        <w:rPr>
          <w:rFonts w:ascii="Bookman Old Style" w:hAnsi="Bookman Old Style"/>
          <w:szCs w:val="24"/>
        </w:rPr>
        <w:tab/>
      </w:r>
      <w:proofErr w:type="gramStart"/>
      <w:r w:rsidRPr="00AA2503">
        <w:rPr>
          <w:rFonts w:ascii="Bookman Old Style" w:hAnsi="Bookman Old Style"/>
          <w:szCs w:val="24"/>
        </w:rPr>
        <w:t>leaving</w:t>
      </w:r>
      <w:proofErr w:type="gramEnd"/>
      <w:r w:rsidRPr="00AA2503">
        <w:rPr>
          <w:rFonts w:ascii="Bookman Old Style" w:hAnsi="Bookman Old Style"/>
          <w:szCs w:val="24"/>
        </w:rPr>
        <w:t xml:space="preserve"> work in order to protect the claimant or the               claimant’s immediate family members from harassment or    violence;</w:t>
      </w:r>
    </w:p>
    <w:p w:rsidR="00191185" w:rsidRPr="00AA2503" w:rsidRDefault="00191185" w:rsidP="00191185">
      <w:pPr>
        <w:widowControl/>
        <w:autoSpaceDE w:val="0"/>
        <w:autoSpaceDN w:val="0"/>
        <w:adjustRightInd w:val="0"/>
        <w:ind w:left="2160" w:hanging="660"/>
        <w:rPr>
          <w:rFonts w:ascii="Bookman Old Style" w:hAnsi="Bookman Old Style"/>
          <w:szCs w:val="24"/>
        </w:rPr>
      </w:pPr>
      <w:r w:rsidRPr="00AA2503">
        <w:rPr>
          <w:rFonts w:ascii="Bookman Old Style" w:hAnsi="Bookman Old Style"/>
          <w:szCs w:val="24"/>
        </w:rPr>
        <w:t>(7)</w:t>
      </w:r>
      <w:r w:rsidRPr="00AA2503">
        <w:rPr>
          <w:rFonts w:ascii="Bookman Old Style" w:hAnsi="Bookman Old Style"/>
          <w:szCs w:val="24"/>
        </w:rPr>
        <w:tab/>
        <w:t xml:space="preserve">leaving work to accept a </w:t>
      </w:r>
      <w:proofErr w:type="spellStart"/>
      <w:r w:rsidRPr="00AA2503">
        <w:rPr>
          <w:rFonts w:ascii="Bookman Old Style" w:hAnsi="Bookman Old Style"/>
          <w:szCs w:val="24"/>
        </w:rPr>
        <w:t>bonafide</w:t>
      </w:r>
      <w:proofErr w:type="spellEnd"/>
      <w:r w:rsidRPr="00AA2503">
        <w:rPr>
          <w:rFonts w:ascii="Bookman Old Style" w:hAnsi="Bookman Old Style"/>
          <w:szCs w:val="24"/>
        </w:rPr>
        <w:t xml:space="preserve"> offer of work that offers      better wages, benefits, hours, or other working conditions; if the new work does not materialize, the reasons for the work  not materializing must not be due to the fault of the worker; </w:t>
      </w:r>
    </w:p>
    <w:p w:rsidR="00325462" w:rsidRPr="00AA2503" w:rsidRDefault="00191185" w:rsidP="00325462">
      <w:pPr>
        <w:widowControl/>
        <w:autoSpaceDE w:val="0"/>
        <w:autoSpaceDN w:val="0"/>
        <w:adjustRightInd w:val="0"/>
        <w:ind w:left="1440"/>
        <w:rPr>
          <w:rFonts w:ascii="Bookman Old Style" w:hAnsi="Bookman Old Style"/>
          <w:szCs w:val="24"/>
        </w:rPr>
      </w:pPr>
      <w:r w:rsidRPr="00AA2503">
        <w:rPr>
          <w:rFonts w:ascii="Bookman Old Style" w:hAnsi="Bookman Old Style"/>
          <w:szCs w:val="24"/>
        </w:rPr>
        <w:t>(8)</w:t>
      </w:r>
      <w:r w:rsidRPr="00AA2503">
        <w:rPr>
          <w:rFonts w:ascii="Bookman Old Style" w:hAnsi="Bookman Old Style"/>
          <w:szCs w:val="24"/>
        </w:rPr>
        <w:tab/>
      </w:r>
      <w:proofErr w:type="gramStart"/>
      <w:r w:rsidRPr="00AA2503">
        <w:rPr>
          <w:rFonts w:ascii="Bookman Old Style" w:hAnsi="Bookman Old Style"/>
          <w:szCs w:val="24"/>
        </w:rPr>
        <w:t>other</w:t>
      </w:r>
      <w:proofErr w:type="gramEnd"/>
      <w:r w:rsidRPr="00AA2503">
        <w:rPr>
          <w:rFonts w:ascii="Bookman Old Style" w:hAnsi="Bookman Old Style"/>
          <w:szCs w:val="24"/>
        </w:rPr>
        <w:t xml:space="preserve"> factors listed in AS 23.20.385(b).</w:t>
      </w:r>
    </w:p>
    <w:p w:rsidR="00191185" w:rsidRPr="00AA2503" w:rsidRDefault="00191185" w:rsidP="00191185">
      <w:pPr>
        <w:widowControl/>
        <w:autoSpaceDE w:val="0"/>
        <w:autoSpaceDN w:val="0"/>
        <w:adjustRightInd w:val="0"/>
        <w:rPr>
          <w:rFonts w:ascii="Bookman Old Style" w:hAnsi="Bookman Old Style"/>
          <w:b/>
          <w:szCs w:val="24"/>
        </w:rPr>
      </w:pPr>
    </w:p>
    <w:p w:rsidR="00191185" w:rsidRPr="00AA2503" w:rsidRDefault="00191185" w:rsidP="00191185">
      <w:pPr>
        <w:widowControl/>
        <w:autoSpaceDE w:val="0"/>
        <w:autoSpaceDN w:val="0"/>
        <w:adjustRightInd w:val="0"/>
        <w:rPr>
          <w:rFonts w:ascii="Bookman Old Style" w:hAnsi="Bookman Old Style"/>
          <w:b/>
          <w:szCs w:val="24"/>
        </w:rPr>
      </w:pPr>
      <w:r w:rsidRPr="00AA2503">
        <w:rPr>
          <w:rFonts w:ascii="Bookman Old Style" w:hAnsi="Bookman Old Style"/>
          <w:b/>
          <w:szCs w:val="24"/>
        </w:rPr>
        <w:t>AS 23.20.385(b) provides, in part:</w:t>
      </w:r>
    </w:p>
    <w:p w:rsidR="00191185" w:rsidRPr="00AA2503" w:rsidRDefault="00191185" w:rsidP="00191185">
      <w:pPr>
        <w:widowControl/>
        <w:autoSpaceDE w:val="0"/>
        <w:autoSpaceDN w:val="0"/>
        <w:adjustRightInd w:val="0"/>
        <w:rPr>
          <w:rFonts w:ascii="Bookman Old Style" w:hAnsi="Bookman Old Style"/>
          <w:szCs w:val="24"/>
        </w:rPr>
      </w:pPr>
    </w:p>
    <w:p w:rsidR="00191185" w:rsidRPr="00AA2503" w:rsidRDefault="00191185" w:rsidP="00191185">
      <w:pPr>
        <w:widowControl/>
        <w:autoSpaceDE w:val="0"/>
        <w:autoSpaceDN w:val="0"/>
        <w:adjustRightInd w:val="0"/>
        <w:ind w:left="1440" w:hanging="720"/>
        <w:rPr>
          <w:rFonts w:ascii="Bookman Old Style" w:hAnsi="Bookman Old Style"/>
          <w:szCs w:val="24"/>
        </w:rPr>
      </w:pPr>
      <w:r w:rsidRPr="00AA2503">
        <w:rPr>
          <w:rFonts w:ascii="Bookman Old Style" w:hAnsi="Bookman Old Style"/>
          <w:szCs w:val="24"/>
        </w:rPr>
        <w:t xml:space="preserve">(b) </w:t>
      </w:r>
      <w:r w:rsidRPr="00AA2503">
        <w:rPr>
          <w:rFonts w:ascii="Bookman Old Style" w:hAnsi="Bookman Old Style"/>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191185" w:rsidRPr="00AA2503" w:rsidRDefault="00191185" w:rsidP="008C134A">
      <w:pPr>
        <w:widowControl/>
        <w:autoSpaceDE w:val="0"/>
        <w:autoSpaceDN w:val="0"/>
        <w:adjustRightInd w:val="0"/>
        <w:ind w:left="1440"/>
        <w:rPr>
          <w:rFonts w:ascii="Bookman Old Style" w:hAnsi="Bookman Old Style"/>
          <w:szCs w:val="24"/>
        </w:rPr>
      </w:pPr>
      <w:proofErr w:type="gramStart"/>
      <w:r w:rsidRPr="00AA2503">
        <w:rPr>
          <w:rFonts w:ascii="Bookman Old Style" w:hAnsi="Bookman Old Style"/>
          <w:szCs w:val="24"/>
        </w:rPr>
        <w:t>other</w:t>
      </w:r>
      <w:proofErr w:type="gramEnd"/>
      <w:r w:rsidRPr="00AA2503">
        <w:rPr>
          <w:rFonts w:ascii="Bookman Old Style" w:hAnsi="Bookman Old Style"/>
          <w:szCs w:val="24"/>
        </w:rPr>
        <w:t xml:space="preserve"> factors that influence a reasonably prudent person in the claimant's circumstances.</w:t>
      </w:r>
    </w:p>
    <w:p w:rsidR="00191185" w:rsidRPr="003A039F" w:rsidRDefault="00191185" w:rsidP="00191185">
      <w:pPr>
        <w:pStyle w:val="Heading4"/>
        <w:jc w:val="center"/>
        <w:rPr>
          <w:rFonts w:ascii="Bookman Old Style" w:hAnsi="Bookman Old Style"/>
          <w:i w:val="0"/>
          <w:color w:val="auto"/>
          <w:szCs w:val="24"/>
        </w:rPr>
      </w:pPr>
      <w:r w:rsidRPr="003A039F">
        <w:rPr>
          <w:rFonts w:ascii="Bookman Old Style" w:hAnsi="Bookman Old Style"/>
          <w:i w:val="0"/>
          <w:color w:val="auto"/>
          <w:szCs w:val="24"/>
        </w:rPr>
        <w:t>CONCLUSION</w:t>
      </w:r>
      <w:r w:rsidR="003A039F">
        <w:rPr>
          <w:rFonts w:ascii="Bookman Old Style" w:hAnsi="Bookman Old Style"/>
          <w:i w:val="0"/>
          <w:color w:val="auto"/>
          <w:szCs w:val="24"/>
        </w:rPr>
        <w:t xml:space="preserve"> - SEPARATION</w:t>
      </w:r>
    </w:p>
    <w:p w:rsidR="00191185" w:rsidRPr="00AA2503" w:rsidRDefault="00191185" w:rsidP="00191185">
      <w:pPr>
        <w:rPr>
          <w:rFonts w:ascii="Bookman Old Style" w:hAnsi="Bookman Old Style"/>
          <w:szCs w:val="24"/>
        </w:rPr>
      </w:pPr>
    </w:p>
    <w:p w:rsidR="001F64F2" w:rsidRDefault="0009558F" w:rsidP="00191185">
      <w:pPr>
        <w:suppressAutoHyphens/>
        <w:rPr>
          <w:rFonts w:ascii="Bookman Old Style" w:hAnsi="Bookman Old Style"/>
          <w:spacing w:val="-3"/>
          <w:szCs w:val="24"/>
        </w:rPr>
      </w:pPr>
      <w:r>
        <w:rPr>
          <w:rFonts w:ascii="Bookman Old Style" w:hAnsi="Bookman Old Style"/>
          <w:spacing w:val="-3"/>
          <w:szCs w:val="24"/>
        </w:rPr>
        <w:t xml:space="preserve">The claimant in this case requested a leave of absence to continue </w:t>
      </w:r>
      <w:r w:rsidR="002D602D">
        <w:rPr>
          <w:rFonts w:ascii="Bookman Old Style" w:hAnsi="Bookman Old Style"/>
          <w:spacing w:val="-3"/>
          <w:szCs w:val="24"/>
        </w:rPr>
        <w:t xml:space="preserve">a </w:t>
      </w:r>
      <w:r>
        <w:rPr>
          <w:rFonts w:ascii="Bookman Old Style" w:hAnsi="Bookman Old Style"/>
          <w:spacing w:val="-3"/>
          <w:szCs w:val="24"/>
        </w:rPr>
        <w:t>maternity leave previously granted by the employer</w:t>
      </w:r>
      <w:r w:rsidR="001F64F2">
        <w:rPr>
          <w:rFonts w:ascii="Bookman Old Style" w:hAnsi="Bookman Old Style"/>
          <w:spacing w:val="-3"/>
          <w:szCs w:val="24"/>
        </w:rPr>
        <w:t>. The claimant argued that she did not intend to quit the work, and held that she was discharged</w:t>
      </w:r>
      <w:r w:rsidR="00325462">
        <w:rPr>
          <w:rFonts w:ascii="Bookman Old Style" w:hAnsi="Bookman Old Style"/>
          <w:spacing w:val="-3"/>
          <w:szCs w:val="24"/>
        </w:rPr>
        <w:t xml:space="preserve"> for taking leave</w:t>
      </w:r>
      <w:r w:rsidR="001F64F2">
        <w:rPr>
          <w:rFonts w:ascii="Bookman Old Style" w:hAnsi="Bookman Old Style"/>
          <w:spacing w:val="-3"/>
          <w:szCs w:val="24"/>
        </w:rPr>
        <w:t xml:space="preserve">. </w:t>
      </w:r>
    </w:p>
    <w:p w:rsidR="00325462" w:rsidRDefault="00325462" w:rsidP="00191185">
      <w:pPr>
        <w:suppressAutoHyphens/>
        <w:rPr>
          <w:rFonts w:ascii="Bookman Old Style" w:hAnsi="Bookman Old Style"/>
          <w:spacing w:val="-3"/>
          <w:szCs w:val="24"/>
        </w:rPr>
      </w:pPr>
    </w:p>
    <w:p w:rsidR="00325462" w:rsidRPr="008C134A" w:rsidRDefault="00325462" w:rsidP="00191185">
      <w:pPr>
        <w:suppressAutoHyphens/>
        <w:rPr>
          <w:rFonts w:ascii="Bookman Old Style" w:hAnsi="Bookman Old Style"/>
          <w:snapToGrid/>
          <w:spacing w:val="-3"/>
          <w:szCs w:val="24"/>
        </w:rPr>
      </w:pPr>
      <w:r>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Pr>
          <w:rFonts w:ascii="Bookman Old Style" w:hAnsi="Bookman Old Style"/>
          <w:spacing w:val="-3"/>
          <w:szCs w:val="24"/>
        </w:rPr>
        <w:fldChar w:fldCharType="begin"/>
      </w:r>
      <w:r>
        <w:rPr>
          <w:rFonts w:ascii="Bookman Old Style" w:hAnsi="Bookman Old Style"/>
          <w:spacing w:val="-3"/>
          <w:szCs w:val="24"/>
        </w:rPr>
        <w:instrText xml:space="preserve">PRIVATE </w:instrText>
      </w:r>
      <w:r>
        <w:rPr>
          <w:rFonts w:ascii="Bookman Old Style" w:hAnsi="Bookman Old Style"/>
          <w:spacing w:val="-3"/>
          <w:szCs w:val="24"/>
        </w:rPr>
        <w:fldChar w:fldCharType="end"/>
      </w:r>
      <w:r>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Pr>
          <w:rFonts w:ascii="Bookman Old Style" w:hAnsi="Bookman Old Style"/>
          <w:spacing w:val="-3"/>
          <w:szCs w:val="24"/>
          <w:u w:val="single"/>
        </w:rPr>
        <w:t>Swarm</w:t>
      </w:r>
      <w:r>
        <w:rPr>
          <w:rFonts w:ascii="Bookman Old Style" w:hAnsi="Bookman Old Style"/>
          <w:spacing w:val="-3"/>
          <w:szCs w:val="24"/>
        </w:rPr>
        <w:t xml:space="preserve">, Com. Dec. 87H-UI-265, September 29, 1987. </w:t>
      </w:r>
      <w:r>
        <w:rPr>
          <w:rFonts w:ascii="Bookman Old Style" w:hAnsi="Bookman Old Style"/>
          <w:spacing w:val="-3"/>
          <w:szCs w:val="24"/>
          <w:u w:val="single"/>
        </w:rPr>
        <w:t>Alden</w:t>
      </w:r>
      <w:r>
        <w:rPr>
          <w:rFonts w:ascii="Bookman Old Style" w:hAnsi="Bookman Old Style"/>
          <w:spacing w:val="-3"/>
          <w:szCs w:val="24"/>
        </w:rPr>
        <w:t>, Com. Dec. 85H-UI-320, January 17, 1986.</w:t>
      </w:r>
    </w:p>
    <w:p w:rsidR="001F64F2" w:rsidRDefault="001F64F2" w:rsidP="00191185">
      <w:pPr>
        <w:suppressAutoHyphens/>
        <w:rPr>
          <w:rFonts w:ascii="Bookman Old Style" w:hAnsi="Bookman Old Style"/>
          <w:spacing w:val="-3"/>
          <w:szCs w:val="24"/>
        </w:rPr>
      </w:pPr>
    </w:p>
    <w:p w:rsidR="00191185" w:rsidRDefault="001F64F2" w:rsidP="00191185">
      <w:pPr>
        <w:suppressAutoHyphens/>
        <w:rPr>
          <w:rFonts w:ascii="Bookman Old Style" w:hAnsi="Bookman Old Style"/>
          <w:spacing w:val="-3"/>
          <w:szCs w:val="24"/>
        </w:rPr>
      </w:pPr>
      <w:r>
        <w:rPr>
          <w:rFonts w:ascii="Bookman Old Style" w:hAnsi="Bookman Old Style"/>
          <w:spacing w:val="-3"/>
          <w:szCs w:val="24"/>
        </w:rPr>
        <w:t xml:space="preserve">The Division’s </w:t>
      </w:r>
      <w:r w:rsidRPr="001F64F2">
        <w:rPr>
          <w:rFonts w:ascii="Bookman Old Style" w:hAnsi="Bookman Old Style"/>
          <w:spacing w:val="-3"/>
          <w:szCs w:val="24"/>
          <w:u w:val="single"/>
        </w:rPr>
        <w:t xml:space="preserve">Benefit Policy Manual, </w:t>
      </w:r>
      <w:proofErr w:type="gramStart"/>
      <w:r w:rsidRPr="001F64F2">
        <w:rPr>
          <w:rFonts w:ascii="Bookman Old Style" w:hAnsi="Bookman Old Style"/>
          <w:spacing w:val="-3"/>
          <w:szCs w:val="24"/>
          <w:u w:val="single"/>
        </w:rPr>
        <w:t>VL  135.1</w:t>
      </w:r>
      <w:proofErr w:type="gramEnd"/>
      <w:r w:rsidRPr="001F64F2">
        <w:rPr>
          <w:rFonts w:ascii="Bookman Old Style" w:hAnsi="Bookman Old Style"/>
          <w:spacing w:val="-3"/>
          <w:szCs w:val="24"/>
          <w:u w:val="single"/>
        </w:rPr>
        <w:t>-2</w:t>
      </w:r>
      <w:r>
        <w:rPr>
          <w:rFonts w:ascii="Bookman Old Style" w:hAnsi="Bookman Old Style"/>
          <w:spacing w:val="-3"/>
          <w:szCs w:val="24"/>
        </w:rPr>
        <w:t xml:space="preserve"> holds:</w:t>
      </w:r>
    </w:p>
    <w:p w:rsidR="0009558F" w:rsidRPr="001F64F2" w:rsidRDefault="0009558F" w:rsidP="0009558F">
      <w:pPr>
        <w:pStyle w:val="Default"/>
        <w:rPr>
          <w:rFonts w:ascii="Bookman Old Style" w:hAnsi="Bookman Old Style"/>
          <w:i/>
        </w:rPr>
      </w:pPr>
    </w:p>
    <w:p w:rsidR="0009558F" w:rsidRDefault="0009558F" w:rsidP="001F64F2">
      <w:pPr>
        <w:pStyle w:val="Default"/>
        <w:ind w:left="720"/>
        <w:rPr>
          <w:rFonts w:ascii="Bookman Old Style" w:hAnsi="Bookman Old Style"/>
          <w:i/>
        </w:rPr>
      </w:pPr>
      <w:r w:rsidRPr="001F64F2">
        <w:rPr>
          <w:rFonts w:ascii="Bookman Old Style" w:hAnsi="Bookman Old Style"/>
          <w:i/>
        </w:rPr>
        <w:t>Taking leave for which the employer has denied permission</w:t>
      </w:r>
    </w:p>
    <w:p w:rsidR="001F64F2" w:rsidRPr="001F64F2" w:rsidRDefault="001F64F2" w:rsidP="001F64F2">
      <w:pPr>
        <w:pStyle w:val="Default"/>
        <w:ind w:left="720"/>
        <w:rPr>
          <w:rFonts w:ascii="Bookman Old Style" w:hAnsi="Bookman Old Style"/>
          <w:i/>
        </w:rPr>
      </w:pPr>
    </w:p>
    <w:p w:rsidR="003A039F" w:rsidRPr="002D602D" w:rsidRDefault="0009558F" w:rsidP="002D602D">
      <w:pPr>
        <w:suppressAutoHyphens/>
        <w:ind w:left="720"/>
        <w:rPr>
          <w:rFonts w:ascii="Bookman Old Style" w:hAnsi="Bookman Old Style"/>
          <w:i/>
          <w:spacing w:val="-3"/>
          <w:szCs w:val="24"/>
        </w:rPr>
      </w:pPr>
      <w:r w:rsidRPr="001F64F2">
        <w:rPr>
          <w:rFonts w:ascii="Bookman Old Style" w:hAnsi="Bookman Old Style"/>
          <w:i/>
          <w:szCs w:val="24"/>
        </w:rPr>
        <w:t xml:space="preserve">Taking leave of absence for which the employer has denied permission is a </w:t>
      </w:r>
      <w:r w:rsidRPr="001F64F2">
        <w:rPr>
          <w:rFonts w:ascii="Bookman Old Style" w:hAnsi="Bookman Old Style"/>
          <w:i/>
          <w:szCs w:val="24"/>
        </w:rPr>
        <w:lastRenderedPageBreak/>
        <w:t>voluntary leaving.</w:t>
      </w:r>
      <w:r w:rsidR="00594BC7">
        <w:rPr>
          <w:rFonts w:ascii="Bookman Old Style" w:hAnsi="Bookman Old Style"/>
          <w:i/>
          <w:szCs w:val="24"/>
        </w:rPr>
        <w:t xml:space="preserve"> </w:t>
      </w:r>
      <w:r w:rsidRPr="001F64F2">
        <w:rPr>
          <w:rFonts w:ascii="Bookman Old Style" w:hAnsi="Bookman Old Style"/>
          <w:i/>
          <w:szCs w:val="24"/>
        </w:rPr>
        <w:t>Whether the worker has left work for good cause depends on if the reason is compelling.</w:t>
      </w:r>
    </w:p>
    <w:p w:rsidR="008C134A" w:rsidRDefault="008C134A" w:rsidP="00191185">
      <w:pPr>
        <w:suppressAutoHyphens/>
        <w:rPr>
          <w:rFonts w:ascii="Bookman Old Style" w:hAnsi="Bookman Old Style"/>
          <w:spacing w:val="-3"/>
          <w:szCs w:val="24"/>
        </w:rPr>
      </w:pPr>
      <w:r>
        <w:rPr>
          <w:rFonts w:ascii="Bookman Old Style" w:hAnsi="Bookman Old Style"/>
          <w:spacing w:val="-3"/>
          <w:szCs w:val="24"/>
        </w:rPr>
        <w:t xml:space="preserve">The claimant in this case voluntary quit work when she took leave understanding that it would end the employment relationship.  The Tribunal will consider if the claimant had good cause for leaving the work.  </w:t>
      </w:r>
    </w:p>
    <w:p w:rsidR="008C134A" w:rsidRDefault="008C134A" w:rsidP="00191185">
      <w:pPr>
        <w:suppressAutoHyphens/>
        <w:rPr>
          <w:rFonts w:ascii="Bookman Old Style" w:hAnsi="Bookman Old Style"/>
          <w:spacing w:val="-3"/>
          <w:szCs w:val="24"/>
        </w:rPr>
      </w:pPr>
    </w:p>
    <w:p w:rsidR="008C134A" w:rsidRDefault="008C134A" w:rsidP="00191185">
      <w:pPr>
        <w:suppressAutoHyphens/>
        <w:rPr>
          <w:rFonts w:ascii="Bookman Old Style" w:hAnsi="Bookman Old Style"/>
          <w:szCs w:val="24"/>
        </w:rPr>
      </w:pPr>
      <w:r>
        <w:rPr>
          <w:rFonts w:ascii="Bookman Old Style" w:hAnsi="Bookman Old Style"/>
          <w:spacing w:val="-3"/>
          <w:szCs w:val="24"/>
        </w:rPr>
        <w:t xml:space="preserve">Regulation 8 AAC 85.095(c) holds that a claimant may have good cause to leave </w:t>
      </w:r>
      <w:r w:rsidR="000519E1">
        <w:rPr>
          <w:rFonts w:ascii="Bookman Old Style" w:hAnsi="Bookman Old Style"/>
          <w:spacing w:val="-3"/>
          <w:szCs w:val="24"/>
        </w:rPr>
        <w:t xml:space="preserve">work when she does so </w:t>
      </w:r>
      <w:r w:rsidR="000519E1" w:rsidRPr="00AA2503">
        <w:rPr>
          <w:rFonts w:ascii="Bookman Old Style" w:hAnsi="Bookman Old Style"/>
          <w:szCs w:val="24"/>
        </w:rPr>
        <w:t>due to a disability or illness of the claimant that makes it impossible for the claimant to perform the duties required by the work, if the claimant has no other reasonable alternative but to leave work</w:t>
      </w:r>
      <w:r w:rsidR="000519E1">
        <w:rPr>
          <w:rFonts w:ascii="Bookman Old Style" w:hAnsi="Bookman Old Style"/>
          <w:szCs w:val="24"/>
        </w:rPr>
        <w:t xml:space="preserve">. The claimant in this case </w:t>
      </w:r>
      <w:r w:rsidR="00156990">
        <w:rPr>
          <w:rFonts w:ascii="Bookman Old Style" w:hAnsi="Bookman Old Style"/>
          <w:szCs w:val="24"/>
        </w:rPr>
        <w:t xml:space="preserve">believed her medical condition interfered with her ability to work.  She </w:t>
      </w:r>
      <w:r w:rsidR="000519E1">
        <w:rPr>
          <w:rFonts w:ascii="Bookman Old Style" w:hAnsi="Bookman Old Style"/>
          <w:szCs w:val="24"/>
        </w:rPr>
        <w:t xml:space="preserve">was being treated by a physician who advised her to decide </w:t>
      </w:r>
      <w:r w:rsidR="002D602D">
        <w:rPr>
          <w:rFonts w:ascii="Bookman Old Style" w:hAnsi="Bookman Old Style"/>
          <w:szCs w:val="24"/>
        </w:rPr>
        <w:t xml:space="preserve">if a break </w:t>
      </w:r>
      <w:r w:rsidR="000519E1">
        <w:rPr>
          <w:rFonts w:ascii="Bookman Old Style" w:hAnsi="Bookman Old Style"/>
          <w:szCs w:val="24"/>
        </w:rPr>
        <w:t xml:space="preserve">would help her mental health. The claimant decided additional time with her baby would </w:t>
      </w:r>
      <w:r w:rsidR="00156990">
        <w:rPr>
          <w:rFonts w:ascii="Bookman Old Style" w:hAnsi="Bookman Old Style"/>
          <w:szCs w:val="24"/>
        </w:rPr>
        <w:t xml:space="preserve">help. She asked to use the balance of her maternity leave and was denied. She was told she was not eligible for job protection. She was not asked to submit documentation of her medical need to be off work.  She was advised she could resign and reapply again. </w:t>
      </w:r>
    </w:p>
    <w:p w:rsidR="00156990" w:rsidRDefault="00156990" w:rsidP="00191185">
      <w:pPr>
        <w:suppressAutoHyphens/>
        <w:rPr>
          <w:rFonts w:ascii="Bookman Old Style" w:hAnsi="Bookman Old Style"/>
          <w:szCs w:val="24"/>
        </w:rPr>
      </w:pPr>
    </w:p>
    <w:p w:rsidR="00156990" w:rsidRDefault="00156990" w:rsidP="00191185">
      <w:pPr>
        <w:suppressAutoHyphens/>
        <w:rPr>
          <w:rFonts w:ascii="Bookman Old Style" w:hAnsi="Bookman Old Style"/>
          <w:spacing w:val="-3"/>
          <w:szCs w:val="24"/>
        </w:rPr>
      </w:pPr>
      <w:r>
        <w:rPr>
          <w:rFonts w:ascii="Bookman Old Style" w:hAnsi="Bookman Old Style"/>
          <w:szCs w:val="24"/>
        </w:rPr>
        <w:t xml:space="preserve">The Tribunal finds the claimant had good cause to voluntarily leave her work for health reasons, and she tried to protect her job by requesting a leave of absence. </w:t>
      </w:r>
      <w:r w:rsidR="002D602D">
        <w:rPr>
          <w:rFonts w:ascii="Bookman Old Style" w:hAnsi="Bookman Old Style"/>
          <w:szCs w:val="24"/>
        </w:rPr>
        <w:t>The p</w:t>
      </w:r>
      <w:r>
        <w:rPr>
          <w:rFonts w:ascii="Bookman Old Style" w:hAnsi="Bookman Old Style"/>
          <w:szCs w:val="24"/>
        </w:rPr>
        <w:t>enalties of AS 23.20.379 are not appropriate.</w:t>
      </w:r>
    </w:p>
    <w:p w:rsidR="00191185" w:rsidRPr="006D1C73" w:rsidRDefault="00191185" w:rsidP="00191185">
      <w:pPr>
        <w:pStyle w:val="Heading4"/>
        <w:jc w:val="center"/>
        <w:rPr>
          <w:rFonts w:ascii="Bookman Old Style" w:hAnsi="Bookman Old Style"/>
          <w:i w:val="0"/>
          <w:color w:val="auto"/>
          <w:szCs w:val="24"/>
        </w:rPr>
      </w:pPr>
      <w:r w:rsidRPr="006D1C73">
        <w:rPr>
          <w:rFonts w:ascii="Bookman Old Style" w:hAnsi="Bookman Old Style"/>
          <w:i w:val="0"/>
          <w:color w:val="auto"/>
          <w:szCs w:val="24"/>
        </w:rPr>
        <w:t>DECISION</w:t>
      </w:r>
      <w:r w:rsidR="006D1C73">
        <w:rPr>
          <w:rFonts w:ascii="Bookman Old Style" w:hAnsi="Bookman Old Style"/>
          <w:i w:val="0"/>
          <w:color w:val="auto"/>
          <w:szCs w:val="24"/>
        </w:rPr>
        <w:t xml:space="preserve"> - SEPARATION</w:t>
      </w:r>
    </w:p>
    <w:p w:rsidR="00191185" w:rsidRDefault="00191185" w:rsidP="00191185">
      <w:pPr>
        <w:tabs>
          <w:tab w:val="left" w:pos="-1440"/>
          <w:tab w:val="left" w:pos="-720"/>
        </w:tabs>
        <w:rPr>
          <w:rFonts w:ascii="Bookman Old Style" w:hAnsi="Bookman Old Style"/>
          <w:szCs w:val="24"/>
        </w:rPr>
      </w:pPr>
    </w:p>
    <w:p w:rsidR="00191185" w:rsidRDefault="00191185" w:rsidP="00191185">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determination issued on </w:t>
      </w:r>
      <w:r w:rsidR="004222E5">
        <w:rPr>
          <w:rFonts w:ascii="Bookman Old Style" w:hAnsi="Bookman Old Style"/>
          <w:szCs w:val="24"/>
        </w:rPr>
        <w:t>August 1, 2019</w:t>
      </w:r>
      <w:r>
        <w:rPr>
          <w:rFonts w:ascii="Bookman Old Style" w:hAnsi="Bookman Old Style"/>
          <w:szCs w:val="24"/>
        </w:rPr>
        <w:t xml:space="preserve"> is </w:t>
      </w:r>
      <w:r w:rsidR="004222E5">
        <w:rPr>
          <w:rFonts w:ascii="Bookman Old Style" w:hAnsi="Bookman Old Style"/>
          <w:b/>
          <w:szCs w:val="24"/>
        </w:rPr>
        <w:t>REVERSED</w:t>
      </w:r>
      <w:r>
        <w:rPr>
          <w:rFonts w:ascii="Bookman Old Style" w:hAnsi="Bookman Old Style"/>
          <w:b/>
          <w:szCs w:val="24"/>
        </w:rPr>
        <w:t xml:space="preserve">. </w:t>
      </w:r>
      <w:r>
        <w:rPr>
          <w:rFonts w:ascii="Bookman Old Style" w:hAnsi="Bookman Old Style"/>
          <w:szCs w:val="24"/>
        </w:rPr>
        <w:t xml:space="preserve">Benefits are </w:t>
      </w:r>
      <w:r>
        <w:rPr>
          <w:rFonts w:ascii="Bookman Old Style" w:hAnsi="Bookman Old Style"/>
          <w:b/>
          <w:szCs w:val="24"/>
        </w:rPr>
        <w:t>ALLOWED</w:t>
      </w:r>
      <w:r>
        <w:rPr>
          <w:rFonts w:ascii="Bookman Old Style" w:hAnsi="Bookman Old Style"/>
          <w:szCs w:val="24"/>
        </w:rPr>
        <w:t xml:space="preserve"> for the weeks ending </w:t>
      </w:r>
      <w:r w:rsidR="004222E5">
        <w:rPr>
          <w:rFonts w:ascii="Bookman Old Style" w:hAnsi="Bookman Old Style"/>
          <w:szCs w:val="24"/>
        </w:rPr>
        <w:t>July 6, 2019 through August 10, 2019</w:t>
      </w:r>
      <w:r>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rsidR="00191185" w:rsidRDefault="00191185" w:rsidP="00191185">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 </w:t>
      </w:r>
    </w:p>
    <w:p w:rsidR="006D1C73" w:rsidRPr="00304946" w:rsidRDefault="006D1C73" w:rsidP="006D1C73">
      <w:pPr>
        <w:pStyle w:val="Heading4"/>
        <w:jc w:val="center"/>
        <w:rPr>
          <w:rFonts w:ascii="Bookman Old Style" w:hAnsi="Bookman Old Style"/>
          <w:i w:val="0"/>
          <w:color w:val="auto"/>
          <w:szCs w:val="24"/>
        </w:rPr>
      </w:pPr>
      <w:r>
        <w:rPr>
          <w:rFonts w:ascii="Bookman Old Style" w:hAnsi="Bookman Old Style"/>
          <w:i w:val="0"/>
          <w:color w:val="auto"/>
          <w:szCs w:val="24"/>
        </w:rPr>
        <w:t>CASE HISTORY</w:t>
      </w:r>
      <w:r w:rsidR="004222E5">
        <w:rPr>
          <w:rFonts w:ascii="Bookman Old Style" w:hAnsi="Bookman Old Style"/>
          <w:i w:val="0"/>
          <w:color w:val="auto"/>
          <w:szCs w:val="24"/>
        </w:rPr>
        <w:t xml:space="preserve"> – EXTENDED BENEFITS</w:t>
      </w:r>
    </w:p>
    <w:p w:rsidR="006D1C73" w:rsidRPr="00304946" w:rsidRDefault="006D1C73" w:rsidP="006D1C73">
      <w:pPr>
        <w:tabs>
          <w:tab w:val="left" w:pos="-1440"/>
          <w:tab w:val="left" w:pos="-720"/>
        </w:tabs>
        <w:rPr>
          <w:rFonts w:ascii="Bookman Old Style" w:hAnsi="Bookman Old Style"/>
          <w:szCs w:val="24"/>
        </w:rPr>
      </w:pPr>
    </w:p>
    <w:p w:rsidR="006D1C73" w:rsidRPr="00304946" w:rsidRDefault="006D1C73" w:rsidP="006D1C73">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Pr>
          <w:rFonts w:ascii="Bookman Old Style" w:hAnsi="Bookman Old Style"/>
          <w:szCs w:val="24"/>
        </w:rPr>
        <w:t xml:space="preserve">determination issued on </w:t>
      </w:r>
      <w:r w:rsidR="004222E5">
        <w:rPr>
          <w:rFonts w:ascii="Bookman Old Style" w:hAnsi="Bookman Old Style"/>
          <w:szCs w:val="24"/>
        </w:rPr>
        <w:t>May 28, 2020</w:t>
      </w:r>
      <w:r>
        <w:rPr>
          <w:rFonts w:ascii="Bookman Old Style" w:hAnsi="Bookman Old Style"/>
          <w:szCs w:val="24"/>
        </w:rPr>
        <w:t xml:space="preserve"> denied the claimant’s benefits under </w:t>
      </w:r>
      <w:r w:rsidR="004222E5">
        <w:rPr>
          <w:rFonts w:ascii="Bookman Old Style" w:hAnsi="Bookman Old Style"/>
          <w:szCs w:val="24"/>
        </w:rPr>
        <w:t xml:space="preserve">      </w:t>
      </w:r>
      <w:r>
        <w:rPr>
          <w:rFonts w:ascii="Bookman Old Style" w:hAnsi="Bookman Old Style"/>
          <w:szCs w:val="24"/>
        </w:rPr>
        <w:t xml:space="preserve">AS 23.20.406(h), on the ground that the claimant was not eligible for extended benefits.  </w:t>
      </w:r>
    </w:p>
    <w:p w:rsidR="006D1C73" w:rsidRPr="00304946" w:rsidRDefault="006D1C73" w:rsidP="006D1C73">
      <w:pPr>
        <w:tabs>
          <w:tab w:val="left" w:pos="-1440"/>
          <w:tab w:val="left" w:pos="-720"/>
        </w:tabs>
        <w:rPr>
          <w:rFonts w:ascii="Bookman Old Style" w:hAnsi="Bookman Old Style"/>
          <w:szCs w:val="24"/>
        </w:rPr>
      </w:pPr>
    </w:p>
    <w:p w:rsidR="006D1C73" w:rsidRDefault="006D1C73" w:rsidP="006D1C73">
      <w:pPr>
        <w:tabs>
          <w:tab w:val="left" w:pos="-1440"/>
          <w:tab w:val="left" w:pos="-720"/>
        </w:tabs>
        <w:jc w:val="center"/>
        <w:rPr>
          <w:rFonts w:ascii="Bookman Old Style" w:hAnsi="Bookman Old Style"/>
          <w:b/>
          <w:szCs w:val="24"/>
        </w:rPr>
      </w:pPr>
      <w:r w:rsidRPr="00BD2E24">
        <w:rPr>
          <w:rFonts w:ascii="Bookman Old Style" w:hAnsi="Bookman Old Style"/>
          <w:b/>
          <w:szCs w:val="24"/>
        </w:rPr>
        <w:t>FINDINGS OF FACT</w:t>
      </w:r>
      <w:r w:rsidR="004222E5">
        <w:rPr>
          <w:rFonts w:ascii="Bookman Old Style" w:hAnsi="Bookman Old Style"/>
          <w:b/>
          <w:szCs w:val="24"/>
        </w:rPr>
        <w:t xml:space="preserve"> – EXTENDED BENFITS</w:t>
      </w:r>
    </w:p>
    <w:p w:rsidR="004222E5" w:rsidRPr="00BD2E24" w:rsidRDefault="004222E5" w:rsidP="006D1C73">
      <w:pPr>
        <w:tabs>
          <w:tab w:val="left" w:pos="-1440"/>
          <w:tab w:val="left" w:pos="-720"/>
        </w:tabs>
        <w:jc w:val="center"/>
        <w:rPr>
          <w:rFonts w:ascii="Bookman Old Style" w:hAnsi="Bookman Old Style"/>
          <w:b/>
          <w:szCs w:val="24"/>
        </w:rPr>
      </w:pPr>
    </w:p>
    <w:p w:rsidR="006D1C73" w:rsidRPr="00304946" w:rsidRDefault="004222E5" w:rsidP="006D1C73">
      <w:pPr>
        <w:tabs>
          <w:tab w:val="left" w:pos="-1440"/>
          <w:tab w:val="left" w:pos="-720"/>
        </w:tabs>
        <w:rPr>
          <w:rFonts w:ascii="Bookman Old Style" w:hAnsi="Bookman Old Style"/>
          <w:szCs w:val="24"/>
        </w:rPr>
      </w:pPr>
      <w:r>
        <w:rPr>
          <w:rFonts w:ascii="Bookman Old Style" w:hAnsi="Bookman Old Style"/>
          <w:szCs w:val="24"/>
        </w:rPr>
        <w:t xml:space="preserve">Because the penalties of AS 23.20.379 no longer apply to the claimant’s separation from employment, the claimant’s eligibility for extended benefits is not in question and no further review of that determination is required. </w:t>
      </w:r>
    </w:p>
    <w:p w:rsidR="006D1C73" w:rsidRPr="004222E5" w:rsidRDefault="006D1C73" w:rsidP="004222E5">
      <w:pPr>
        <w:pStyle w:val="Heading4"/>
        <w:jc w:val="center"/>
        <w:rPr>
          <w:rFonts w:ascii="Bookman Old Style" w:hAnsi="Bookman Old Style"/>
          <w:i w:val="0"/>
          <w:color w:val="auto"/>
          <w:szCs w:val="24"/>
        </w:rPr>
      </w:pPr>
      <w:r w:rsidRPr="00304946">
        <w:rPr>
          <w:rFonts w:ascii="Bookman Old Style" w:hAnsi="Bookman Old Style"/>
          <w:i w:val="0"/>
          <w:color w:val="auto"/>
          <w:szCs w:val="24"/>
        </w:rPr>
        <w:lastRenderedPageBreak/>
        <w:t>PROVISIONS OF LAW</w:t>
      </w:r>
      <w:r w:rsidR="004222E5">
        <w:rPr>
          <w:rFonts w:ascii="Bookman Old Style" w:hAnsi="Bookman Old Style"/>
          <w:i w:val="0"/>
          <w:color w:val="auto"/>
          <w:szCs w:val="24"/>
        </w:rPr>
        <w:t xml:space="preserve"> – EXTENDED BENEFITS</w:t>
      </w:r>
    </w:p>
    <w:p w:rsidR="006D1C73" w:rsidRPr="00AB39A5" w:rsidRDefault="006D1C73" w:rsidP="006D1C73">
      <w:pPr>
        <w:pStyle w:val="Heading4"/>
        <w:rPr>
          <w:rFonts w:ascii="Bookman Old Style" w:hAnsi="Bookman Old Style"/>
          <w:i w:val="0"/>
          <w:color w:val="auto"/>
          <w:szCs w:val="24"/>
        </w:rPr>
      </w:pPr>
      <w:r w:rsidRPr="00AB39A5">
        <w:rPr>
          <w:rFonts w:ascii="Bookman Old Style" w:hAnsi="Bookman Old Style"/>
          <w:i w:val="0"/>
          <w:color w:val="auto"/>
          <w:spacing w:val="-3"/>
          <w:szCs w:val="24"/>
        </w:rPr>
        <w:t>AS 23.20.406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rsidR="006D1C73" w:rsidRDefault="006D1C73" w:rsidP="006D1C73">
      <w:pPr>
        <w:pStyle w:val="Heading4"/>
        <w:ind w:left="1440" w:hanging="720"/>
        <w:rPr>
          <w:rFonts w:ascii="Bookman Old Style" w:hAnsi="Bookman Old Style"/>
          <w:b w:val="0"/>
          <w:i w:val="0"/>
          <w:color w:val="auto"/>
        </w:rPr>
      </w:pPr>
      <w:r>
        <w:rPr>
          <w:rFonts w:ascii="Bookman Old Style" w:hAnsi="Bookman Old Style"/>
          <w:b w:val="0"/>
          <w:i w:val="0"/>
          <w:color w:val="auto"/>
        </w:rPr>
        <w:t>(h)</w:t>
      </w:r>
      <w:r>
        <w:rPr>
          <w:rFonts w:ascii="Bookman Old Style" w:hAnsi="Bookman Old Style"/>
          <w:b w:val="0"/>
          <w:i w:val="0"/>
          <w:color w:val="auto"/>
        </w:rPr>
        <w:tab/>
      </w:r>
      <w:r w:rsidRPr="00AB39A5">
        <w:rPr>
          <w:rFonts w:ascii="Bookman Old Style" w:hAnsi="Bookman Old Style"/>
          <w:b w:val="0"/>
          <w:i w:val="0"/>
          <w:color w:val="auto"/>
        </w:rPr>
        <w:t>An individual is not eligible to receive extended benefits for any week of unemployment in the individual's eligibility period if the individual has been disqualified for benefits because the individual voluntarily left work, was discharged for misconduct, or refused an offer of suitable work, unless the disqualification imposed for those reasons has been terminated in accordance with AS 23.20.379(d).</w:t>
      </w:r>
    </w:p>
    <w:p w:rsidR="004222E5" w:rsidRDefault="004222E5" w:rsidP="006D1C73">
      <w:pPr>
        <w:rPr>
          <w:rFonts w:ascii="Bookman Old Style" w:hAnsi="Bookman Old Style"/>
          <w:b/>
        </w:rPr>
      </w:pPr>
    </w:p>
    <w:p w:rsidR="006D1C73" w:rsidRPr="00AB39A5" w:rsidRDefault="006D1C73" w:rsidP="006D1C73">
      <w:pPr>
        <w:pStyle w:val="Heading4"/>
        <w:jc w:val="center"/>
        <w:rPr>
          <w:rFonts w:ascii="Bookman Old Style" w:hAnsi="Bookman Old Style"/>
          <w:i w:val="0"/>
          <w:color w:val="auto"/>
          <w:szCs w:val="24"/>
        </w:rPr>
      </w:pPr>
      <w:r w:rsidRPr="00AB39A5">
        <w:rPr>
          <w:rFonts w:ascii="Bookman Old Style" w:hAnsi="Bookman Old Style"/>
          <w:i w:val="0"/>
          <w:color w:val="auto"/>
          <w:szCs w:val="24"/>
        </w:rPr>
        <w:t>CONCLUSION</w:t>
      </w:r>
      <w:r w:rsidR="004222E5">
        <w:rPr>
          <w:rFonts w:ascii="Bookman Old Style" w:hAnsi="Bookman Old Style"/>
          <w:i w:val="0"/>
          <w:color w:val="auto"/>
          <w:szCs w:val="24"/>
        </w:rPr>
        <w:t xml:space="preserve"> – EXTENDED BENEFITS</w:t>
      </w:r>
    </w:p>
    <w:p w:rsidR="006D1C73" w:rsidRDefault="006D1C73" w:rsidP="006D1C73">
      <w:pPr>
        <w:tabs>
          <w:tab w:val="left" w:pos="-1440"/>
          <w:tab w:val="left" w:pos="-720"/>
        </w:tabs>
        <w:rPr>
          <w:rFonts w:ascii="Bookman Old Style" w:hAnsi="Bookman Old Style"/>
          <w:szCs w:val="24"/>
        </w:rPr>
      </w:pPr>
    </w:p>
    <w:p w:rsidR="006D1C73" w:rsidRPr="00BB5A6F" w:rsidRDefault="002D602D" w:rsidP="006D1C73">
      <w:pPr>
        <w:tabs>
          <w:tab w:val="left" w:pos="-1440"/>
          <w:tab w:val="left" w:pos="-720"/>
        </w:tabs>
        <w:rPr>
          <w:rFonts w:ascii="Bookman Old Style" w:hAnsi="Bookman Old Style"/>
          <w:szCs w:val="24"/>
        </w:rPr>
      </w:pPr>
      <w:r>
        <w:rPr>
          <w:rFonts w:ascii="Bookman Old Style" w:hAnsi="Bookman Old Style"/>
          <w:szCs w:val="24"/>
        </w:rPr>
        <w:t>As t</w:t>
      </w:r>
      <w:r w:rsidR="006D1C73">
        <w:rPr>
          <w:rFonts w:ascii="Bookman Old Style" w:hAnsi="Bookman Old Style"/>
          <w:szCs w:val="24"/>
        </w:rPr>
        <w:t xml:space="preserve">he claimant </w:t>
      </w:r>
      <w:r w:rsidR="004222E5">
        <w:rPr>
          <w:rFonts w:ascii="Bookman Old Style" w:hAnsi="Bookman Old Style"/>
          <w:szCs w:val="24"/>
        </w:rPr>
        <w:t xml:space="preserve">is no longer subject to a penalty under AS 23.20.379(a), the claimant is </w:t>
      </w:r>
      <w:r w:rsidR="006D1C73">
        <w:rPr>
          <w:rFonts w:ascii="Bookman Old Style" w:hAnsi="Bookman Old Style"/>
          <w:szCs w:val="24"/>
        </w:rPr>
        <w:t>eligible for extended benefits under AS 23.20.406.</w:t>
      </w:r>
    </w:p>
    <w:p w:rsidR="006D1C73" w:rsidRPr="00BB5A6F" w:rsidRDefault="006D1C73" w:rsidP="006D1C73">
      <w:pPr>
        <w:pStyle w:val="Heading4"/>
        <w:jc w:val="center"/>
        <w:rPr>
          <w:rFonts w:ascii="Bookman Old Style" w:hAnsi="Bookman Old Style"/>
          <w:i w:val="0"/>
          <w:color w:val="auto"/>
          <w:szCs w:val="24"/>
        </w:rPr>
      </w:pPr>
      <w:r w:rsidRPr="00BB5A6F">
        <w:rPr>
          <w:rFonts w:ascii="Bookman Old Style" w:hAnsi="Bookman Old Style"/>
          <w:i w:val="0"/>
          <w:color w:val="auto"/>
          <w:szCs w:val="24"/>
        </w:rPr>
        <w:t>DECISION</w:t>
      </w:r>
    </w:p>
    <w:p w:rsidR="006D1C73" w:rsidRDefault="006D1C73" w:rsidP="006D1C73">
      <w:pPr>
        <w:tabs>
          <w:tab w:val="left" w:pos="-720"/>
          <w:tab w:val="left" w:pos="1440"/>
        </w:tabs>
        <w:suppressAutoHyphens/>
        <w:rPr>
          <w:rFonts w:ascii="Bookman Old Style" w:hAnsi="Bookman Old Style"/>
          <w:spacing w:val="-3"/>
          <w:szCs w:val="24"/>
        </w:rPr>
      </w:pPr>
    </w:p>
    <w:p w:rsidR="00780095" w:rsidRPr="004222E5" w:rsidRDefault="006D1C73" w:rsidP="004222E5">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claimant’s appeal from the notice of determination issued on </w:t>
      </w:r>
      <w:r w:rsidR="004222E5">
        <w:rPr>
          <w:rFonts w:ascii="Bookman Old Style" w:hAnsi="Bookman Old Style"/>
          <w:szCs w:val="24"/>
        </w:rPr>
        <w:t>May 28, 2020</w:t>
      </w:r>
      <w:r>
        <w:rPr>
          <w:rFonts w:ascii="Bookman Old Style" w:hAnsi="Bookman Old Style"/>
          <w:szCs w:val="24"/>
        </w:rPr>
        <w:t xml:space="preserve"> is </w:t>
      </w:r>
      <w:r w:rsidRPr="00BD2E24">
        <w:rPr>
          <w:rFonts w:ascii="Bookman Old Style" w:hAnsi="Bookman Old Style"/>
          <w:b/>
          <w:szCs w:val="24"/>
        </w:rPr>
        <w:t>REVERSED</w:t>
      </w:r>
      <w:r w:rsidR="004222E5">
        <w:rPr>
          <w:rFonts w:ascii="Bookman Old Style" w:hAnsi="Bookman Old Style"/>
          <w:szCs w:val="24"/>
        </w:rPr>
        <w:t>. The claimant is eligible for e</w:t>
      </w:r>
      <w:r>
        <w:rPr>
          <w:rFonts w:ascii="Bookman Old Style" w:hAnsi="Bookman Old Style"/>
          <w:szCs w:val="24"/>
        </w:rPr>
        <w:t xml:space="preserve">xtended benefits. </w:t>
      </w:r>
    </w:p>
    <w:p w:rsidR="0046604B" w:rsidRPr="004222E5" w:rsidRDefault="0046604B" w:rsidP="00304946">
      <w:pPr>
        <w:pStyle w:val="Heading4"/>
        <w:jc w:val="center"/>
        <w:rPr>
          <w:rFonts w:ascii="Bookman Old Style" w:hAnsi="Bookman Old Style"/>
          <w:i w:val="0"/>
          <w:color w:val="auto"/>
          <w:szCs w:val="24"/>
        </w:rPr>
      </w:pPr>
      <w:r w:rsidRPr="004222E5">
        <w:rPr>
          <w:rFonts w:ascii="Bookman Old Style" w:hAnsi="Bookman Old Style"/>
          <w:i w:val="0"/>
          <w:color w:val="auto"/>
          <w:szCs w:val="24"/>
        </w:rPr>
        <w:t>APPEAL RIGHTS</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4222E5">
        <w:rPr>
          <w:rFonts w:ascii="Bookman Old Style" w:hAnsi="Bookman Old Style"/>
          <w:szCs w:val="24"/>
        </w:rPr>
        <w:t>September 21, 2020</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4222E5">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222E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BC" w:rsidRDefault="00DA3FBC">
      <w:pPr>
        <w:widowControl/>
        <w:spacing w:line="20" w:lineRule="exact"/>
      </w:pPr>
    </w:p>
  </w:endnote>
  <w:endnote w:type="continuationSeparator" w:id="0">
    <w:p w:rsidR="00DA3FBC" w:rsidRDefault="00DA3FBC">
      <w:r>
        <w:t xml:space="preserve"> </w:t>
      </w:r>
    </w:p>
  </w:endnote>
  <w:endnote w:type="continuationNotice" w:id="1">
    <w:p w:rsidR="00DA3FBC" w:rsidRDefault="00DA3F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BC" w:rsidRDefault="00DA3FBC">
      <w:r>
        <w:separator/>
      </w:r>
    </w:p>
  </w:footnote>
  <w:footnote w:type="continuationSeparator" w:id="0">
    <w:p w:rsidR="00DA3FBC" w:rsidRDefault="00DA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2E5123">
      <w:rPr>
        <w:rFonts w:ascii="Bookman Old Style" w:hAnsi="Bookman Old Style"/>
      </w:rPr>
      <w:t xml:space="preserve">20 </w:t>
    </w:r>
    <w:r w:rsidR="008E28A5">
      <w:rPr>
        <w:rFonts w:ascii="Bookman Old Style" w:hAnsi="Bookman Old Style"/>
      </w:rPr>
      <w:t>1270</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5E1749">
      <w:rPr>
        <w:rStyle w:val="PageNumber"/>
        <w:rFonts w:ascii="Bookman Old Style" w:hAnsi="Bookman Old Style"/>
        <w:noProof/>
      </w:rPr>
      <w:t>7</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D225E99"/>
    <w:multiLevelType w:val="hybridMultilevel"/>
    <w:tmpl w:val="55761192"/>
    <w:lvl w:ilvl="0" w:tplc="A2B8E492">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 w15:restartNumberingAfterBreak="0">
    <w:nsid w:val="38E14435"/>
    <w:multiLevelType w:val="hybridMultilevel"/>
    <w:tmpl w:val="42B6900A"/>
    <w:lvl w:ilvl="0" w:tplc="271845BA">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6"/>
  </w:num>
  <w:num w:numId="2">
    <w:abstractNumId w:val="0"/>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BC"/>
    <w:rsid w:val="00001E6A"/>
    <w:rsid w:val="00031D55"/>
    <w:rsid w:val="00034258"/>
    <w:rsid w:val="000519E1"/>
    <w:rsid w:val="00053D82"/>
    <w:rsid w:val="0007021A"/>
    <w:rsid w:val="00087A38"/>
    <w:rsid w:val="0009558F"/>
    <w:rsid w:val="000B3C03"/>
    <w:rsid w:val="000C07A1"/>
    <w:rsid w:val="000E242A"/>
    <w:rsid w:val="000E7714"/>
    <w:rsid w:val="001249C2"/>
    <w:rsid w:val="00143DFE"/>
    <w:rsid w:val="00152606"/>
    <w:rsid w:val="00156990"/>
    <w:rsid w:val="00171C06"/>
    <w:rsid w:val="00191185"/>
    <w:rsid w:val="001E5A34"/>
    <w:rsid w:val="001F64F2"/>
    <w:rsid w:val="001F6B5B"/>
    <w:rsid w:val="002121EA"/>
    <w:rsid w:val="00253F4F"/>
    <w:rsid w:val="00280EFF"/>
    <w:rsid w:val="002A1EF1"/>
    <w:rsid w:val="002D602D"/>
    <w:rsid w:val="002D7F1A"/>
    <w:rsid w:val="002E5123"/>
    <w:rsid w:val="00301E30"/>
    <w:rsid w:val="00304946"/>
    <w:rsid w:val="00324065"/>
    <w:rsid w:val="00325462"/>
    <w:rsid w:val="00341E3C"/>
    <w:rsid w:val="00347206"/>
    <w:rsid w:val="00382259"/>
    <w:rsid w:val="003A039F"/>
    <w:rsid w:val="004222E5"/>
    <w:rsid w:val="0046604B"/>
    <w:rsid w:val="00467861"/>
    <w:rsid w:val="00476DC4"/>
    <w:rsid w:val="004D05FC"/>
    <w:rsid w:val="004E01C7"/>
    <w:rsid w:val="004F3BD6"/>
    <w:rsid w:val="004F7405"/>
    <w:rsid w:val="00591E67"/>
    <w:rsid w:val="00591FFA"/>
    <w:rsid w:val="00594BC7"/>
    <w:rsid w:val="005A2203"/>
    <w:rsid w:val="005A674B"/>
    <w:rsid w:val="005E0966"/>
    <w:rsid w:val="005E1749"/>
    <w:rsid w:val="005E53D0"/>
    <w:rsid w:val="00682FEC"/>
    <w:rsid w:val="006C67EA"/>
    <w:rsid w:val="006D1C73"/>
    <w:rsid w:val="00700F4C"/>
    <w:rsid w:val="00703025"/>
    <w:rsid w:val="0070737C"/>
    <w:rsid w:val="00713867"/>
    <w:rsid w:val="00746072"/>
    <w:rsid w:val="00746407"/>
    <w:rsid w:val="00780095"/>
    <w:rsid w:val="00782350"/>
    <w:rsid w:val="0078796F"/>
    <w:rsid w:val="008034CB"/>
    <w:rsid w:val="00812C65"/>
    <w:rsid w:val="00824A4C"/>
    <w:rsid w:val="00870C10"/>
    <w:rsid w:val="00871694"/>
    <w:rsid w:val="00890A0D"/>
    <w:rsid w:val="00897129"/>
    <w:rsid w:val="008A3E67"/>
    <w:rsid w:val="008A7C3E"/>
    <w:rsid w:val="008C134A"/>
    <w:rsid w:val="008E28A5"/>
    <w:rsid w:val="008E3C9F"/>
    <w:rsid w:val="0090239B"/>
    <w:rsid w:val="009823D5"/>
    <w:rsid w:val="009842BF"/>
    <w:rsid w:val="009F1763"/>
    <w:rsid w:val="00A158AF"/>
    <w:rsid w:val="00A91EDD"/>
    <w:rsid w:val="00AA2503"/>
    <w:rsid w:val="00AB39A5"/>
    <w:rsid w:val="00AD5027"/>
    <w:rsid w:val="00AE37DC"/>
    <w:rsid w:val="00AE39CC"/>
    <w:rsid w:val="00B6422F"/>
    <w:rsid w:val="00B72674"/>
    <w:rsid w:val="00BB5A6F"/>
    <w:rsid w:val="00BC45C9"/>
    <w:rsid w:val="00BD2E24"/>
    <w:rsid w:val="00C56D4F"/>
    <w:rsid w:val="00DA3FBC"/>
    <w:rsid w:val="00DC68B2"/>
    <w:rsid w:val="00DD0BB6"/>
    <w:rsid w:val="00DD46AC"/>
    <w:rsid w:val="00E13AAA"/>
    <w:rsid w:val="00E2668C"/>
    <w:rsid w:val="00E355AB"/>
    <w:rsid w:val="00E35782"/>
    <w:rsid w:val="00E36BB4"/>
    <w:rsid w:val="00E95F25"/>
    <w:rsid w:val="00EA1CDA"/>
    <w:rsid w:val="00EA2CC6"/>
    <w:rsid w:val="00EB4EAF"/>
    <w:rsid w:val="00F06561"/>
    <w:rsid w:val="00F15EFB"/>
    <w:rsid w:val="00F82055"/>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448A4B"/>
  <w15:chartTrackingRefBased/>
  <w15:docId w15:val="{6BA1C333-4AC6-4CE3-B748-99D9C127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 w:id="1813477062">
      <w:bodyDiv w:val="1"/>
      <w:marLeft w:val="0"/>
      <w:marRight w:val="0"/>
      <w:marTop w:val="0"/>
      <w:marBottom w:val="0"/>
      <w:divBdr>
        <w:top w:val="none" w:sz="0" w:space="0" w:color="auto"/>
        <w:left w:val="none" w:sz="0" w:space="0" w:color="auto"/>
        <w:bottom w:val="none" w:sz="0" w:space="0" w:color="auto"/>
        <w:right w:val="none" w:sz="0" w:space="0" w:color="auto"/>
      </w:divBdr>
    </w:div>
    <w:div w:id="1901287381">
      <w:bodyDiv w:val="1"/>
      <w:marLeft w:val="0"/>
      <w:marRight w:val="0"/>
      <w:marTop w:val="0"/>
      <w:marBottom w:val="0"/>
      <w:divBdr>
        <w:top w:val="none" w:sz="0" w:space="0" w:color="auto"/>
        <w:left w:val="none" w:sz="0" w:space="0" w:color="auto"/>
        <w:bottom w:val="none" w:sz="0" w:space="0" w:color="auto"/>
        <w:right w:val="none" w:sz="0" w:space="0" w:color="auto"/>
      </w:divBdr>
    </w:div>
    <w:div w:id="21455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454D-DC8D-4FB3-BDE4-074AF97B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Template>
  <TotalTime>0</TotalTime>
  <Pages>7</Pages>
  <Words>2534</Words>
  <Characters>13286</Characters>
  <Application>Microsoft Office Word</Application>
  <DocSecurity>0</DocSecurity>
  <Lines>308</Lines>
  <Paragraphs>95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2017-11-15T19:58:00Z</cp:lastPrinted>
  <dcterms:created xsi:type="dcterms:W3CDTF">2020-09-21T18:01:00Z</dcterms:created>
  <dcterms:modified xsi:type="dcterms:W3CDTF">2020-09-21T18:01:00Z</dcterms:modified>
</cp:coreProperties>
</file>