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D70EA9"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842EEE">
        <w:rPr>
          <w:rFonts w:ascii="Bookman Old Style" w:hAnsi="Bookman Old Style"/>
          <w:szCs w:val="24"/>
        </w:rPr>
        <w:t>20 1602</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842EEE">
        <w:rPr>
          <w:rFonts w:ascii="Bookman Old Style" w:hAnsi="Bookman Old Style"/>
          <w:szCs w:val="24"/>
        </w:rPr>
        <w:t>October 29, 2020</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842EEE" w:rsidRPr="00842EEE" w:rsidRDefault="00842EEE" w:rsidP="00842EEE">
      <w:pPr>
        <w:tabs>
          <w:tab w:val="left" w:pos="-1440"/>
          <w:tab w:val="left" w:pos="-720"/>
          <w:tab w:val="left" w:pos="0"/>
          <w:tab w:val="left" w:pos="5760"/>
        </w:tabs>
        <w:suppressAutoHyphens/>
        <w:ind w:right="-360"/>
        <w:rPr>
          <w:rFonts w:ascii="Bookman Old Style" w:hAnsi="Bookman Old Style"/>
          <w:szCs w:val="24"/>
        </w:rPr>
      </w:pPr>
      <w:r w:rsidRPr="00842EEE">
        <w:rPr>
          <w:rFonts w:ascii="Bookman Old Style" w:hAnsi="Bookman Old Style"/>
          <w:szCs w:val="24"/>
        </w:rPr>
        <w:t>LESLIE</w:t>
      </w:r>
      <w:r>
        <w:rPr>
          <w:rFonts w:ascii="Bookman Old Style" w:hAnsi="Bookman Old Style"/>
          <w:szCs w:val="24"/>
        </w:rPr>
        <w:t xml:space="preserve"> LAJEUNESSE</w:t>
      </w:r>
    </w:p>
    <w:p w:rsidR="008630AE" w:rsidRDefault="008630AE" w:rsidP="00842EEE">
      <w:pPr>
        <w:tabs>
          <w:tab w:val="left" w:pos="-1440"/>
          <w:tab w:val="left" w:pos="-720"/>
          <w:tab w:val="left" w:pos="0"/>
          <w:tab w:val="left" w:pos="5760"/>
        </w:tabs>
        <w:suppressAutoHyphens/>
        <w:ind w:right="-360"/>
        <w:rPr>
          <w:rFonts w:ascii="Bookman Old Style" w:hAnsi="Bookman Old Style"/>
          <w:szCs w:val="24"/>
        </w:rPr>
      </w:pPr>
    </w:p>
    <w:p w:rsidR="008630AE" w:rsidRDefault="008630AE" w:rsidP="00842EEE">
      <w:pPr>
        <w:tabs>
          <w:tab w:val="left" w:pos="-1440"/>
          <w:tab w:val="left" w:pos="-720"/>
          <w:tab w:val="left" w:pos="0"/>
          <w:tab w:val="left" w:pos="5760"/>
        </w:tabs>
        <w:suppressAutoHyphens/>
        <w:ind w:right="-360"/>
        <w:rPr>
          <w:rFonts w:ascii="Bookman Old Style" w:hAnsi="Bookman Old Style"/>
          <w:szCs w:val="24"/>
        </w:rPr>
      </w:pPr>
    </w:p>
    <w:p w:rsidR="00780095" w:rsidRPr="00304946" w:rsidRDefault="004F7405" w:rsidP="00842EEE">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304946">
        <w:rPr>
          <w:rFonts w:ascii="Bookman Old Style" w:hAnsi="Bookman Old Style"/>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842EEE"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Leslie LaJeunesse</w:t>
      </w:r>
      <w:r w:rsidR="00780095" w:rsidRPr="00304946">
        <w:rPr>
          <w:rFonts w:ascii="Bookman Old Style" w:hAnsi="Bookman Old Style"/>
          <w:szCs w:val="24"/>
        </w:rPr>
        <w:tab/>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842EEE">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842EEE">
        <w:rPr>
          <w:rFonts w:ascii="Bookman Old Style" w:hAnsi="Bookman Old Style"/>
          <w:szCs w:val="24"/>
        </w:rPr>
        <w:t>July 21, 2020</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842EEE">
        <w:rPr>
          <w:rFonts w:ascii="Bookman Old Style" w:hAnsi="Bookman Old Style"/>
          <w:szCs w:val="24"/>
        </w:rPr>
        <w:t>378</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842EEE">
        <w:rPr>
          <w:rFonts w:ascii="Bookman Old Style" w:hAnsi="Bookman Old Style"/>
          <w:szCs w:val="24"/>
        </w:rPr>
        <w:t>the claimant was not available for work while attending school or a training program</w:t>
      </w:r>
      <w:r w:rsidRPr="00304946">
        <w:rPr>
          <w:rFonts w:ascii="Bookman Old Style" w:hAnsi="Bookman Old Style"/>
          <w:szCs w:val="24"/>
        </w:rPr>
        <w:t xml:space="preserve">. The Division mailed the determination to the </w:t>
      </w:r>
      <w:r w:rsidR="00842EEE">
        <w:rPr>
          <w:rFonts w:ascii="Bookman Old Style" w:hAnsi="Bookman Old Style"/>
          <w:szCs w:val="24"/>
        </w:rPr>
        <w:t>claimant’s</w:t>
      </w:r>
      <w:r w:rsidRPr="00304946">
        <w:rPr>
          <w:rFonts w:ascii="Bookman Old Style" w:hAnsi="Bookman Old Style"/>
          <w:szCs w:val="24"/>
        </w:rPr>
        <w:t xml:space="preserve"> address of record on </w:t>
      </w:r>
      <w:r w:rsidR="00842EEE">
        <w:rPr>
          <w:rFonts w:ascii="Bookman Old Style" w:hAnsi="Bookman Old Style"/>
          <w:szCs w:val="24"/>
        </w:rPr>
        <w:t>July 22, 2020</w:t>
      </w:r>
      <w:r w:rsidRPr="00304946">
        <w:rPr>
          <w:rFonts w:ascii="Bookman Old Style" w:hAnsi="Bookman Old Style"/>
          <w:szCs w:val="24"/>
        </w:rPr>
        <w:t>.</w:t>
      </w:r>
      <w:r w:rsidR="000E7714" w:rsidRPr="00304946">
        <w:rPr>
          <w:rFonts w:ascii="Bookman Old Style" w:hAnsi="Bookman Old Style"/>
          <w:szCs w:val="24"/>
        </w:rPr>
        <w:t xml:space="preserve"> The </w:t>
      </w:r>
      <w:r w:rsidR="00842EEE">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842EEE">
        <w:rPr>
          <w:rFonts w:ascii="Bookman Old Style" w:hAnsi="Bookman Old Style"/>
          <w:szCs w:val="24"/>
        </w:rPr>
        <w:t>September 3, 2020</w:t>
      </w:r>
      <w:r w:rsidR="000E7714" w:rsidRPr="00304946">
        <w:rPr>
          <w:rFonts w:ascii="Bookman Old Style" w:hAnsi="Bookman Old Style"/>
          <w:szCs w:val="24"/>
        </w:rPr>
        <w:t xml:space="preserve">, giving rise to the issue of the timeliness of the </w:t>
      </w:r>
      <w:r w:rsidR="00842EEE">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842EEE" w:rsidP="00304946">
      <w:pPr>
        <w:tabs>
          <w:tab w:val="left" w:pos="-1440"/>
          <w:tab w:val="left" w:pos="-720"/>
        </w:tabs>
        <w:rPr>
          <w:rFonts w:ascii="Bookman Old Style" w:hAnsi="Bookman Old Style"/>
          <w:szCs w:val="24"/>
        </w:rPr>
      </w:pPr>
      <w:r>
        <w:rPr>
          <w:rFonts w:ascii="Bookman Old Style" w:hAnsi="Bookman Old Style"/>
          <w:szCs w:val="24"/>
        </w:rPr>
        <w:t xml:space="preserve">The claimant returned from travel on July 30 or 31, 2020. The determination was in her mail when she reviewed it. The claimant did not agree with the determination and she intended to file an appeal. The claimant was busy getting her child ready to attend school.  Her internet service was not reliable, so she delayed filing her appeal.   She did not consider filing her appeal by phone or by mail. </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842EEE" w:rsidP="00304946">
      <w:pPr>
        <w:pStyle w:val="Heading4"/>
        <w:jc w:val="center"/>
        <w:rPr>
          <w:rFonts w:ascii="Bookman Old Style" w:hAnsi="Bookman Old Style"/>
          <w:i w:val="0"/>
          <w:color w:val="auto"/>
          <w:szCs w:val="24"/>
        </w:rPr>
      </w:pPr>
      <w:r>
        <w:rPr>
          <w:rFonts w:ascii="Bookman Old Style" w:hAnsi="Bookman Old Style"/>
          <w:i w:val="0"/>
          <w:color w:val="auto"/>
          <w:szCs w:val="24"/>
        </w:rPr>
        <w:t>PROVISIONS OF LA</w:t>
      </w:r>
      <w:r w:rsidR="0078796F" w:rsidRPr="00304946">
        <w:rPr>
          <w:rFonts w:ascii="Bookman Old Style" w:hAnsi="Bookman Old Style"/>
          <w:i w:val="0"/>
          <w:color w:val="auto"/>
          <w:szCs w:val="24"/>
        </w:rPr>
        <w:t>W</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rsidR="0078796F" w:rsidRPr="00304946" w:rsidRDefault="0078796F" w:rsidP="00304946">
      <w:pPr>
        <w:suppressAutoHyphens/>
        <w:rPr>
          <w:rFonts w:ascii="Bookman Old Style" w:hAnsi="Bookman Old Style"/>
          <w:spacing w:val="-3"/>
          <w:szCs w:val="24"/>
        </w:rPr>
      </w:pPr>
    </w:p>
    <w:p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w:t>
      </w:r>
      <w:r w:rsidR="0078796F" w:rsidRPr="00304946">
        <w:rPr>
          <w:rFonts w:ascii="Bookman Old Style" w:hAnsi="Bookman Old Style"/>
          <w:spacing w:val="-3"/>
          <w:szCs w:val="24"/>
        </w:rPr>
        <w:lastRenderedPageBreak/>
        <w:t>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78796F" w:rsidRPr="00304946" w:rsidRDefault="0078796F" w:rsidP="00304946">
      <w:pPr>
        <w:tabs>
          <w:tab w:val="left" w:pos="-720"/>
        </w:tabs>
        <w:suppressAutoHyphens/>
        <w:rPr>
          <w:rFonts w:ascii="Bookman Old Style" w:hAnsi="Bookman Old Style"/>
          <w:spacing w:val="-3"/>
          <w:szCs w:val="24"/>
        </w:rPr>
      </w:pPr>
    </w:p>
    <w:p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rsidR="0078796F" w:rsidRPr="00842EEE" w:rsidRDefault="0078796F" w:rsidP="00842EEE">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rsidR="0078796F" w:rsidRPr="00304946" w:rsidRDefault="0078796F" w:rsidP="00304946">
      <w:pPr>
        <w:tabs>
          <w:tab w:val="left" w:pos="1440"/>
          <w:tab w:val="left" w:pos="2160"/>
          <w:tab w:val="left" w:pos="5586"/>
          <w:tab w:val="left" w:pos="5760"/>
        </w:tabs>
        <w:suppressAutoHyphens/>
        <w:rPr>
          <w:rFonts w:ascii="Bookman Old Style" w:hAnsi="Bookman Old Style"/>
          <w:spacing w:val="-3"/>
          <w:szCs w:val="24"/>
        </w:rPr>
      </w:pPr>
    </w:p>
    <w:p w:rsidR="00842EEE" w:rsidRDefault="00842EEE" w:rsidP="00842EEE">
      <w:pPr>
        <w:tabs>
          <w:tab w:val="left" w:pos="720"/>
          <w:tab w:val="left" w:pos="5587"/>
        </w:tabs>
        <w:suppressAutoHyphens/>
        <w:rPr>
          <w:rFonts w:ascii="Bookman Old Style" w:hAnsi="Bookman Old Style" w:cs="Arial"/>
          <w:spacing w:val="-3"/>
          <w:szCs w:val="24"/>
        </w:rPr>
      </w:pPr>
      <w:r w:rsidRPr="00842EEE">
        <w:rPr>
          <w:rFonts w:ascii="Bookman Old Style" w:hAnsi="Bookman Old Style" w:cs="Arial"/>
          <w:spacing w:val="-3"/>
          <w:szCs w:val="24"/>
        </w:rPr>
        <w:t xml:space="preserve">In </w:t>
      </w:r>
      <w:r w:rsidRPr="00842EEE">
        <w:rPr>
          <w:rFonts w:ascii="Bookman Old Style" w:hAnsi="Bookman Old Style" w:cs="Arial"/>
          <w:spacing w:val="-3"/>
          <w:szCs w:val="24"/>
          <w:u w:val="single"/>
        </w:rPr>
        <w:t>Demit</w:t>
      </w:r>
      <w:r w:rsidRPr="00842EEE">
        <w:rPr>
          <w:rFonts w:ascii="Bookman Old Style" w:hAnsi="Bookman Old Style" w:cs="Arial"/>
          <w:spacing w:val="-3"/>
          <w:szCs w:val="24"/>
        </w:rPr>
        <w:t>, Co</w:t>
      </w:r>
      <w:r>
        <w:rPr>
          <w:rFonts w:ascii="Bookman Old Style" w:hAnsi="Bookman Old Style" w:cs="Arial"/>
          <w:spacing w:val="-3"/>
          <w:szCs w:val="24"/>
        </w:rPr>
        <w:t>m.</w:t>
      </w:r>
      <w:r w:rsidRPr="00842EEE">
        <w:rPr>
          <w:rFonts w:ascii="Bookman Old Style" w:hAnsi="Bookman Old Style" w:cs="Arial"/>
          <w:spacing w:val="-3"/>
          <w:szCs w:val="24"/>
        </w:rPr>
        <w:t xml:space="preserve"> Dec. 87H-EB-099, May 1, 1987, the Commissioner held, in part:</w:t>
      </w:r>
    </w:p>
    <w:p w:rsidR="00842EEE" w:rsidRPr="00842EEE" w:rsidRDefault="00842EEE" w:rsidP="00842EEE">
      <w:pPr>
        <w:tabs>
          <w:tab w:val="left" w:pos="720"/>
          <w:tab w:val="left" w:pos="5587"/>
        </w:tabs>
        <w:suppressAutoHyphens/>
        <w:rPr>
          <w:rFonts w:ascii="Bookman Old Style" w:hAnsi="Bookman Old Style" w:cs="Arial"/>
          <w:spacing w:val="-3"/>
          <w:szCs w:val="24"/>
        </w:rPr>
      </w:pPr>
    </w:p>
    <w:p w:rsidR="00842EEE" w:rsidRDefault="00842EEE" w:rsidP="00842EEE">
      <w:pPr>
        <w:ind w:left="720"/>
        <w:rPr>
          <w:rFonts w:ascii="Bookman Old Style" w:hAnsi="Bookman Old Style" w:cs="Arial"/>
          <w:i/>
          <w:szCs w:val="24"/>
        </w:rPr>
      </w:pPr>
      <w:r w:rsidRPr="00842EEE">
        <w:rPr>
          <w:rFonts w:ascii="Bookman Old Style" w:hAnsi="Bookman Old Style" w:cs="Arial"/>
          <w:i/>
          <w:szCs w:val="24"/>
        </w:rPr>
        <w:t>It is the claimant's responsibility to thoroughly read all information provided to him by the Division so that he will have the necessary knowledge needed to properly handle his claim.</w:t>
      </w:r>
    </w:p>
    <w:p w:rsidR="00842EEE" w:rsidRPr="00842EEE" w:rsidRDefault="00842EEE" w:rsidP="00842EEE">
      <w:pPr>
        <w:ind w:left="720"/>
        <w:rPr>
          <w:rFonts w:ascii="Bookman Old Style" w:hAnsi="Bookman Old Style" w:cs="Arial"/>
          <w:i/>
          <w:szCs w:val="24"/>
        </w:rPr>
      </w:pPr>
    </w:p>
    <w:p w:rsidR="00842EEE" w:rsidRDefault="00842EEE" w:rsidP="00842EEE">
      <w:pPr>
        <w:tabs>
          <w:tab w:val="left" w:pos="720"/>
          <w:tab w:val="left" w:pos="5587"/>
        </w:tabs>
        <w:suppressAutoHyphens/>
        <w:rPr>
          <w:rFonts w:ascii="Bookman Old Style" w:hAnsi="Bookman Old Style"/>
          <w:spacing w:val="-3"/>
          <w:szCs w:val="24"/>
        </w:rPr>
      </w:pPr>
      <w:r w:rsidRPr="00842EEE">
        <w:rPr>
          <w:rFonts w:ascii="Bookman Old Style" w:hAnsi="Bookman Old Style"/>
          <w:spacing w:val="-3"/>
          <w:szCs w:val="24"/>
        </w:rPr>
        <w:t xml:space="preserve">In </w:t>
      </w:r>
      <w:r w:rsidRPr="00842EEE">
        <w:rPr>
          <w:rFonts w:ascii="Bookman Old Style" w:hAnsi="Bookman Old Style"/>
          <w:spacing w:val="-3"/>
          <w:szCs w:val="24"/>
          <w:u w:val="single"/>
        </w:rPr>
        <w:t>Thompson</w:t>
      </w:r>
      <w:r>
        <w:rPr>
          <w:rFonts w:ascii="Bookman Old Style" w:hAnsi="Bookman Old Style"/>
          <w:spacing w:val="-3"/>
          <w:szCs w:val="24"/>
        </w:rPr>
        <w:t>, Com.</w:t>
      </w:r>
      <w:r w:rsidRPr="00842EEE">
        <w:rPr>
          <w:rFonts w:ascii="Bookman Old Style" w:hAnsi="Bookman Old Style"/>
          <w:spacing w:val="-3"/>
          <w:szCs w:val="24"/>
        </w:rPr>
        <w:t xml:space="preserve"> Dec. 07 1164 , October 9, 2007, the Commissioner held, in part:</w:t>
      </w:r>
    </w:p>
    <w:p w:rsidR="00842EEE" w:rsidRPr="00842EEE" w:rsidRDefault="00842EEE" w:rsidP="00842EEE">
      <w:pPr>
        <w:tabs>
          <w:tab w:val="left" w:pos="720"/>
          <w:tab w:val="left" w:pos="5587"/>
        </w:tabs>
        <w:suppressAutoHyphens/>
        <w:rPr>
          <w:rFonts w:ascii="Bookman Old Style" w:hAnsi="Bookman Old Style"/>
          <w:spacing w:val="-3"/>
          <w:szCs w:val="24"/>
        </w:rPr>
      </w:pPr>
    </w:p>
    <w:p w:rsidR="00842EEE" w:rsidRDefault="00842EEE" w:rsidP="00842EEE">
      <w:pPr>
        <w:ind w:left="810"/>
        <w:rPr>
          <w:rFonts w:ascii="Bookman Old Style" w:hAnsi="Bookman Old Style"/>
          <w:i/>
          <w:szCs w:val="24"/>
        </w:rPr>
      </w:pPr>
      <w:r w:rsidRPr="00842EEE">
        <w:rPr>
          <w:rFonts w:ascii="Bookman Old Style" w:hAnsi="Bookman Old Style"/>
          <w:i/>
          <w:szCs w:val="24"/>
        </w:rPr>
        <w:t>In Commissioner Decision 03 2368, January 8, 2004, we concluded that an “employer is responsible to ensure its mail is reviewed and acted upon in a timely fashion.” This holds true for claimants and other interested parties. The claimant in this matter knew after an initial glance that a determination and notice of liability had been issued that she believed to be incorrect, and yet she put it aside to be dealt with at a later date.</w:t>
      </w:r>
    </w:p>
    <w:p w:rsidR="00842EEE" w:rsidRPr="00842EEE" w:rsidRDefault="00842EEE" w:rsidP="00842EEE">
      <w:pPr>
        <w:ind w:left="810"/>
        <w:rPr>
          <w:rFonts w:ascii="Bookman Old Style" w:hAnsi="Bookman Old Style"/>
          <w:i/>
          <w:szCs w:val="24"/>
        </w:rPr>
      </w:pPr>
    </w:p>
    <w:p w:rsidR="00842EEE" w:rsidRDefault="00842EEE" w:rsidP="00842EEE">
      <w:pPr>
        <w:tabs>
          <w:tab w:val="left" w:pos="720"/>
          <w:tab w:val="left" w:pos="5587"/>
        </w:tabs>
        <w:suppressAutoHyphens/>
        <w:ind w:left="810"/>
        <w:rPr>
          <w:rFonts w:ascii="Bookman Old Style" w:hAnsi="Bookman Old Style"/>
          <w:i/>
          <w:spacing w:val="-3"/>
          <w:szCs w:val="24"/>
        </w:rPr>
      </w:pPr>
      <w:r w:rsidRPr="00842EEE">
        <w:rPr>
          <w:rFonts w:ascii="Bookman Old Style" w:hAnsi="Bookman Old Style"/>
          <w:i/>
          <w:spacing w:val="-3"/>
          <w:szCs w:val="24"/>
        </w:rPr>
        <w:t xml:space="preserve">While we agree that it can at times be tempting to put matters aside, it does not remove one’s obligation to ensure appeal rights are protected. We do not believe the </w:t>
      </w:r>
    </w:p>
    <w:p w:rsidR="00842EEE" w:rsidRDefault="00842EEE" w:rsidP="00842EEE">
      <w:pPr>
        <w:tabs>
          <w:tab w:val="left" w:pos="720"/>
          <w:tab w:val="left" w:pos="5587"/>
        </w:tabs>
        <w:suppressAutoHyphens/>
        <w:ind w:left="810"/>
        <w:rPr>
          <w:rFonts w:ascii="Bookman Old Style" w:hAnsi="Bookman Old Style"/>
          <w:i/>
          <w:spacing w:val="-3"/>
          <w:szCs w:val="24"/>
        </w:rPr>
      </w:pPr>
    </w:p>
    <w:p w:rsidR="00842EEE" w:rsidRPr="00842EEE" w:rsidRDefault="00842EEE" w:rsidP="00842EEE">
      <w:pPr>
        <w:tabs>
          <w:tab w:val="left" w:pos="720"/>
          <w:tab w:val="left" w:pos="5587"/>
        </w:tabs>
        <w:suppressAutoHyphens/>
        <w:ind w:left="810"/>
        <w:rPr>
          <w:rFonts w:ascii="Bookman Old Style" w:hAnsi="Bookman Old Style"/>
          <w:i/>
          <w:spacing w:val="-3"/>
          <w:szCs w:val="24"/>
        </w:rPr>
      </w:pPr>
      <w:r w:rsidRPr="00842EEE">
        <w:rPr>
          <w:rFonts w:ascii="Bookman Old Style" w:hAnsi="Bookman Old Style"/>
          <w:i/>
          <w:spacing w:val="-3"/>
          <w:szCs w:val="24"/>
        </w:rPr>
        <w:t xml:space="preserve">claimant in this case has distinguished her situation such that her appeal delay can be attributed to a cause beyond her control and thus excused. </w:t>
      </w:r>
    </w:p>
    <w:p w:rsidR="0078796F" w:rsidRDefault="0078796F" w:rsidP="00304946">
      <w:pPr>
        <w:tabs>
          <w:tab w:val="left" w:pos="-1440"/>
          <w:tab w:val="left" w:pos="-720"/>
        </w:tabs>
        <w:rPr>
          <w:rFonts w:ascii="Bookman Old Style" w:hAnsi="Bookman Old Style"/>
          <w:spacing w:val="-3"/>
          <w:szCs w:val="24"/>
        </w:rPr>
      </w:pPr>
    </w:p>
    <w:p w:rsidR="00842EEE" w:rsidRPr="00304946" w:rsidRDefault="00842EEE" w:rsidP="00304946">
      <w:pPr>
        <w:tabs>
          <w:tab w:val="left" w:pos="-1440"/>
          <w:tab w:val="left" w:pos="-720"/>
        </w:tabs>
        <w:rPr>
          <w:rFonts w:ascii="Bookman Old Style" w:hAnsi="Bookman Old Style"/>
          <w:szCs w:val="24"/>
        </w:rPr>
      </w:pPr>
      <w:r>
        <w:rPr>
          <w:rFonts w:ascii="Bookman Old Style" w:hAnsi="Bookman Old Style"/>
          <w:spacing w:val="-3"/>
          <w:szCs w:val="24"/>
        </w:rPr>
        <w:t xml:space="preserve">The claimant in this case did not establish that she was prevented from filing a timely appeal by circumstances beyond her control. </w:t>
      </w:r>
    </w:p>
    <w:p w:rsidR="0078796F" w:rsidRPr="00304946" w:rsidRDefault="0078796F" w:rsidP="00304946">
      <w:pPr>
        <w:tabs>
          <w:tab w:val="left" w:pos="-1440"/>
          <w:tab w:val="left" w:pos="-720"/>
        </w:tabs>
        <w:rPr>
          <w:rFonts w:ascii="Bookman Old Style" w:hAnsi="Bookman Old Style"/>
          <w:szCs w:val="24"/>
        </w:rPr>
      </w:pPr>
    </w:p>
    <w:p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842EEE">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D70EA9">
        <w:rPr>
          <w:rFonts w:ascii="Bookman Old Style" w:hAnsi="Bookman Old Style"/>
          <w:spacing w:val="-3"/>
          <w:szCs w:val="24"/>
        </w:rPr>
        <w:t>July 21, 2020</w:t>
      </w:r>
      <w:r w:rsidR="0078796F" w:rsidRPr="00304946">
        <w:rPr>
          <w:rFonts w:ascii="Bookman Old Style" w:hAnsi="Bookman Old Style"/>
          <w:spacing w:val="-3"/>
          <w:szCs w:val="24"/>
        </w:rPr>
        <w:t xml:space="preserve"> is </w:t>
      </w:r>
      <w:r w:rsidR="0078796F" w:rsidRPr="00304946">
        <w:rPr>
          <w:rFonts w:ascii="Bookman Old Style" w:hAnsi="Bookman Old Style"/>
          <w:b/>
          <w:spacing w:val="-3"/>
          <w:szCs w:val="24"/>
        </w:rPr>
        <w:t>DISMISSED</w:t>
      </w:r>
      <w:r w:rsidRPr="00304946">
        <w:rPr>
          <w:rFonts w:ascii="Bookman Old Style" w:hAnsi="Bookman Old Style"/>
          <w:spacing w:val="-3"/>
          <w:szCs w:val="24"/>
        </w:rPr>
        <w:t>.</w:t>
      </w:r>
    </w:p>
    <w:p w:rsidR="00780095" w:rsidRPr="00304946" w:rsidRDefault="00780095" w:rsidP="00304946">
      <w:pPr>
        <w:pStyle w:val="Heading2"/>
        <w:widowControl/>
        <w:ind w:right="0"/>
        <w:rPr>
          <w:rFonts w:ascii="Bookman Old Style" w:hAnsi="Bookman Old Style"/>
          <w:szCs w:val="24"/>
        </w:rPr>
      </w:pPr>
    </w:p>
    <w:p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APPEAL RIGHTS</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D70EA9">
        <w:rPr>
          <w:rFonts w:ascii="Bookman Old Style" w:hAnsi="Bookman Old Style"/>
          <w:szCs w:val="24"/>
        </w:rPr>
        <w:t>November 10, 2020</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D70EA9">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EEE" w:rsidRDefault="00842EEE">
      <w:pPr>
        <w:widowControl/>
        <w:spacing w:line="20" w:lineRule="exact"/>
      </w:pPr>
    </w:p>
  </w:endnote>
  <w:endnote w:type="continuationSeparator" w:id="0">
    <w:p w:rsidR="00842EEE" w:rsidRDefault="00842EEE">
      <w:r>
        <w:t xml:space="preserve"> </w:t>
      </w:r>
    </w:p>
  </w:endnote>
  <w:endnote w:type="continuationNotice" w:id="1">
    <w:p w:rsidR="00842EEE" w:rsidRDefault="00842E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AE" w:rsidRDefault="00863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AE" w:rsidRDefault="00863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AE" w:rsidRDefault="00863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EEE" w:rsidRDefault="00842EEE">
      <w:r>
        <w:separator/>
      </w:r>
    </w:p>
  </w:footnote>
  <w:footnote w:type="continuationSeparator" w:id="0">
    <w:p w:rsidR="00842EEE" w:rsidRDefault="00842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AE" w:rsidRDefault="00863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842EEE">
      <w:rPr>
        <w:rFonts w:ascii="Bookman Old Style" w:hAnsi="Bookman Old Style"/>
      </w:rPr>
      <w:t>20 1602</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8630AE">
      <w:rPr>
        <w:rStyle w:val="PageNumber"/>
        <w:rFonts w:ascii="Bookman Old Style" w:hAnsi="Bookman Old Style"/>
        <w:noProof/>
      </w:rPr>
      <w:t>3</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AE" w:rsidRDefault="00863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EEE"/>
    <w:rsid w:val="00001E6A"/>
    <w:rsid w:val="000274F7"/>
    <w:rsid w:val="00034258"/>
    <w:rsid w:val="00034E8A"/>
    <w:rsid w:val="00087A38"/>
    <w:rsid w:val="000B3C03"/>
    <w:rsid w:val="000C07A1"/>
    <w:rsid w:val="000E242A"/>
    <w:rsid w:val="000E7714"/>
    <w:rsid w:val="001249C2"/>
    <w:rsid w:val="00171C06"/>
    <w:rsid w:val="001F6B5B"/>
    <w:rsid w:val="00280EFF"/>
    <w:rsid w:val="002A1EF1"/>
    <w:rsid w:val="002D7F1A"/>
    <w:rsid w:val="00304946"/>
    <w:rsid w:val="00324065"/>
    <w:rsid w:val="00341E3C"/>
    <w:rsid w:val="00347206"/>
    <w:rsid w:val="00382259"/>
    <w:rsid w:val="0046604B"/>
    <w:rsid w:val="00476DC4"/>
    <w:rsid w:val="004D05FC"/>
    <w:rsid w:val="004E01C7"/>
    <w:rsid w:val="004F3BD6"/>
    <w:rsid w:val="004F7405"/>
    <w:rsid w:val="00591E67"/>
    <w:rsid w:val="00591FFA"/>
    <w:rsid w:val="005A674B"/>
    <w:rsid w:val="005E0966"/>
    <w:rsid w:val="005E53D0"/>
    <w:rsid w:val="00682FEC"/>
    <w:rsid w:val="006C67EA"/>
    <w:rsid w:val="00703025"/>
    <w:rsid w:val="00713867"/>
    <w:rsid w:val="00746072"/>
    <w:rsid w:val="00780095"/>
    <w:rsid w:val="00782350"/>
    <w:rsid w:val="0078796F"/>
    <w:rsid w:val="008034CB"/>
    <w:rsid w:val="00812C65"/>
    <w:rsid w:val="00824A4C"/>
    <w:rsid w:val="00842EEE"/>
    <w:rsid w:val="008630AE"/>
    <w:rsid w:val="00871694"/>
    <w:rsid w:val="00890A0D"/>
    <w:rsid w:val="00897129"/>
    <w:rsid w:val="008E3C9F"/>
    <w:rsid w:val="0090239B"/>
    <w:rsid w:val="009842BF"/>
    <w:rsid w:val="009F1763"/>
    <w:rsid w:val="009F38F8"/>
    <w:rsid w:val="00A158AF"/>
    <w:rsid w:val="00A91EDD"/>
    <w:rsid w:val="00AD5027"/>
    <w:rsid w:val="00AE37DC"/>
    <w:rsid w:val="00AE39CC"/>
    <w:rsid w:val="00B6422F"/>
    <w:rsid w:val="00B72674"/>
    <w:rsid w:val="00BC45C9"/>
    <w:rsid w:val="00C56D4F"/>
    <w:rsid w:val="00D70EA9"/>
    <w:rsid w:val="00DC68B2"/>
    <w:rsid w:val="00E01927"/>
    <w:rsid w:val="00E13AAA"/>
    <w:rsid w:val="00E2668C"/>
    <w:rsid w:val="00E95F25"/>
    <w:rsid w:val="00EA2CC6"/>
    <w:rsid w:val="00EB4EAF"/>
    <w:rsid w:val="00F06561"/>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CA1156"/>
  <w15:chartTrackingRefBased/>
  <w15:docId w15:val="{9B9B7933-B959-480D-BD9F-37D1C63D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D19F-D742-4BCB-AC56-813AA8AB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Template>
  <TotalTime>0</TotalTime>
  <Pages>3</Pages>
  <Words>839</Words>
  <Characters>4191</Characters>
  <Application>Microsoft Office Word</Application>
  <DocSecurity>0</DocSecurity>
  <Lines>123</Lines>
  <Paragraphs>38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2020-11-11T01:18:00Z</dcterms:created>
  <dcterms:modified xsi:type="dcterms:W3CDTF">2020-11-11T01:18:00Z</dcterms:modified>
</cp:coreProperties>
</file>