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2BF" w:rsidRPr="00304946" w:rsidRDefault="00806B14" w:rsidP="00304946">
      <w:pPr>
        <w:widowControl/>
        <w:tabs>
          <w:tab w:val="center" w:pos="4680"/>
        </w:tabs>
        <w:suppressAutoHyphens/>
        <w:jc w:val="center"/>
        <w:rPr>
          <w:rFonts w:ascii="Bookman Old Style" w:hAnsi="Bookman Old Style"/>
          <w:b/>
          <w:szCs w:val="24"/>
        </w:rPr>
      </w:pPr>
      <w:r>
        <w:rPr>
          <w:noProof/>
        </w:rPr>
        <w:drawing>
          <wp:anchor distT="0" distB="0" distL="114300" distR="114300" simplePos="0" relativeHeight="251657728" behindDoc="1" locked="0" layoutInCell="1" allowOverlap="1">
            <wp:simplePos x="0" y="0"/>
            <wp:positionH relativeFrom="page">
              <wp:align>right</wp:align>
            </wp:positionH>
            <wp:positionV relativeFrom="paragraph">
              <wp:posOffset>-553085</wp:posOffset>
            </wp:positionV>
            <wp:extent cx="7453630" cy="1750060"/>
            <wp:effectExtent l="0" t="0" r="0" b="2540"/>
            <wp:wrapNone/>
            <wp:docPr id="2" name="Picture 1" descr="Appeals_Letterhead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als_Letterhead_Ban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3630"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2BF" w:rsidRPr="00304946" w:rsidRDefault="009842BF" w:rsidP="00304946">
      <w:pPr>
        <w:pStyle w:val="Heading3"/>
        <w:widowControl/>
        <w:tabs>
          <w:tab w:val="center" w:pos="4680"/>
        </w:tabs>
        <w:suppressAutoHyphens/>
        <w:rPr>
          <w:rFonts w:ascii="Bookman Old Style" w:hAnsi="Bookman Old Style"/>
          <w:szCs w:val="24"/>
        </w:rPr>
      </w:pPr>
    </w:p>
    <w:p w:rsidR="009842BF" w:rsidRPr="00304946" w:rsidRDefault="009842BF" w:rsidP="00304946">
      <w:pPr>
        <w:pStyle w:val="Heading3"/>
        <w:widowControl/>
        <w:tabs>
          <w:tab w:val="center" w:pos="4680"/>
        </w:tabs>
        <w:suppressAutoHyphens/>
        <w:rPr>
          <w:rFonts w:ascii="Bookman Old Style" w:hAnsi="Bookman Old Style"/>
          <w:szCs w:val="24"/>
        </w:rPr>
      </w:pPr>
    </w:p>
    <w:p w:rsidR="009842BF" w:rsidRPr="00304946" w:rsidRDefault="009842BF" w:rsidP="00304946">
      <w:pPr>
        <w:pStyle w:val="Heading3"/>
        <w:widowControl/>
        <w:tabs>
          <w:tab w:val="center" w:pos="4680"/>
        </w:tabs>
        <w:suppressAutoHyphens/>
        <w:rPr>
          <w:rFonts w:ascii="Bookman Old Style" w:hAnsi="Bookman Old Style"/>
          <w:szCs w:val="24"/>
        </w:rPr>
      </w:pPr>
    </w:p>
    <w:p w:rsidR="009842BF" w:rsidRPr="00304946" w:rsidRDefault="009842BF" w:rsidP="00304946">
      <w:pPr>
        <w:widowControl/>
        <w:tabs>
          <w:tab w:val="left" w:pos="-720"/>
        </w:tabs>
        <w:suppressAutoHyphens/>
        <w:rPr>
          <w:rFonts w:ascii="Bookman Old Style" w:hAnsi="Bookman Old Style"/>
          <w:szCs w:val="24"/>
        </w:rPr>
      </w:pPr>
    </w:p>
    <w:p w:rsidR="00780095" w:rsidRPr="00304946" w:rsidRDefault="00780095" w:rsidP="00304946">
      <w:pPr>
        <w:tabs>
          <w:tab w:val="center" w:pos="4680"/>
        </w:tabs>
        <w:suppressAutoHyphens/>
        <w:jc w:val="center"/>
        <w:outlineLvl w:val="0"/>
        <w:rPr>
          <w:rFonts w:ascii="Bookman Old Style" w:hAnsi="Bookman Old Style"/>
          <w:b/>
          <w:szCs w:val="24"/>
        </w:rPr>
      </w:pPr>
      <w:r w:rsidRPr="00304946">
        <w:rPr>
          <w:rFonts w:ascii="Bookman Old Style" w:hAnsi="Bookman Old Style"/>
          <w:b/>
          <w:szCs w:val="24"/>
        </w:rPr>
        <w:t>APPEAL TRIBUNAL DECISION</w:t>
      </w:r>
    </w:p>
    <w:p w:rsidR="00780095" w:rsidRPr="00304946" w:rsidRDefault="00780095" w:rsidP="00304946">
      <w:pPr>
        <w:tabs>
          <w:tab w:val="left" w:pos="-720"/>
        </w:tabs>
        <w:suppressAutoHyphens/>
        <w:rPr>
          <w:rFonts w:ascii="Bookman Old Style" w:hAnsi="Bookman Old Style"/>
          <w:szCs w:val="24"/>
        </w:rPr>
      </w:pPr>
    </w:p>
    <w:p w:rsidR="00780095" w:rsidRPr="00304946" w:rsidRDefault="00780095" w:rsidP="00304946">
      <w:pPr>
        <w:tabs>
          <w:tab w:val="center" w:pos="4680"/>
        </w:tabs>
        <w:suppressAutoHyphens/>
        <w:jc w:val="center"/>
        <w:outlineLvl w:val="0"/>
        <w:rPr>
          <w:rFonts w:ascii="Bookman Old Style" w:hAnsi="Bookman Old Style"/>
          <w:szCs w:val="24"/>
        </w:rPr>
      </w:pPr>
      <w:r w:rsidRPr="00304946">
        <w:rPr>
          <w:rFonts w:ascii="Bookman Old Style" w:hAnsi="Bookman Old Style"/>
          <w:b/>
          <w:szCs w:val="24"/>
        </w:rPr>
        <w:t xml:space="preserve">Docket </w:t>
      </w:r>
      <w:r w:rsidR="00746072" w:rsidRPr="00304946">
        <w:rPr>
          <w:rFonts w:ascii="Bookman Old Style" w:hAnsi="Bookman Old Style"/>
          <w:b/>
          <w:szCs w:val="24"/>
        </w:rPr>
        <w:t>number:</w:t>
      </w:r>
      <w:r w:rsidRPr="00304946">
        <w:rPr>
          <w:rFonts w:ascii="Bookman Old Style" w:hAnsi="Bookman Old Style"/>
          <w:szCs w:val="24"/>
        </w:rPr>
        <w:t xml:space="preserve"> </w:t>
      </w:r>
      <w:r w:rsidR="004B2DDF">
        <w:rPr>
          <w:rFonts w:ascii="Bookman Old Style" w:hAnsi="Bookman Old Style"/>
          <w:szCs w:val="24"/>
        </w:rPr>
        <w:t>20 1681</w:t>
      </w:r>
      <w:r w:rsidR="00DC68B2" w:rsidRPr="00304946">
        <w:rPr>
          <w:rFonts w:ascii="Bookman Old Style" w:hAnsi="Bookman Old Style"/>
          <w:szCs w:val="24"/>
        </w:rPr>
        <w:t xml:space="preserve">    </w:t>
      </w:r>
      <w:r w:rsidR="00746072" w:rsidRPr="00304946">
        <w:rPr>
          <w:rFonts w:ascii="Bookman Old Style" w:hAnsi="Bookman Old Style"/>
          <w:b/>
          <w:szCs w:val="24"/>
        </w:rPr>
        <w:t>Hearing d</w:t>
      </w:r>
      <w:r w:rsidRPr="00304946">
        <w:rPr>
          <w:rFonts w:ascii="Bookman Old Style" w:hAnsi="Bookman Old Style"/>
          <w:b/>
          <w:szCs w:val="24"/>
        </w:rPr>
        <w:t>ate:</w:t>
      </w:r>
      <w:r w:rsidRPr="00304946">
        <w:rPr>
          <w:rFonts w:ascii="Bookman Old Style" w:hAnsi="Bookman Old Style"/>
          <w:szCs w:val="24"/>
        </w:rPr>
        <w:t xml:space="preserve"> </w:t>
      </w:r>
      <w:r w:rsidR="004B2DDF">
        <w:rPr>
          <w:rFonts w:ascii="Bookman Old Style" w:hAnsi="Bookman Old Style"/>
          <w:szCs w:val="24"/>
        </w:rPr>
        <w:t>November 24, 2020</w:t>
      </w:r>
    </w:p>
    <w:p w:rsidR="00780095" w:rsidRPr="00304946" w:rsidRDefault="00780095" w:rsidP="00304946">
      <w:pPr>
        <w:tabs>
          <w:tab w:val="left" w:pos="-1440"/>
          <w:tab w:val="left" w:pos="-720"/>
          <w:tab w:val="left" w:pos="0"/>
          <w:tab w:val="left" w:pos="5760"/>
        </w:tabs>
        <w:suppressAutoHyphens/>
        <w:ind w:right="-360"/>
        <w:rPr>
          <w:rFonts w:ascii="Bookman Old Style" w:hAnsi="Bookman Old Style"/>
          <w:szCs w:val="24"/>
        </w:rPr>
      </w:pPr>
    </w:p>
    <w:p w:rsidR="00780095" w:rsidRPr="00304946" w:rsidRDefault="00780095" w:rsidP="004B2DDF">
      <w:pPr>
        <w:tabs>
          <w:tab w:val="left" w:pos="-1440"/>
          <w:tab w:val="left" w:pos="-720"/>
          <w:tab w:val="left" w:pos="0"/>
          <w:tab w:val="left" w:pos="5040"/>
        </w:tabs>
        <w:suppressAutoHyphens/>
        <w:ind w:right="-360"/>
        <w:outlineLvl w:val="0"/>
        <w:rPr>
          <w:rFonts w:ascii="Bookman Old Style" w:hAnsi="Bookman Old Style"/>
          <w:szCs w:val="24"/>
        </w:rPr>
      </w:pPr>
      <w:r w:rsidRPr="00304946">
        <w:rPr>
          <w:rFonts w:ascii="Bookman Old Style" w:hAnsi="Bookman Old Style"/>
          <w:b/>
          <w:szCs w:val="24"/>
        </w:rPr>
        <w:t>CLAIMANT:</w:t>
      </w:r>
      <w:r w:rsidR="004F7405" w:rsidRPr="00304946">
        <w:rPr>
          <w:rFonts w:ascii="Bookman Old Style" w:hAnsi="Bookman Old Style"/>
          <w:b/>
          <w:szCs w:val="24"/>
        </w:rPr>
        <w:tab/>
        <w:t>EMPLOYER:</w:t>
      </w:r>
      <w:r w:rsidRPr="00304946">
        <w:rPr>
          <w:rFonts w:ascii="Bookman Old Style" w:hAnsi="Bookman Old Style"/>
          <w:b/>
          <w:szCs w:val="24"/>
        </w:rPr>
        <w:tab/>
      </w:r>
    </w:p>
    <w:p w:rsidR="00780095" w:rsidRPr="00304946" w:rsidRDefault="00780095" w:rsidP="004B2DDF">
      <w:pPr>
        <w:tabs>
          <w:tab w:val="left" w:pos="-1440"/>
          <w:tab w:val="left" w:pos="-720"/>
          <w:tab w:val="left" w:pos="0"/>
          <w:tab w:val="left" w:pos="5040"/>
        </w:tabs>
        <w:suppressAutoHyphens/>
        <w:ind w:right="-360"/>
        <w:rPr>
          <w:rFonts w:ascii="Bookman Old Style" w:hAnsi="Bookman Old Style"/>
          <w:szCs w:val="24"/>
        </w:rPr>
      </w:pPr>
    </w:p>
    <w:p w:rsidR="004B2DDF" w:rsidRPr="004B2DDF" w:rsidRDefault="004B2DDF" w:rsidP="004B2DDF">
      <w:pPr>
        <w:tabs>
          <w:tab w:val="left" w:pos="-1440"/>
          <w:tab w:val="left" w:pos="-720"/>
          <w:tab w:val="left" w:pos="0"/>
          <w:tab w:val="left" w:pos="5040"/>
        </w:tabs>
        <w:suppressAutoHyphens/>
        <w:ind w:right="-360"/>
        <w:rPr>
          <w:rFonts w:ascii="Bookman Old Style" w:hAnsi="Bookman Old Style"/>
          <w:szCs w:val="24"/>
        </w:rPr>
      </w:pPr>
      <w:r w:rsidRPr="004B2DDF">
        <w:rPr>
          <w:rFonts w:ascii="Bookman Old Style" w:hAnsi="Bookman Old Style"/>
          <w:szCs w:val="24"/>
        </w:rPr>
        <w:t>ANDREW</w:t>
      </w:r>
      <w:r>
        <w:rPr>
          <w:rFonts w:ascii="Bookman Old Style" w:hAnsi="Bookman Old Style"/>
          <w:szCs w:val="24"/>
        </w:rPr>
        <w:t xml:space="preserve"> MARTIN</w:t>
      </w:r>
      <w:r>
        <w:rPr>
          <w:rFonts w:ascii="Bookman Old Style" w:hAnsi="Bookman Old Style"/>
          <w:szCs w:val="24"/>
        </w:rPr>
        <w:tab/>
      </w:r>
      <w:r w:rsidRPr="004B2DDF">
        <w:rPr>
          <w:rFonts w:ascii="Bookman Old Style" w:hAnsi="Bookman Old Style"/>
          <w:szCs w:val="24"/>
        </w:rPr>
        <w:t>SERKA'S WELDING &amp; FABRICATION LLC</w:t>
      </w:r>
    </w:p>
    <w:p w:rsidR="00780095" w:rsidRDefault="00780095" w:rsidP="004B2DDF">
      <w:pPr>
        <w:tabs>
          <w:tab w:val="left" w:pos="-1440"/>
          <w:tab w:val="left" w:pos="-720"/>
          <w:tab w:val="left" w:pos="0"/>
          <w:tab w:val="left" w:pos="5040"/>
        </w:tabs>
        <w:suppressAutoHyphens/>
        <w:ind w:right="-360"/>
        <w:rPr>
          <w:rFonts w:ascii="Bookman Old Style" w:hAnsi="Bookman Old Style"/>
          <w:szCs w:val="24"/>
        </w:rPr>
      </w:pPr>
    </w:p>
    <w:p w:rsidR="0029048B" w:rsidRDefault="0029048B" w:rsidP="004B2DDF">
      <w:pPr>
        <w:tabs>
          <w:tab w:val="left" w:pos="-1440"/>
          <w:tab w:val="left" w:pos="-720"/>
          <w:tab w:val="left" w:pos="0"/>
          <w:tab w:val="left" w:pos="5040"/>
        </w:tabs>
        <w:suppressAutoHyphens/>
        <w:ind w:right="-360"/>
        <w:rPr>
          <w:rFonts w:ascii="Bookman Old Style" w:hAnsi="Bookman Old Style"/>
          <w:szCs w:val="24"/>
        </w:rPr>
      </w:pPr>
    </w:p>
    <w:p w:rsidR="0029048B" w:rsidRPr="00304946" w:rsidRDefault="0029048B" w:rsidP="004B2DDF">
      <w:pPr>
        <w:tabs>
          <w:tab w:val="left" w:pos="-1440"/>
          <w:tab w:val="left" w:pos="-720"/>
          <w:tab w:val="left" w:pos="0"/>
          <w:tab w:val="left" w:pos="5040"/>
        </w:tabs>
        <w:suppressAutoHyphens/>
        <w:ind w:right="-360"/>
        <w:rPr>
          <w:rFonts w:ascii="Bookman Old Style" w:hAnsi="Bookman Old Style"/>
          <w:szCs w:val="24"/>
        </w:rPr>
      </w:pPr>
      <w:bookmarkStart w:id="0" w:name="_GoBack"/>
      <w:bookmarkEnd w:id="0"/>
    </w:p>
    <w:p w:rsidR="00780095" w:rsidRPr="00304946" w:rsidRDefault="00780095" w:rsidP="004B2DDF">
      <w:pPr>
        <w:tabs>
          <w:tab w:val="left" w:pos="-1440"/>
          <w:tab w:val="left" w:pos="-720"/>
          <w:tab w:val="left" w:pos="0"/>
          <w:tab w:val="left" w:pos="5040"/>
        </w:tabs>
        <w:suppressAutoHyphens/>
        <w:ind w:right="-360"/>
        <w:rPr>
          <w:rFonts w:ascii="Bookman Old Style" w:hAnsi="Bookman Old Style"/>
          <w:b/>
          <w:szCs w:val="24"/>
        </w:rPr>
      </w:pPr>
      <w:r w:rsidRPr="00304946">
        <w:rPr>
          <w:rFonts w:ascii="Bookman Old Style" w:hAnsi="Bookman Old Style"/>
          <w:b/>
          <w:szCs w:val="24"/>
        </w:rPr>
        <w:t>CLAIMANT APPEARANCES:</w:t>
      </w:r>
      <w:r w:rsidRPr="00304946">
        <w:rPr>
          <w:rFonts w:ascii="Bookman Old Style" w:hAnsi="Bookman Old Style"/>
          <w:b/>
          <w:szCs w:val="24"/>
        </w:rPr>
        <w:tab/>
      </w:r>
      <w:r w:rsidR="004F7405" w:rsidRPr="00304946">
        <w:rPr>
          <w:rFonts w:ascii="Bookman Old Style" w:hAnsi="Bookman Old Style"/>
          <w:b/>
          <w:szCs w:val="24"/>
        </w:rPr>
        <w:t>EMPLOYER</w:t>
      </w:r>
      <w:r w:rsidR="00E13AAA" w:rsidRPr="00304946">
        <w:rPr>
          <w:rFonts w:ascii="Bookman Old Style" w:hAnsi="Bookman Old Style"/>
          <w:b/>
          <w:szCs w:val="24"/>
        </w:rPr>
        <w:t xml:space="preserve"> APPEARANCES:</w:t>
      </w:r>
    </w:p>
    <w:p w:rsidR="00780095" w:rsidRPr="00304946" w:rsidRDefault="00780095" w:rsidP="004B2DDF">
      <w:pPr>
        <w:tabs>
          <w:tab w:val="left" w:pos="-1440"/>
          <w:tab w:val="left" w:pos="-720"/>
          <w:tab w:val="left" w:pos="0"/>
          <w:tab w:val="left" w:pos="5040"/>
        </w:tabs>
        <w:suppressAutoHyphens/>
        <w:ind w:right="-360"/>
        <w:rPr>
          <w:rFonts w:ascii="Bookman Old Style" w:hAnsi="Bookman Old Style"/>
          <w:szCs w:val="24"/>
        </w:rPr>
      </w:pPr>
    </w:p>
    <w:p w:rsidR="00780095" w:rsidRPr="00304946" w:rsidRDefault="004B2DDF" w:rsidP="004B2DDF">
      <w:pPr>
        <w:tabs>
          <w:tab w:val="left" w:pos="-1440"/>
          <w:tab w:val="left" w:pos="-720"/>
          <w:tab w:val="left" w:pos="0"/>
          <w:tab w:val="left" w:pos="5040"/>
        </w:tabs>
        <w:suppressAutoHyphens/>
        <w:ind w:right="-360"/>
        <w:rPr>
          <w:rFonts w:ascii="Bookman Old Style" w:hAnsi="Bookman Old Style"/>
          <w:szCs w:val="24"/>
        </w:rPr>
      </w:pPr>
      <w:r>
        <w:rPr>
          <w:rFonts w:ascii="Bookman Old Style" w:hAnsi="Bookman Old Style"/>
          <w:szCs w:val="24"/>
        </w:rPr>
        <w:t>Andrew Martin</w:t>
      </w:r>
      <w:r w:rsidR="00780095" w:rsidRPr="00304946">
        <w:rPr>
          <w:rFonts w:ascii="Bookman Old Style" w:hAnsi="Bookman Old Style"/>
          <w:szCs w:val="24"/>
        </w:rPr>
        <w:tab/>
      </w:r>
      <w:r>
        <w:rPr>
          <w:rFonts w:ascii="Bookman Old Style" w:hAnsi="Bookman Old Style"/>
          <w:szCs w:val="24"/>
        </w:rPr>
        <w:t>None</w:t>
      </w:r>
    </w:p>
    <w:p w:rsidR="004F7405" w:rsidRPr="00304946" w:rsidRDefault="004F7405" w:rsidP="004B2DDF">
      <w:pPr>
        <w:tabs>
          <w:tab w:val="left" w:pos="-1440"/>
          <w:tab w:val="left" w:pos="-720"/>
          <w:tab w:val="left" w:pos="0"/>
          <w:tab w:val="left" w:pos="5040"/>
        </w:tabs>
        <w:suppressAutoHyphens/>
        <w:ind w:right="-360"/>
        <w:rPr>
          <w:rFonts w:ascii="Bookman Old Style" w:hAnsi="Bookman Old Style"/>
          <w:szCs w:val="24"/>
        </w:rPr>
      </w:pPr>
    </w:p>
    <w:p w:rsidR="0078796F" w:rsidRPr="00304946" w:rsidRDefault="00780095" w:rsidP="00FC43A0">
      <w:pPr>
        <w:pStyle w:val="Heading4"/>
        <w:jc w:val="center"/>
        <w:rPr>
          <w:rFonts w:ascii="Bookman Old Style" w:hAnsi="Bookman Old Style"/>
          <w:i w:val="0"/>
          <w:color w:val="auto"/>
          <w:szCs w:val="24"/>
        </w:rPr>
      </w:pPr>
      <w:r w:rsidRPr="00304946">
        <w:rPr>
          <w:rFonts w:ascii="Bookman Old Style" w:hAnsi="Bookman Old Style"/>
          <w:b w:val="0"/>
          <w:color w:val="auto"/>
          <w:szCs w:val="24"/>
        </w:rPr>
        <w:tab/>
      </w:r>
      <w:r w:rsidR="0078796F" w:rsidRPr="00304946">
        <w:rPr>
          <w:rFonts w:ascii="Bookman Old Style" w:hAnsi="Bookman Old Style"/>
          <w:i w:val="0"/>
          <w:color w:val="auto"/>
          <w:szCs w:val="24"/>
        </w:rPr>
        <w:t>CASE HISTORY AND FINDINGS OF FACT</w:t>
      </w:r>
      <w:r w:rsidR="00FC43A0">
        <w:rPr>
          <w:rFonts w:ascii="Bookman Old Style" w:hAnsi="Bookman Old Style"/>
          <w:i w:val="0"/>
          <w:color w:val="auto"/>
          <w:szCs w:val="24"/>
        </w:rPr>
        <w:t xml:space="preserve"> - TIMELINESS</w:t>
      </w:r>
    </w:p>
    <w:p w:rsidR="0078796F" w:rsidRPr="00304946" w:rsidRDefault="0078796F" w:rsidP="00304946">
      <w:pPr>
        <w:tabs>
          <w:tab w:val="left" w:pos="-1440"/>
          <w:tab w:val="left" w:pos="-720"/>
        </w:tabs>
        <w:rPr>
          <w:rFonts w:ascii="Bookman Old Style" w:hAnsi="Bookman Old Style"/>
          <w:szCs w:val="24"/>
        </w:rPr>
      </w:pPr>
    </w:p>
    <w:p w:rsidR="0078796F" w:rsidRPr="00304946" w:rsidRDefault="0078796F" w:rsidP="00304946">
      <w:pPr>
        <w:tabs>
          <w:tab w:val="left" w:pos="-1440"/>
          <w:tab w:val="left" w:pos="-720"/>
        </w:tabs>
        <w:rPr>
          <w:rFonts w:ascii="Bookman Old Style" w:hAnsi="Bookman Old Style"/>
          <w:szCs w:val="24"/>
        </w:rPr>
      </w:pPr>
      <w:r w:rsidRPr="00304946">
        <w:rPr>
          <w:rFonts w:ascii="Bookman Old Style" w:hAnsi="Bookman Old Style"/>
          <w:szCs w:val="24"/>
        </w:rPr>
        <w:t xml:space="preserve">The </w:t>
      </w:r>
      <w:r w:rsidR="004B2DDF">
        <w:rPr>
          <w:rFonts w:ascii="Bookman Old Style" w:hAnsi="Bookman Old Style"/>
          <w:szCs w:val="24"/>
        </w:rPr>
        <w:t>claimant</w:t>
      </w:r>
      <w:r w:rsidR="000E7714" w:rsidRPr="00304946">
        <w:rPr>
          <w:rFonts w:ascii="Bookman Old Style" w:hAnsi="Bookman Old Style"/>
          <w:szCs w:val="24"/>
        </w:rPr>
        <w:t xml:space="preserve"> filed an appeal against a</w:t>
      </w:r>
      <w:r w:rsidR="004B2DDF">
        <w:rPr>
          <w:rFonts w:ascii="Bookman Old Style" w:hAnsi="Bookman Old Style"/>
          <w:szCs w:val="24"/>
        </w:rPr>
        <w:t>n August 10, 2020</w:t>
      </w:r>
      <w:r w:rsidRPr="00304946">
        <w:rPr>
          <w:rFonts w:ascii="Bookman Old Style" w:hAnsi="Bookman Old Style"/>
          <w:szCs w:val="24"/>
        </w:rPr>
        <w:t xml:space="preserve"> dete</w:t>
      </w:r>
      <w:r w:rsidR="00304946" w:rsidRPr="00304946">
        <w:rPr>
          <w:rFonts w:ascii="Bookman Old Style" w:hAnsi="Bookman Old Style"/>
          <w:szCs w:val="24"/>
        </w:rPr>
        <w:t>rmination that denied benefits</w:t>
      </w:r>
      <w:r w:rsidRPr="00304946">
        <w:rPr>
          <w:rFonts w:ascii="Bookman Old Style" w:hAnsi="Bookman Old Style"/>
          <w:szCs w:val="24"/>
        </w:rPr>
        <w:t xml:space="preserve"> under AS 23.20.</w:t>
      </w:r>
      <w:r w:rsidR="004B2DDF">
        <w:rPr>
          <w:rFonts w:ascii="Bookman Old Style" w:hAnsi="Bookman Old Style"/>
          <w:szCs w:val="24"/>
        </w:rPr>
        <w:t>379</w:t>
      </w:r>
      <w:r w:rsidRPr="00304946">
        <w:rPr>
          <w:rFonts w:ascii="Bookman Old Style" w:hAnsi="Bookman Old Style"/>
          <w:szCs w:val="24"/>
        </w:rPr>
        <w:t xml:space="preserve"> on the ground</w:t>
      </w:r>
      <w:r w:rsidR="000E7714" w:rsidRPr="00304946">
        <w:rPr>
          <w:rFonts w:ascii="Bookman Old Style" w:hAnsi="Bookman Old Style"/>
          <w:szCs w:val="24"/>
        </w:rPr>
        <w:t>s</w:t>
      </w:r>
      <w:r w:rsidRPr="00304946">
        <w:rPr>
          <w:rFonts w:ascii="Bookman Old Style" w:hAnsi="Bookman Old Style"/>
          <w:szCs w:val="24"/>
        </w:rPr>
        <w:t xml:space="preserve"> that </w:t>
      </w:r>
      <w:r w:rsidR="004B2DDF">
        <w:rPr>
          <w:rFonts w:ascii="Bookman Old Style" w:hAnsi="Bookman Old Style"/>
          <w:szCs w:val="24"/>
        </w:rPr>
        <w:t>the claimant voluntarily quit suitable work without good cause</w:t>
      </w:r>
      <w:r w:rsidRPr="00304946">
        <w:rPr>
          <w:rFonts w:ascii="Bookman Old Style" w:hAnsi="Bookman Old Style"/>
          <w:szCs w:val="24"/>
        </w:rPr>
        <w:t xml:space="preserve">. The Division mailed the determination to the </w:t>
      </w:r>
      <w:r w:rsidR="004B2DDF">
        <w:rPr>
          <w:rFonts w:ascii="Bookman Old Style" w:hAnsi="Bookman Old Style"/>
          <w:szCs w:val="24"/>
        </w:rPr>
        <w:t>claimant’s</w:t>
      </w:r>
      <w:r w:rsidRPr="00304946">
        <w:rPr>
          <w:rFonts w:ascii="Bookman Old Style" w:hAnsi="Bookman Old Style"/>
          <w:szCs w:val="24"/>
        </w:rPr>
        <w:t xml:space="preserve"> address of record on </w:t>
      </w:r>
      <w:r w:rsidR="004B2DDF">
        <w:rPr>
          <w:rFonts w:ascii="Bookman Old Style" w:hAnsi="Bookman Old Style"/>
          <w:szCs w:val="24"/>
        </w:rPr>
        <w:t>August 11, 2020</w:t>
      </w:r>
      <w:r w:rsidRPr="00304946">
        <w:rPr>
          <w:rFonts w:ascii="Bookman Old Style" w:hAnsi="Bookman Old Style"/>
          <w:szCs w:val="24"/>
        </w:rPr>
        <w:t>.</w:t>
      </w:r>
      <w:r w:rsidR="000E7714" w:rsidRPr="00304946">
        <w:rPr>
          <w:rFonts w:ascii="Bookman Old Style" w:hAnsi="Bookman Old Style"/>
          <w:szCs w:val="24"/>
        </w:rPr>
        <w:t xml:space="preserve"> The </w:t>
      </w:r>
      <w:r w:rsidR="004B2DDF">
        <w:rPr>
          <w:rFonts w:ascii="Bookman Old Style" w:hAnsi="Bookman Old Style"/>
          <w:szCs w:val="24"/>
        </w:rPr>
        <w:t>claimant’s</w:t>
      </w:r>
      <w:r w:rsidR="000E7714" w:rsidRPr="00304946">
        <w:rPr>
          <w:rFonts w:ascii="Bookman Old Style" w:hAnsi="Bookman Old Style"/>
          <w:szCs w:val="24"/>
        </w:rPr>
        <w:t xml:space="preserve"> appeal was filed on</w:t>
      </w:r>
      <w:r w:rsidRPr="00304946">
        <w:rPr>
          <w:rFonts w:ascii="Bookman Old Style" w:hAnsi="Bookman Old Style"/>
          <w:szCs w:val="24"/>
        </w:rPr>
        <w:t xml:space="preserve"> </w:t>
      </w:r>
      <w:r w:rsidR="004B2DDF">
        <w:rPr>
          <w:rFonts w:ascii="Bookman Old Style" w:hAnsi="Bookman Old Style"/>
          <w:szCs w:val="24"/>
        </w:rPr>
        <w:t>September 21, 2020</w:t>
      </w:r>
      <w:r w:rsidR="000E7714" w:rsidRPr="00304946">
        <w:rPr>
          <w:rFonts w:ascii="Bookman Old Style" w:hAnsi="Bookman Old Style"/>
          <w:szCs w:val="24"/>
        </w:rPr>
        <w:t xml:space="preserve">, giving rise to the issue of the timeliness of the </w:t>
      </w:r>
      <w:r w:rsidR="004B2DDF">
        <w:rPr>
          <w:rFonts w:ascii="Bookman Old Style" w:hAnsi="Bookman Old Style"/>
          <w:szCs w:val="24"/>
        </w:rPr>
        <w:t>claimant’s</w:t>
      </w:r>
      <w:r w:rsidR="00304946" w:rsidRPr="00304946">
        <w:rPr>
          <w:rFonts w:ascii="Bookman Old Style" w:hAnsi="Bookman Old Style"/>
          <w:szCs w:val="24"/>
        </w:rPr>
        <w:t xml:space="preserve"> </w:t>
      </w:r>
      <w:r w:rsidR="000E7714" w:rsidRPr="00304946">
        <w:rPr>
          <w:rFonts w:ascii="Bookman Old Style" w:hAnsi="Bookman Old Style"/>
          <w:szCs w:val="24"/>
        </w:rPr>
        <w:t>appeal.</w:t>
      </w:r>
    </w:p>
    <w:p w:rsidR="000E7714" w:rsidRPr="00304946" w:rsidRDefault="000E7714" w:rsidP="00304946">
      <w:pPr>
        <w:tabs>
          <w:tab w:val="left" w:pos="-1440"/>
          <w:tab w:val="left" w:pos="-720"/>
        </w:tabs>
        <w:rPr>
          <w:rFonts w:ascii="Bookman Old Style" w:hAnsi="Bookman Old Style"/>
          <w:szCs w:val="24"/>
        </w:rPr>
      </w:pPr>
    </w:p>
    <w:p w:rsidR="0078796F" w:rsidRPr="00304946" w:rsidRDefault="004B2DDF" w:rsidP="00304946">
      <w:pPr>
        <w:tabs>
          <w:tab w:val="left" w:pos="-1440"/>
          <w:tab w:val="left" w:pos="-720"/>
        </w:tabs>
        <w:rPr>
          <w:rFonts w:ascii="Bookman Old Style" w:hAnsi="Bookman Old Style"/>
          <w:szCs w:val="24"/>
        </w:rPr>
      </w:pPr>
      <w:r>
        <w:rPr>
          <w:rFonts w:ascii="Bookman Old Style" w:hAnsi="Bookman Old Style"/>
          <w:szCs w:val="24"/>
        </w:rPr>
        <w:t xml:space="preserve">The claimant did not receive the determination within the 30-day appeal period.  He has had problems recently receiving mail at his address.  He did receive a notice that his benefits had been overpaid benefits, but the notice did not say why he was overpaid. The claimant got a second notice of overpayment on September 21, 2020 and he called the Division and </w:t>
      </w:r>
      <w:r w:rsidR="006800FF">
        <w:rPr>
          <w:rFonts w:ascii="Bookman Old Style" w:hAnsi="Bookman Old Style"/>
          <w:szCs w:val="24"/>
        </w:rPr>
        <w:t>he learned</w:t>
      </w:r>
      <w:r>
        <w:rPr>
          <w:rFonts w:ascii="Bookman Old Style" w:hAnsi="Bookman Old Style"/>
          <w:szCs w:val="24"/>
        </w:rPr>
        <w:t xml:space="preserve"> about the determination in this matter.  His appeal was taken that day.  </w:t>
      </w:r>
    </w:p>
    <w:p w:rsidR="0078796F" w:rsidRPr="00304946" w:rsidRDefault="0078796F" w:rsidP="00FC43A0">
      <w:pPr>
        <w:pStyle w:val="Heading4"/>
        <w:jc w:val="center"/>
        <w:rPr>
          <w:rFonts w:ascii="Bookman Old Style" w:hAnsi="Bookman Old Style"/>
          <w:i w:val="0"/>
          <w:color w:val="auto"/>
          <w:szCs w:val="24"/>
        </w:rPr>
      </w:pPr>
      <w:r w:rsidRPr="00304946">
        <w:rPr>
          <w:rFonts w:ascii="Bookman Old Style" w:hAnsi="Bookman Old Style"/>
          <w:i w:val="0"/>
          <w:color w:val="auto"/>
          <w:szCs w:val="24"/>
        </w:rPr>
        <w:t>PROVISIONS OF LAW</w:t>
      </w:r>
      <w:r w:rsidR="00FC43A0">
        <w:rPr>
          <w:rFonts w:ascii="Bookman Old Style" w:hAnsi="Bookman Old Style"/>
          <w:i w:val="0"/>
          <w:color w:val="auto"/>
          <w:szCs w:val="24"/>
        </w:rPr>
        <w:t xml:space="preserve"> - TIMELINESS</w:t>
      </w:r>
    </w:p>
    <w:p w:rsidR="0078796F" w:rsidRPr="00304946" w:rsidRDefault="0078796F" w:rsidP="00304946">
      <w:pPr>
        <w:tabs>
          <w:tab w:val="left" w:pos="-1440"/>
          <w:tab w:val="left" w:pos="-720"/>
        </w:tabs>
        <w:rPr>
          <w:rFonts w:ascii="Bookman Old Style" w:hAnsi="Bookman Old Style"/>
          <w:szCs w:val="24"/>
        </w:rPr>
      </w:pPr>
    </w:p>
    <w:p w:rsidR="0078796F" w:rsidRPr="00304946" w:rsidRDefault="0078796F" w:rsidP="00304946">
      <w:pPr>
        <w:suppressAutoHyphens/>
        <w:rPr>
          <w:rFonts w:ascii="Bookman Old Style" w:hAnsi="Bookman Old Style"/>
          <w:b/>
          <w:spacing w:val="-3"/>
          <w:szCs w:val="24"/>
        </w:rPr>
      </w:pPr>
      <w:r w:rsidRPr="00304946">
        <w:rPr>
          <w:rFonts w:ascii="Bookman Old Style" w:hAnsi="Bookman Old Style"/>
          <w:b/>
          <w:spacing w:val="-3"/>
          <w:szCs w:val="24"/>
        </w:rPr>
        <w:t xml:space="preserve">AS 23.20.340 provides in part;  </w:t>
      </w:r>
    </w:p>
    <w:p w:rsidR="0078796F" w:rsidRPr="00304946" w:rsidRDefault="0078796F" w:rsidP="00304946">
      <w:pPr>
        <w:suppressAutoHyphens/>
        <w:rPr>
          <w:rFonts w:ascii="Bookman Old Style" w:hAnsi="Bookman Old Style"/>
          <w:spacing w:val="-3"/>
          <w:szCs w:val="24"/>
        </w:rPr>
      </w:pPr>
    </w:p>
    <w:p w:rsidR="0078796F" w:rsidRPr="00304946" w:rsidRDefault="00034E8A" w:rsidP="00304946">
      <w:pPr>
        <w:tabs>
          <w:tab w:val="left" w:pos="-720"/>
          <w:tab w:val="left" w:pos="1440"/>
        </w:tabs>
        <w:suppressAutoHyphens/>
        <w:ind w:left="1440" w:hanging="720"/>
        <w:rPr>
          <w:rFonts w:ascii="Bookman Old Style" w:hAnsi="Bookman Old Style"/>
          <w:spacing w:val="-3"/>
          <w:szCs w:val="24"/>
        </w:rPr>
      </w:pPr>
      <w:r w:rsidRPr="00304946">
        <w:rPr>
          <w:rFonts w:ascii="Bookman Old Style" w:hAnsi="Bookman Old Style"/>
          <w:spacing w:val="-3"/>
          <w:szCs w:val="24"/>
        </w:rPr>
        <w:t xml:space="preserve"> </w:t>
      </w:r>
      <w:r w:rsidR="0078796F" w:rsidRPr="00304946">
        <w:rPr>
          <w:rFonts w:ascii="Bookman Old Style" w:hAnsi="Bookman Old Style"/>
          <w:spacing w:val="-3"/>
          <w:szCs w:val="24"/>
        </w:rPr>
        <w:t>(e)</w:t>
      </w:r>
      <w:r w:rsidR="0078796F" w:rsidRPr="00304946">
        <w:rPr>
          <w:rFonts w:ascii="Bookman Old Style" w:hAnsi="Bookman Old Style"/>
          <w:spacing w:val="-3"/>
          <w:szCs w:val="24"/>
        </w:rPr>
        <w:tab/>
        <w:t>The claimant may file an appeal from an initial determination or a redetermination under (b) of this section not later than 30 days after the claimant is notified in person of the determination or redetermination or not later than 30 days after the date the determination or redetermination is mailed to the claimant's last address of record. The period for filing an appeal may be extended for a reasonable period if the claimant shows that the application was delayed as a result of circumstances beyond the claimant's control.</w:t>
      </w:r>
    </w:p>
    <w:p w:rsidR="0078796F" w:rsidRPr="00304946" w:rsidRDefault="0078796F" w:rsidP="00304946">
      <w:pPr>
        <w:tabs>
          <w:tab w:val="left" w:pos="-720"/>
          <w:tab w:val="left" w:pos="1440"/>
        </w:tabs>
        <w:suppressAutoHyphens/>
        <w:ind w:left="1440" w:hanging="720"/>
        <w:rPr>
          <w:rFonts w:ascii="Bookman Old Style" w:hAnsi="Bookman Old Style"/>
          <w:spacing w:val="-3"/>
          <w:szCs w:val="24"/>
        </w:rPr>
      </w:pPr>
    </w:p>
    <w:p w:rsidR="0078796F" w:rsidRPr="00304946" w:rsidRDefault="0078796F" w:rsidP="00304946">
      <w:pPr>
        <w:tabs>
          <w:tab w:val="left" w:pos="-720"/>
          <w:tab w:val="left" w:pos="1440"/>
        </w:tabs>
        <w:suppressAutoHyphens/>
        <w:ind w:left="1440" w:hanging="720"/>
        <w:rPr>
          <w:rFonts w:ascii="Bookman Old Style" w:hAnsi="Bookman Old Style"/>
          <w:spacing w:val="-3"/>
          <w:szCs w:val="24"/>
        </w:rPr>
      </w:pPr>
      <w:r w:rsidRPr="00304946">
        <w:rPr>
          <w:rFonts w:ascii="Bookman Old Style" w:hAnsi="Bookman Old Style"/>
          <w:spacing w:val="-3"/>
          <w:szCs w:val="24"/>
        </w:rPr>
        <w:t>(f)</w:t>
      </w:r>
      <w:r w:rsidRPr="00304946">
        <w:rPr>
          <w:rFonts w:ascii="Bookman Old Style" w:hAnsi="Bookman Old Style"/>
          <w:spacing w:val="-3"/>
          <w:szCs w:val="24"/>
        </w:rPr>
        <w:tab/>
        <w:t xml:space="preserve">If a determination of disqualification under AS 23.20.360, 23.20.362, 23.20.375, 23.20.378 </w:t>
      </w:r>
      <w:r w:rsidRPr="00304946">
        <w:rPr>
          <w:rFonts w:ascii="Bookman Old Style" w:hAnsi="Bookman Old Style"/>
          <w:spacing w:val="-3"/>
          <w:szCs w:val="24"/>
        </w:rPr>
        <w:noBreakHyphen/>
        <w:t xml:space="preserve"> 23.20.387, or 23.20.505 is made, the claimant shall be promptly notified of the determination and the reasons for it. The claimant and other interested parties as defined by regulations of the department may appeal the determination in the same manner prescribed in this chapter for appeals of initial determinations and redeterminations. Benefits may not be paid while a determination is being appealed for any week for which the determination of disqualification was made. However, if a decision on the appeal allows benefits to the claimant, those benefits must be paid promptly.</w:t>
      </w:r>
    </w:p>
    <w:p w:rsidR="0078796F" w:rsidRPr="00304946" w:rsidRDefault="0078796F" w:rsidP="00304946">
      <w:pPr>
        <w:tabs>
          <w:tab w:val="left" w:pos="-720"/>
        </w:tabs>
        <w:suppressAutoHyphens/>
        <w:rPr>
          <w:rFonts w:ascii="Bookman Old Style" w:hAnsi="Bookman Old Style"/>
          <w:spacing w:val="-3"/>
          <w:szCs w:val="24"/>
        </w:rPr>
      </w:pPr>
    </w:p>
    <w:p w:rsidR="0078796F" w:rsidRPr="00304946" w:rsidRDefault="0078796F" w:rsidP="00304946">
      <w:pPr>
        <w:tabs>
          <w:tab w:val="left" w:pos="-720"/>
        </w:tabs>
        <w:suppressAutoHyphens/>
        <w:rPr>
          <w:rFonts w:ascii="Bookman Old Style" w:hAnsi="Bookman Old Style"/>
          <w:b/>
          <w:spacing w:val="-3"/>
          <w:szCs w:val="24"/>
        </w:rPr>
      </w:pPr>
      <w:r w:rsidRPr="00304946">
        <w:rPr>
          <w:rFonts w:ascii="Bookman Old Style" w:hAnsi="Bookman Old Style"/>
          <w:b/>
          <w:spacing w:val="-3"/>
          <w:szCs w:val="24"/>
        </w:rPr>
        <w:t xml:space="preserve">8 AAC 85.151 provides in part;  </w:t>
      </w:r>
    </w:p>
    <w:p w:rsidR="0078796F" w:rsidRPr="00304946" w:rsidRDefault="0078796F" w:rsidP="00304946">
      <w:pPr>
        <w:tabs>
          <w:tab w:val="left" w:pos="-720"/>
          <w:tab w:val="left" w:pos="1440"/>
        </w:tabs>
        <w:suppressAutoHyphens/>
        <w:ind w:left="1440" w:hanging="720"/>
        <w:rPr>
          <w:rFonts w:ascii="Bookman Old Style" w:hAnsi="Bookman Old Style"/>
          <w:b/>
          <w:spacing w:val="-3"/>
          <w:szCs w:val="24"/>
        </w:rPr>
      </w:pPr>
    </w:p>
    <w:p w:rsidR="0078796F" w:rsidRPr="006800FF" w:rsidRDefault="0078796F" w:rsidP="006800FF">
      <w:pPr>
        <w:pStyle w:val="BodyTextIndent"/>
        <w:widowControl/>
        <w:numPr>
          <w:ilvl w:val="0"/>
          <w:numId w:val="2"/>
        </w:numPr>
        <w:tabs>
          <w:tab w:val="clear" w:pos="720"/>
          <w:tab w:val="clear" w:pos="5587"/>
          <w:tab w:val="left" w:pos="-720"/>
        </w:tabs>
        <w:rPr>
          <w:rFonts w:ascii="Bookman Old Style" w:hAnsi="Bookman Old Style"/>
          <w:szCs w:val="24"/>
        </w:rPr>
      </w:pPr>
      <w:r w:rsidRPr="00304946">
        <w:rPr>
          <w:rFonts w:ascii="Bookman Old Style" w:hAnsi="Bookman Old Style"/>
          <w:szCs w:val="24"/>
        </w:rPr>
        <w:t>An appeal may be filed with a referee, at any employment center, or at the central office of the division and, if filed in person, must be made on forms provided by the division. An appeal must be filed within 30 days after the determination or redetermination is personally delivered to the claimant or not later than 30 days after the date the determination or redetermination is mailed to the claimant’s last address of record. The 30-day time period will be computed under Rule 6 of the Rules of Civil Procedure. However, the 30-day period may be extended for a reasonable time if the claimant shows that the failure to file within this period was the result of circumstances beyond his or her control.</w:t>
      </w:r>
    </w:p>
    <w:p w:rsidR="0078796F" w:rsidRPr="00034E8A" w:rsidRDefault="0078796F" w:rsidP="00FC43A0">
      <w:pPr>
        <w:pStyle w:val="Heading4"/>
        <w:jc w:val="center"/>
        <w:rPr>
          <w:rFonts w:ascii="Bookman Old Style" w:hAnsi="Bookman Old Style"/>
          <w:i w:val="0"/>
          <w:color w:val="auto"/>
          <w:szCs w:val="24"/>
        </w:rPr>
      </w:pPr>
      <w:r w:rsidRPr="00034E8A">
        <w:rPr>
          <w:rFonts w:ascii="Bookman Old Style" w:hAnsi="Bookman Old Style"/>
          <w:i w:val="0"/>
          <w:color w:val="auto"/>
          <w:szCs w:val="24"/>
        </w:rPr>
        <w:t>CONCLUSION</w:t>
      </w:r>
      <w:r w:rsidR="00FC43A0">
        <w:rPr>
          <w:rFonts w:ascii="Bookman Old Style" w:hAnsi="Bookman Old Style"/>
          <w:i w:val="0"/>
          <w:color w:val="auto"/>
          <w:szCs w:val="24"/>
        </w:rPr>
        <w:t xml:space="preserve"> - TIMELINESS</w:t>
      </w:r>
    </w:p>
    <w:p w:rsidR="0078796F" w:rsidRPr="00304946" w:rsidRDefault="0078796F" w:rsidP="00304946">
      <w:pPr>
        <w:tabs>
          <w:tab w:val="left" w:pos="-1440"/>
          <w:tab w:val="left" w:pos="-720"/>
        </w:tabs>
        <w:rPr>
          <w:rFonts w:ascii="Bookman Old Style" w:hAnsi="Bookman Old Style"/>
          <w:szCs w:val="24"/>
        </w:rPr>
      </w:pPr>
    </w:p>
    <w:p w:rsidR="0078796F" w:rsidRPr="00304946" w:rsidRDefault="0078796F" w:rsidP="00304946">
      <w:pPr>
        <w:tabs>
          <w:tab w:val="left" w:pos="-1440"/>
          <w:tab w:val="left" w:pos="-720"/>
        </w:tabs>
        <w:rPr>
          <w:rFonts w:ascii="Bookman Old Style" w:hAnsi="Bookman Old Style"/>
          <w:szCs w:val="24"/>
        </w:rPr>
      </w:pPr>
      <w:r w:rsidRPr="00304946">
        <w:rPr>
          <w:rFonts w:ascii="Bookman Old Style" w:hAnsi="Bookman Old Style"/>
          <w:szCs w:val="24"/>
        </w:rPr>
        <w:t xml:space="preserve">An appellant has the burden to establish some circumstance beyond the appellant’s control prevented the timely filing of the appeal. </w:t>
      </w:r>
    </w:p>
    <w:p w:rsidR="0078796F" w:rsidRPr="00304946" w:rsidRDefault="0078796F" w:rsidP="00304946">
      <w:pPr>
        <w:tabs>
          <w:tab w:val="left" w:pos="-1440"/>
          <w:tab w:val="left" w:pos="-720"/>
        </w:tabs>
        <w:rPr>
          <w:rFonts w:ascii="Bookman Old Style" w:hAnsi="Bookman Old Style"/>
          <w:szCs w:val="24"/>
        </w:rPr>
      </w:pPr>
    </w:p>
    <w:p w:rsidR="0078796F" w:rsidRPr="009A6E39" w:rsidRDefault="0078796F" w:rsidP="009A6E39">
      <w:pPr>
        <w:suppressAutoHyphens/>
        <w:ind w:left="720"/>
        <w:rPr>
          <w:rFonts w:ascii="Bookman Old Style" w:hAnsi="Bookman Old Style"/>
          <w:i/>
          <w:spacing w:val="-3"/>
          <w:szCs w:val="24"/>
        </w:rPr>
      </w:pPr>
      <w:r w:rsidRPr="009A6E39">
        <w:rPr>
          <w:rFonts w:ascii="Bookman Old Style" w:hAnsi="Bookman Old Style"/>
          <w:i/>
          <w:spacing w:val="-3"/>
          <w:szCs w:val="24"/>
        </w:rPr>
        <w:t xml:space="preserve">Once a notice has been properly mailed to an individual's last known address, the Department has discharged its "notice" obligation. The appellant's asserted failure to receive the notice does not establish cause for an extension of the appeal period. </w:t>
      </w:r>
      <w:r w:rsidRPr="009A6E39">
        <w:rPr>
          <w:rFonts w:ascii="Bookman Old Style" w:hAnsi="Bookman Old Style"/>
          <w:i/>
          <w:spacing w:val="-3"/>
          <w:szCs w:val="24"/>
          <w:u w:val="single"/>
        </w:rPr>
        <w:t>Andrews,</w:t>
      </w:r>
      <w:r w:rsidR="00304946" w:rsidRPr="009A6E39">
        <w:rPr>
          <w:rFonts w:ascii="Bookman Old Style" w:hAnsi="Bookman Old Style"/>
          <w:i/>
          <w:spacing w:val="-3"/>
          <w:szCs w:val="24"/>
        </w:rPr>
        <w:t xml:space="preserve"> Com</w:t>
      </w:r>
      <w:r w:rsidRPr="009A6E39">
        <w:rPr>
          <w:rFonts w:ascii="Bookman Old Style" w:hAnsi="Bookman Old Style"/>
          <w:i/>
          <w:spacing w:val="-3"/>
          <w:szCs w:val="24"/>
        </w:rPr>
        <w:t xml:space="preserve">. Dec. 76H-167, Oct. 8, 1976; aff'd </w:t>
      </w:r>
      <w:r w:rsidRPr="009A6E39">
        <w:rPr>
          <w:rFonts w:ascii="Bookman Old Style" w:hAnsi="Bookman Old Style"/>
          <w:i/>
          <w:spacing w:val="-3"/>
          <w:szCs w:val="24"/>
          <w:u w:val="single"/>
        </w:rPr>
        <w:t>Andrews v. State Dept. of Labor</w:t>
      </w:r>
      <w:r w:rsidRPr="009A6E39">
        <w:rPr>
          <w:rFonts w:ascii="Bookman Old Style" w:hAnsi="Bookman Old Style"/>
          <w:i/>
          <w:spacing w:val="-3"/>
          <w:szCs w:val="24"/>
        </w:rPr>
        <w:t xml:space="preserve">, No. 76-942 Civ. (Alaska Super. Ct. 1st J.D., April 13, 1977). There is a rebuttable presumption that a notice placed in the mail will be timely delivered. </w:t>
      </w:r>
      <w:r w:rsidRPr="009A6E39">
        <w:rPr>
          <w:rFonts w:ascii="Bookman Old Style" w:hAnsi="Bookman Old Style"/>
          <w:i/>
          <w:spacing w:val="-3"/>
          <w:szCs w:val="24"/>
          <w:u w:val="single"/>
        </w:rPr>
        <w:t>Rosser</w:t>
      </w:r>
      <w:r w:rsidR="00304946" w:rsidRPr="009A6E39">
        <w:rPr>
          <w:rFonts w:ascii="Bookman Old Style" w:hAnsi="Bookman Old Style"/>
          <w:i/>
          <w:spacing w:val="-3"/>
          <w:szCs w:val="24"/>
        </w:rPr>
        <w:t>, Com</w:t>
      </w:r>
      <w:r w:rsidRPr="009A6E39">
        <w:rPr>
          <w:rFonts w:ascii="Bookman Old Style" w:hAnsi="Bookman Old Style"/>
          <w:i/>
          <w:spacing w:val="-3"/>
          <w:szCs w:val="24"/>
        </w:rPr>
        <w:t>. Dec. 83H-UI-145, June 15, 1983.</w:t>
      </w:r>
    </w:p>
    <w:p w:rsidR="0078796F" w:rsidRPr="00304946" w:rsidRDefault="0078796F" w:rsidP="00304946">
      <w:pPr>
        <w:rPr>
          <w:rFonts w:ascii="Bookman Old Style" w:hAnsi="Bookman Old Style"/>
          <w:spacing w:val="-3"/>
          <w:szCs w:val="24"/>
        </w:rPr>
      </w:pPr>
    </w:p>
    <w:p w:rsidR="0078796F" w:rsidRDefault="006800FF" w:rsidP="00304946">
      <w:pPr>
        <w:tabs>
          <w:tab w:val="left" w:pos="-720"/>
          <w:tab w:val="left" w:pos="1440"/>
        </w:tabs>
        <w:suppressAutoHyphens/>
        <w:rPr>
          <w:rFonts w:ascii="Bookman Old Style" w:hAnsi="Bookman Old Style"/>
          <w:spacing w:val="-3"/>
          <w:szCs w:val="24"/>
        </w:rPr>
      </w:pPr>
      <w:r>
        <w:rPr>
          <w:rFonts w:ascii="Bookman Old Style" w:hAnsi="Bookman Old Style"/>
          <w:spacing w:val="-3"/>
          <w:szCs w:val="24"/>
        </w:rPr>
        <w:t xml:space="preserve">The claimant has overcome the presumption that the determination was delivered to him in a timely manner, which is a circumstance beyond his control. When the claimant did get a notice that he was overpaid, he took prompt action to contact the Division and file an appeal.  </w:t>
      </w:r>
    </w:p>
    <w:p w:rsidR="00C57AC4" w:rsidRPr="00304946" w:rsidRDefault="00C57AC4" w:rsidP="00304946">
      <w:pPr>
        <w:tabs>
          <w:tab w:val="left" w:pos="-720"/>
          <w:tab w:val="left" w:pos="1440"/>
        </w:tabs>
        <w:suppressAutoHyphens/>
        <w:rPr>
          <w:rFonts w:ascii="Bookman Old Style" w:hAnsi="Bookman Old Style"/>
          <w:spacing w:val="-3"/>
          <w:szCs w:val="24"/>
        </w:rPr>
      </w:pPr>
    </w:p>
    <w:p w:rsidR="0078796F" w:rsidRPr="00034E8A" w:rsidRDefault="0078796F" w:rsidP="00304946">
      <w:pPr>
        <w:pStyle w:val="Heading4"/>
        <w:jc w:val="center"/>
        <w:rPr>
          <w:rFonts w:ascii="Bookman Old Style" w:hAnsi="Bookman Old Style"/>
          <w:i w:val="0"/>
          <w:color w:val="auto"/>
          <w:szCs w:val="24"/>
        </w:rPr>
      </w:pPr>
      <w:r w:rsidRPr="00034E8A">
        <w:rPr>
          <w:rFonts w:ascii="Bookman Old Style" w:hAnsi="Bookman Old Style"/>
          <w:i w:val="0"/>
          <w:color w:val="auto"/>
          <w:szCs w:val="24"/>
        </w:rPr>
        <w:t>DECISION</w:t>
      </w:r>
      <w:r w:rsidR="00FC43A0">
        <w:rPr>
          <w:rFonts w:ascii="Bookman Old Style" w:hAnsi="Bookman Old Style"/>
          <w:i w:val="0"/>
          <w:color w:val="auto"/>
          <w:szCs w:val="24"/>
        </w:rPr>
        <w:t xml:space="preserve"> - TIMELINESS</w:t>
      </w:r>
    </w:p>
    <w:p w:rsidR="0078796F" w:rsidRPr="00304946" w:rsidRDefault="0078796F" w:rsidP="00304946">
      <w:pPr>
        <w:tabs>
          <w:tab w:val="left" w:pos="-1440"/>
          <w:tab w:val="left" w:pos="-720"/>
        </w:tabs>
        <w:rPr>
          <w:rFonts w:ascii="Bookman Old Style" w:hAnsi="Bookman Old Style"/>
          <w:szCs w:val="24"/>
        </w:rPr>
      </w:pPr>
    </w:p>
    <w:p w:rsidR="00780095" w:rsidRPr="009A6E39" w:rsidRDefault="000E7714" w:rsidP="009A6E39">
      <w:pPr>
        <w:tabs>
          <w:tab w:val="left" w:pos="-720"/>
          <w:tab w:val="left" w:pos="1440"/>
        </w:tabs>
        <w:suppressAutoHyphens/>
        <w:rPr>
          <w:rFonts w:ascii="Bookman Old Style" w:hAnsi="Bookman Old Style"/>
          <w:spacing w:val="-3"/>
          <w:szCs w:val="24"/>
        </w:rPr>
      </w:pPr>
      <w:r w:rsidRPr="00304946">
        <w:rPr>
          <w:rFonts w:ascii="Bookman Old Style" w:hAnsi="Bookman Old Style"/>
          <w:spacing w:val="-3"/>
          <w:szCs w:val="24"/>
        </w:rPr>
        <w:t xml:space="preserve">The </w:t>
      </w:r>
      <w:r w:rsidR="006800FF">
        <w:rPr>
          <w:rFonts w:ascii="Bookman Old Style" w:hAnsi="Bookman Old Style"/>
          <w:szCs w:val="24"/>
        </w:rPr>
        <w:t>claimant’s</w:t>
      </w:r>
      <w:r w:rsidRPr="00304946">
        <w:rPr>
          <w:rFonts w:ascii="Bookman Old Style" w:hAnsi="Bookman Old Style"/>
          <w:szCs w:val="24"/>
        </w:rPr>
        <w:t xml:space="preserve"> </w:t>
      </w:r>
      <w:r w:rsidR="0078796F" w:rsidRPr="00304946">
        <w:rPr>
          <w:rFonts w:ascii="Bookman Old Style" w:hAnsi="Bookman Old Style"/>
          <w:spacing w:val="-3"/>
          <w:szCs w:val="24"/>
        </w:rPr>
        <w:t xml:space="preserve">appeal from the notice of determination issued on </w:t>
      </w:r>
      <w:r w:rsidR="006800FF">
        <w:rPr>
          <w:rFonts w:ascii="Bookman Old Style" w:hAnsi="Bookman Old Style"/>
          <w:spacing w:val="-3"/>
          <w:szCs w:val="24"/>
        </w:rPr>
        <w:t>August 10, 2020</w:t>
      </w:r>
      <w:r w:rsidR="0078796F" w:rsidRPr="00304946">
        <w:rPr>
          <w:rFonts w:ascii="Bookman Old Style" w:hAnsi="Bookman Old Style"/>
          <w:spacing w:val="-3"/>
          <w:szCs w:val="24"/>
        </w:rPr>
        <w:t xml:space="preserve"> is </w:t>
      </w:r>
      <w:r w:rsidRPr="00304946">
        <w:rPr>
          <w:rFonts w:ascii="Bookman Old Style" w:hAnsi="Bookman Old Style"/>
          <w:b/>
          <w:spacing w:val="-3"/>
          <w:szCs w:val="24"/>
        </w:rPr>
        <w:t xml:space="preserve">ACCEPTED </w:t>
      </w:r>
      <w:r w:rsidRPr="00304946">
        <w:rPr>
          <w:rFonts w:ascii="Bookman Old Style" w:hAnsi="Bookman Old Style"/>
          <w:spacing w:val="-3"/>
          <w:szCs w:val="24"/>
        </w:rPr>
        <w:t>as timely filed.</w:t>
      </w:r>
    </w:p>
    <w:p w:rsidR="00FC43A0" w:rsidRPr="00FC43A0" w:rsidRDefault="00FC43A0" w:rsidP="00FC43A0">
      <w:pPr>
        <w:pStyle w:val="Heading4"/>
        <w:jc w:val="center"/>
        <w:rPr>
          <w:rFonts w:ascii="Bookman Old Style" w:hAnsi="Bookman Old Style"/>
          <w:i w:val="0"/>
          <w:color w:val="auto"/>
          <w:szCs w:val="24"/>
        </w:rPr>
      </w:pPr>
      <w:r w:rsidRPr="00FC43A0">
        <w:rPr>
          <w:rFonts w:ascii="Bookman Old Style" w:hAnsi="Bookman Old Style"/>
          <w:i w:val="0"/>
          <w:color w:val="auto"/>
          <w:szCs w:val="24"/>
        </w:rPr>
        <w:t>CASE HISTORY</w:t>
      </w:r>
      <w:r>
        <w:rPr>
          <w:rFonts w:ascii="Bookman Old Style" w:hAnsi="Bookman Old Style"/>
          <w:i w:val="0"/>
          <w:color w:val="auto"/>
          <w:szCs w:val="24"/>
        </w:rPr>
        <w:t xml:space="preserve"> - SEPARATION</w:t>
      </w:r>
    </w:p>
    <w:p w:rsidR="00FC43A0" w:rsidRPr="00D82DF6" w:rsidRDefault="00FC43A0" w:rsidP="00FC43A0">
      <w:pPr>
        <w:tabs>
          <w:tab w:val="left" w:pos="-1440"/>
          <w:tab w:val="left" w:pos="-720"/>
        </w:tabs>
        <w:rPr>
          <w:rFonts w:ascii="Bookman Old Style" w:hAnsi="Bookman Old Style"/>
          <w:szCs w:val="24"/>
        </w:rPr>
      </w:pPr>
    </w:p>
    <w:p w:rsidR="00FC43A0" w:rsidRPr="00D82DF6" w:rsidRDefault="00FC43A0" w:rsidP="00FC43A0">
      <w:pPr>
        <w:widowControl/>
        <w:spacing w:after="200"/>
        <w:rPr>
          <w:rFonts w:ascii="Bookman Old Style" w:hAnsi="Bookman Old Style"/>
          <w:snapToGrid/>
          <w:szCs w:val="24"/>
        </w:rPr>
      </w:pPr>
      <w:r w:rsidRPr="00D82DF6">
        <w:rPr>
          <w:rFonts w:ascii="Bookman Old Style" w:hAnsi="Bookman Old Style"/>
          <w:snapToGrid/>
          <w:szCs w:val="24"/>
        </w:rPr>
        <w:t xml:space="preserve">The </w:t>
      </w:r>
      <w:r w:rsidR="006800FF">
        <w:rPr>
          <w:rFonts w:ascii="Bookman Old Style" w:hAnsi="Bookman Old Style"/>
          <w:snapToGrid/>
          <w:szCs w:val="24"/>
        </w:rPr>
        <w:t>determination issued August 10, 2020</w:t>
      </w:r>
      <w:r w:rsidRPr="00D82DF6">
        <w:rPr>
          <w:rFonts w:ascii="Bookman Old Style" w:hAnsi="Bookman Old Style"/>
          <w:snapToGrid/>
          <w:szCs w:val="24"/>
        </w:rPr>
        <w:t xml:space="preserve"> denied </w:t>
      </w:r>
      <w:r w:rsidR="006800FF">
        <w:rPr>
          <w:rFonts w:ascii="Bookman Old Style" w:hAnsi="Bookman Old Style"/>
          <w:snapToGrid/>
          <w:szCs w:val="24"/>
        </w:rPr>
        <w:t xml:space="preserve">the claimant’s </w:t>
      </w:r>
      <w:r w:rsidRPr="00D82DF6">
        <w:rPr>
          <w:rFonts w:ascii="Bookman Old Style" w:hAnsi="Bookman Old Style"/>
          <w:snapToGrid/>
          <w:szCs w:val="24"/>
        </w:rPr>
        <w:t>benefits under Alaska Statute 23.20.379. The issue before the Appeal Tribunal is whether the claimant voluntarily quit suitable work without good cause.</w:t>
      </w:r>
    </w:p>
    <w:p w:rsidR="00FC43A0" w:rsidRDefault="00FC43A0" w:rsidP="00C57AC4">
      <w:pPr>
        <w:pStyle w:val="Heading4"/>
        <w:jc w:val="center"/>
        <w:rPr>
          <w:rFonts w:ascii="Bookman Old Style" w:hAnsi="Bookman Old Style"/>
          <w:i w:val="0"/>
          <w:color w:val="auto"/>
          <w:szCs w:val="24"/>
        </w:rPr>
      </w:pPr>
      <w:r w:rsidRPr="00FC43A0">
        <w:rPr>
          <w:rFonts w:ascii="Bookman Old Style" w:hAnsi="Bookman Old Style"/>
          <w:i w:val="0"/>
          <w:color w:val="auto"/>
          <w:szCs w:val="24"/>
        </w:rPr>
        <w:t>FINDINGS OF FACT</w:t>
      </w:r>
      <w:r>
        <w:rPr>
          <w:rFonts w:ascii="Bookman Old Style" w:hAnsi="Bookman Old Style"/>
          <w:i w:val="0"/>
          <w:color w:val="auto"/>
          <w:szCs w:val="24"/>
        </w:rPr>
        <w:t xml:space="preserve"> </w:t>
      </w:r>
      <w:r w:rsidR="00C57AC4">
        <w:rPr>
          <w:rFonts w:ascii="Bookman Old Style" w:hAnsi="Bookman Old Style"/>
          <w:i w:val="0"/>
          <w:color w:val="auto"/>
          <w:szCs w:val="24"/>
        </w:rPr>
        <w:t>–</w:t>
      </w:r>
      <w:r>
        <w:rPr>
          <w:rFonts w:ascii="Bookman Old Style" w:hAnsi="Bookman Old Style"/>
          <w:i w:val="0"/>
          <w:color w:val="auto"/>
          <w:szCs w:val="24"/>
        </w:rPr>
        <w:t xml:space="preserve"> SEPARATION</w:t>
      </w:r>
    </w:p>
    <w:p w:rsidR="00C57AC4" w:rsidRPr="00C57AC4" w:rsidRDefault="00C57AC4" w:rsidP="00C57AC4"/>
    <w:p w:rsidR="006800FF" w:rsidRDefault="00FC43A0" w:rsidP="00FC43A0">
      <w:pPr>
        <w:widowControl/>
        <w:tabs>
          <w:tab w:val="left" w:pos="-1440"/>
          <w:tab w:val="left" w:pos="-720"/>
        </w:tabs>
        <w:suppressAutoHyphens/>
        <w:spacing w:after="200"/>
        <w:ind w:right="-360"/>
        <w:rPr>
          <w:rFonts w:ascii="Bookman Old Style" w:hAnsi="Bookman Old Style"/>
          <w:snapToGrid/>
          <w:szCs w:val="24"/>
        </w:rPr>
      </w:pPr>
      <w:r w:rsidRPr="00D82DF6">
        <w:rPr>
          <w:rFonts w:ascii="Bookman Old Style" w:hAnsi="Bookman Old Style"/>
          <w:snapToGrid/>
          <w:szCs w:val="24"/>
        </w:rPr>
        <w:t xml:space="preserve">The claimant began work for the employer </w:t>
      </w:r>
      <w:r w:rsidR="006800FF">
        <w:rPr>
          <w:rFonts w:ascii="Bookman Old Style" w:hAnsi="Bookman Old Style"/>
          <w:snapToGrid/>
          <w:szCs w:val="24"/>
        </w:rPr>
        <w:t>in January 2020</w:t>
      </w:r>
      <w:r w:rsidRPr="00D82DF6">
        <w:rPr>
          <w:rFonts w:ascii="Bookman Old Style" w:hAnsi="Bookman Old Style"/>
          <w:snapToGrid/>
          <w:szCs w:val="24"/>
        </w:rPr>
        <w:t xml:space="preserve">. </w:t>
      </w:r>
      <w:r w:rsidR="006800FF">
        <w:rPr>
          <w:rFonts w:ascii="Bookman Old Style" w:hAnsi="Bookman Old Style"/>
          <w:snapToGrid/>
          <w:szCs w:val="24"/>
        </w:rPr>
        <w:t>He</w:t>
      </w:r>
      <w:r w:rsidRPr="00D82DF6">
        <w:rPr>
          <w:rFonts w:ascii="Bookman Old Style" w:hAnsi="Bookman Old Style"/>
          <w:snapToGrid/>
          <w:szCs w:val="24"/>
        </w:rPr>
        <w:t xml:space="preserve"> last worked on </w:t>
      </w:r>
      <w:r w:rsidR="009A6E39">
        <w:rPr>
          <w:rFonts w:ascii="Bookman Old Style" w:hAnsi="Bookman Old Style"/>
          <w:snapToGrid/>
          <w:szCs w:val="24"/>
        </w:rPr>
        <w:t xml:space="preserve">        </w:t>
      </w:r>
      <w:r w:rsidR="006800FF">
        <w:rPr>
          <w:rFonts w:ascii="Bookman Old Style" w:hAnsi="Bookman Old Style"/>
          <w:snapToGrid/>
          <w:szCs w:val="24"/>
        </w:rPr>
        <w:t>March 27, 2020</w:t>
      </w:r>
      <w:r w:rsidRPr="00D82DF6">
        <w:rPr>
          <w:rFonts w:ascii="Bookman Old Style" w:hAnsi="Bookman Old Style"/>
          <w:snapToGrid/>
          <w:szCs w:val="24"/>
        </w:rPr>
        <w:t xml:space="preserve">. At that time, </w:t>
      </w:r>
      <w:r w:rsidR="006800FF">
        <w:rPr>
          <w:rFonts w:ascii="Bookman Old Style" w:hAnsi="Bookman Old Style"/>
          <w:snapToGrid/>
          <w:szCs w:val="24"/>
        </w:rPr>
        <w:t>he</w:t>
      </w:r>
      <w:r w:rsidRPr="00D82DF6">
        <w:rPr>
          <w:rFonts w:ascii="Bookman Old Style" w:hAnsi="Bookman Old Style"/>
          <w:snapToGrid/>
          <w:szCs w:val="24"/>
        </w:rPr>
        <w:t xml:space="preserve"> worked </w:t>
      </w:r>
      <w:r w:rsidR="006800FF">
        <w:rPr>
          <w:rFonts w:ascii="Bookman Old Style" w:hAnsi="Bookman Old Style"/>
          <w:snapToGrid/>
          <w:szCs w:val="24"/>
        </w:rPr>
        <w:t>full time</w:t>
      </w:r>
      <w:r w:rsidRPr="00D82DF6">
        <w:rPr>
          <w:rFonts w:ascii="Bookman Old Style" w:hAnsi="Bookman Old Style"/>
          <w:snapToGrid/>
          <w:szCs w:val="24"/>
        </w:rPr>
        <w:t xml:space="preserve"> as a </w:t>
      </w:r>
      <w:r w:rsidR="006800FF">
        <w:rPr>
          <w:rFonts w:ascii="Bookman Old Style" w:hAnsi="Bookman Old Style"/>
          <w:snapToGrid/>
          <w:szCs w:val="24"/>
        </w:rPr>
        <w:t>fabricator</w:t>
      </w:r>
      <w:r w:rsidRPr="00D82DF6">
        <w:rPr>
          <w:rFonts w:ascii="Bookman Old Style" w:hAnsi="Bookman Old Style"/>
          <w:snapToGrid/>
          <w:szCs w:val="24"/>
        </w:rPr>
        <w:t>.</w:t>
      </w:r>
    </w:p>
    <w:p w:rsidR="00E85525" w:rsidRDefault="006800FF" w:rsidP="00FC43A0">
      <w:pPr>
        <w:widowControl/>
        <w:tabs>
          <w:tab w:val="left" w:pos="-1440"/>
          <w:tab w:val="left" w:pos="-720"/>
        </w:tabs>
        <w:suppressAutoHyphens/>
        <w:spacing w:after="200"/>
        <w:ind w:right="-360"/>
        <w:rPr>
          <w:rFonts w:ascii="Bookman Old Style" w:hAnsi="Bookman Old Style"/>
          <w:snapToGrid/>
          <w:szCs w:val="24"/>
        </w:rPr>
      </w:pPr>
      <w:r>
        <w:rPr>
          <w:rFonts w:ascii="Bookman Old Style" w:hAnsi="Bookman Old Style"/>
          <w:snapToGrid/>
          <w:szCs w:val="24"/>
        </w:rPr>
        <w:t>On his last day of work, the claimant told the owner he was concerned about his exposure to the COVID-19 virus while working in the business.  The claimant’s concerns stemmed from seeing the owner’s son, who lives in the owner’s home</w:t>
      </w:r>
      <w:r w:rsidR="00E85525">
        <w:rPr>
          <w:rFonts w:ascii="Bookman Old Style" w:hAnsi="Bookman Old Style"/>
          <w:snapToGrid/>
          <w:szCs w:val="24"/>
        </w:rPr>
        <w:t xml:space="preserve"> but did not work at the business</w:t>
      </w:r>
      <w:r>
        <w:rPr>
          <w:rFonts w:ascii="Bookman Old Style" w:hAnsi="Bookman Old Style"/>
          <w:snapToGrid/>
          <w:szCs w:val="24"/>
        </w:rPr>
        <w:t xml:space="preserve">, at a gathering of about 50 people which the claimant drove by. The claimant’s girlfriend has medical issues which make her more susceptible to complication of the COVID-19 virus.  </w:t>
      </w:r>
      <w:r w:rsidR="00EF53CA">
        <w:rPr>
          <w:rFonts w:ascii="Bookman Old Style" w:hAnsi="Bookman Old Style"/>
          <w:snapToGrid/>
          <w:szCs w:val="24"/>
        </w:rPr>
        <w:t xml:space="preserve">The owner denied that his son was attending such gatherings. </w:t>
      </w:r>
      <w:r>
        <w:rPr>
          <w:rFonts w:ascii="Bookman Old Style" w:hAnsi="Bookman Old Style"/>
          <w:snapToGrid/>
          <w:szCs w:val="24"/>
        </w:rPr>
        <w:t xml:space="preserve">The claimant asked the owner if it would cause a problem </w:t>
      </w:r>
      <w:r w:rsidR="009A6E39">
        <w:rPr>
          <w:rFonts w:ascii="Bookman Old Style" w:hAnsi="Bookman Old Style"/>
          <w:snapToGrid/>
          <w:szCs w:val="24"/>
        </w:rPr>
        <w:t xml:space="preserve">for the business </w:t>
      </w:r>
      <w:r>
        <w:rPr>
          <w:rFonts w:ascii="Bookman Old Style" w:hAnsi="Bookman Old Style"/>
          <w:snapToGrid/>
          <w:szCs w:val="24"/>
        </w:rPr>
        <w:t xml:space="preserve">if he left the work.  The owner told the claimant his leaving would not cause a </w:t>
      </w:r>
      <w:r w:rsidR="00EF53CA">
        <w:rPr>
          <w:rFonts w:ascii="Bookman Old Style" w:hAnsi="Bookman Old Style"/>
          <w:snapToGrid/>
          <w:szCs w:val="24"/>
        </w:rPr>
        <w:t xml:space="preserve">problem because business was slow. </w:t>
      </w:r>
    </w:p>
    <w:p w:rsidR="00FC43A0" w:rsidRPr="00D82DF6" w:rsidRDefault="00E85525" w:rsidP="00FC43A0">
      <w:pPr>
        <w:widowControl/>
        <w:tabs>
          <w:tab w:val="left" w:pos="-1440"/>
          <w:tab w:val="left" w:pos="-720"/>
        </w:tabs>
        <w:suppressAutoHyphens/>
        <w:spacing w:after="200"/>
        <w:ind w:right="-360"/>
        <w:rPr>
          <w:rFonts w:ascii="Bookman Old Style" w:hAnsi="Bookman Old Style"/>
          <w:snapToGrid/>
          <w:szCs w:val="24"/>
        </w:rPr>
      </w:pPr>
      <w:r>
        <w:rPr>
          <w:rFonts w:ascii="Bookman Old Style" w:hAnsi="Bookman Old Style"/>
          <w:snapToGrid/>
          <w:szCs w:val="24"/>
        </w:rPr>
        <w:t xml:space="preserve">The owner provided personal protective equipment for employees, followed social distancing guidelines and encouraged staff to </w:t>
      </w:r>
      <w:r w:rsidR="00806B14">
        <w:rPr>
          <w:rFonts w:ascii="Bookman Old Style" w:hAnsi="Bookman Old Style"/>
          <w:snapToGrid/>
          <w:szCs w:val="24"/>
        </w:rPr>
        <w:t>take care regarding the pandemic</w:t>
      </w:r>
      <w:r>
        <w:rPr>
          <w:rFonts w:ascii="Bookman Old Style" w:hAnsi="Bookman Old Style"/>
          <w:snapToGrid/>
          <w:szCs w:val="24"/>
        </w:rPr>
        <w:t xml:space="preserve">.  </w:t>
      </w:r>
      <w:r w:rsidR="00EF53CA">
        <w:rPr>
          <w:rFonts w:ascii="Bookman Old Style" w:hAnsi="Bookman Old Style"/>
          <w:snapToGrid/>
          <w:szCs w:val="24"/>
        </w:rPr>
        <w:t xml:space="preserve"> </w:t>
      </w:r>
    </w:p>
    <w:p w:rsidR="00FC43A0" w:rsidRPr="00FC43A0" w:rsidRDefault="00FC43A0" w:rsidP="00FC43A0">
      <w:pPr>
        <w:pStyle w:val="Heading4"/>
        <w:jc w:val="center"/>
        <w:rPr>
          <w:rFonts w:ascii="Bookman Old Style" w:hAnsi="Bookman Old Style"/>
          <w:i w:val="0"/>
          <w:color w:val="auto"/>
          <w:szCs w:val="24"/>
        </w:rPr>
      </w:pPr>
      <w:r w:rsidRPr="00FC43A0">
        <w:rPr>
          <w:rFonts w:ascii="Bookman Old Style" w:hAnsi="Bookman Old Style"/>
          <w:i w:val="0"/>
          <w:color w:val="auto"/>
          <w:szCs w:val="24"/>
        </w:rPr>
        <w:t>PROVISIONS OF LAW</w:t>
      </w:r>
      <w:r>
        <w:rPr>
          <w:rFonts w:ascii="Bookman Old Style" w:hAnsi="Bookman Old Style"/>
          <w:i w:val="0"/>
          <w:color w:val="auto"/>
          <w:szCs w:val="24"/>
        </w:rPr>
        <w:t xml:space="preserve"> - SEPARATION</w:t>
      </w:r>
    </w:p>
    <w:p w:rsidR="00FC43A0" w:rsidRPr="00FC43A0" w:rsidRDefault="00FC43A0" w:rsidP="00FC43A0">
      <w:pPr>
        <w:tabs>
          <w:tab w:val="left" w:pos="-1440"/>
          <w:tab w:val="left" w:pos="-720"/>
        </w:tabs>
        <w:rPr>
          <w:rFonts w:ascii="Bookman Old Style" w:hAnsi="Bookman Old Style"/>
          <w:szCs w:val="24"/>
        </w:rPr>
      </w:pPr>
    </w:p>
    <w:p w:rsidR="00FC43A0" w:rsidRPr="00D82DF6" w:rsidRDefault="00FC43A0" w:rsidP="00FC43A0">
      <w:pPr>
        <w:tabs>
          <w:tab w:val="left" w:pos="-1440"/>
          <w:tab w:val="left" w:pos="-720"/>
          <w:tab w:val="left" w:pos="0"/>
          <w:tab w:val="left" w:pos="720"/>
          <w:tab w:val="left" w:pos="1440"/>
        </w:tabs>
        <w:suppressAutoHyphens/>
        <w:ind w:right="-360"/>
        <w:rPr>
          <w:rFonts w:ascii="Bookman Old Style" w:hAnsi="Bookman Old Style"/>
          <w:b/>
          <w:szCs w:val="24"/>
        </w:rPr>
      </w:pPr>
      <w:r w:rsidRPr="00D82DF6">
        <w:rPr>
          <w:rFonts w:ascii="Bookman Old Style" w:hAnsi="Bookman Old Style"/>
          <w:b/>
          <w:szCs w:val="24"/>
        </w:rPr>
        <w:t>AS 23.20.379 provides in part:</w:t>
      </w:r>
    </w:p>
    <w:p w:rsidR="00FC43A0" w:rsidRPr="00D82DF6" w:rsidRDefault="00FC43A0" w:rsidP="00FC43A0">
      <w:pPr>
        <w:tabs>
          <w:tab w:val="left" w:pos="-1440"/>
          <w:tab w:val="left" w:pos="-720"/>
          <w:tab w:val="left" w:pos="0"/>
          <w:tab w:val="left" w:pos="720"/>
        </w:tabs>
        <w:suppressAutoHyphens/>
        <w:ind w:right="-360"/>
        <w:rPr>
          <w:rFonts w:ascii="Bookman Old Style" w:hAnsi="Bookman Old Style"/>
          <w:szCs w:val="24"/>
        </w:rPr>
      </w:pPr>
      <w:r w:rsidRPr="00D82DF6">
        <w:rPr>
          <w:rFonts w:ascii="Bookman Old Style" w:hAnsi="Bookman Old Style"/>
          <w:szCs w:val="24"/>
        </w:rPr>
        <w:tab/>
      </w:r>
    </w:p>
    <w:p w:rsidR="00FC43A0" w:rsidRPr="00D82DF6" w:rsidRDefault="00FC43A0" w:rsidP="00FC43A0">
      <w:pPr>
        <w:tabs>
          <w:tab w:val="left" w:pos="-1440"/>
          <w:tab w:val="left" w:pos="-720"/>
          <w:tab w:val="left" w:pos="0"/>
          <w:tab w:val="left" w:pos="1440"/>
        </w:tabs>
        <w:suppressAutoHyphens/>
        <w:ind w:left="1440" w:right="-360" w:hanging="720"/>
        <w:rPr>
          <w:rFonts w:ascii="Bookman Old Style" w:hAnsi="Bookman Old Style"/>
          <w:szCs w:val="24"/>
        </w:rPr>
      </w:pPr>
      <w:r w:rsidRPr="00D82DF6">
        <w:rPr>
          <w:rFonts w:ascii="Bookman Old Style" w:hAnsi="Bookman Old Style"/>
          <w:szCs w:val="24"/>
        </w:rPr>
        <w:t>(a)      An insured worker is disqualified for waiting-week credit or benefits for the first week in which the insured worker is unemployed and for the next five weeks of unemployment following that week if the insured worker...</w:t>
      </w:r>
    </w:p>
    <w:p w:rsidR="00FC43A0" w:rsidRPr="00D82DF6" w:rsidRDefault="00FC43A0" w:rsidP="00FC43A0">
      <w:pPr>
        <w:tabs>
          <w:tab w:val="left" w:pos="-1440"/>
          <w:tab w:val="left" w:pos="-720"/>
          <w:tab w:val="left" w:pos="0"/>
          <w:tab w:val="left" w:pos="720"/>
          <w:tab w:val="left" w:pos="1440"/>
        </w:tabs>
        <w:suppressAutoHyphens/>
        <w:ind w:left="720" w:right="-360"/>
        <w:rPr>
          <w:rFonts w:ascii="Bookman Old Style" w:hAnsi="Bookman Old Style"/>
          <w:szCs w:val="24"/>
        </w:rPr>
      </w:pPr>
    </w:p>
    <w:p w:rsidR="00FC43A0" w:rsidRPr="00D82DF6" w:rsidRDefault="00FC43A0" w:rsidP="00FC43A0">
      <w:pPr>
        <w:numPr>
          <w:ilvl w:val="0"/>
          <w:numId w:val="3"/>
        </w:numPr>
        <w:tabs>
          <w:tab w:val="left" w:pos="-1440"/>
          <w:tab w:val="left" w:pos="-720"/>
          <w:tab w:val="left" w:pos="0"/>
          <w:tab w:val="left" w:pos="720"/>
          <w:tab w:val="left" w:pos="1440"/>
        </w:tabs>
        <w:suppressAutoHyphens/>
        <w:ind w:right="-360"/>
        <w:rPr>
          <w:rFonts w:ascii="Bookman Old Style" w:hAnsi="Bookman Old Style"/>
          <w:szCs w:val="24"/>
        </w:rPr>
      </w:pPr>
      <w:proofErr w:type="gramStart"/>
      <w:r w:rsidRPr="00D82DF6">
        <w:rPr>
          <w:rFonts w:ascii="Bookman Old Style" w:hAnsi="Bookman Old Style"/>
          <w:szCs w:val="24"/>
        </w:rPr>
        <w:t>left</w:t>
      </w:r>
      <w:proofErr w:type="gramEnd"/>
      <w:r w:rsidRPr="00D82DF6">
        <w:rPr>
          <w:rFonts w:ascii="Bookman Old Style" w:hAnsi="Bookman Old Style"/>
          <w:szCs w:val="24"/>
        </w:rPr>
        <w:t xml:space="preserve"> the insured worker's last suitable work voluntarily without  good cause....</w:t>
      </w:r>
    </w:p>
    <w:p w:rsidR="00FC43A0" w:rsidRPr="00D82DF6" w:rsidRDefault="00FC43A0" w:rsidP="00FC43A0">
      <w:pPr>
        <w:tabs>
          <w:tab w:val="left" w:pos="-1440"/>
          <w:tab w:val="left" w:pos="-720"/>
        </w:tabs>
        <w:rPr>
          <w:rFonts w:ascii="Bookman Old Style" w:hAnsi="Bookman Old Style"/>
          <w:szCs w:val="24"/>
        </w:rPr>
      </w:pPr>
    </w:p>
    <w:p w:rsidR="00FC43A0" w:rsidRPr="00D82DF6" w:rsidRDefault="00FC43A0" w:rsidP="00FC43A0">
      <w:pPr>
        <w:tabs>
          <w:tab w:val="left" w:pos="-1440"/>
          <w:tab w:val="left" w:pos="-720"/>
          <w:tab w:val="left" w:pos="0"/>
          <w:tab w:val="left" w:pos="720"/>
          <w:tab w:val="left" w:pos="1440"/>
        </w:tabs>
        <w:suppressAutoHyphens/>
        <w:ind w:right="-360"/>
        <w:rPr>
          <w:rFonts w:ascii="Bookman Old Style" w:hAnsi="Bookman Old Style"/>
          <w:b/>
          <w:szCs w:val="24"/>
        </w:rPr>
      </w:pPr>
      <w:r w:rsidRPr="00D82DF6">
        <w:rPr>
          <w:rFonts w:ascii="Bookman Old Style" w:hAnsi="Bookman Old Style"/>
          <w:b/>
          <w:szCs w:val="24"/>
        </w:rPr>
        <w:t>8 AAC 85.095 provides in part:</w:t>
      </w:r>
    </w:p>
    <w:p w:rsidR="00FC43A0" w:rsidRPr="00D82DF6" w:rsidRDefault="00FC43A0" w:rsidP="00FC43A0">
      <w:pPr>
        <w:tabs>
          <w:tab w:val="left" w:pos="-1440"/>
          <w:tab w:val="left" w:pos="-720"/>
          <w:tab w:val="left" w:pos="0"/>
          <w:tab w:val="left" w:pos="720"/>
          <w:tab w:val="left" w:pos="1440"/>
        </w:tabs>
        <w:suppressAutoHyphens/>
        <w:ind w:right="-360"/>
        <w:rPr>
          <w:rFonts w:ascii="Bookman Old Style" w:hAnsi="Bookman Old Style"/>
          <w:b/>
          <w:szCs w:val="24"/>
        </w:rPr>
      </w:pPr>
    </w:p>
    <w:p w:rsidR="00FC43A0" w:rsidRPr="00D82DF6" w:rsidRDefault="00FC43A0" w:rsidP="00FC43A0">
      <w:pPr>
        <w:widowControl/>
        <w:autoSpaceDE w:val="0"/>
        <w:autoSpaceDN w:val="0"/>
        <w:adjustRightInd w:val="0"/>
        <w:ind w:left="1440" w:hanging="720"/>
        <w:rPr>
          <w:rFonts w:ascii="Bookman Old Style" w:hAnsi="Bookman Old Style"/>
          <w:snapToGrid/>
          <w:szCs w:val="24"/>
        </w:rPr>
      </w:pPr>
      <w:r w:rsidRPr="00D82DF6">
        <w:rPr>
          <w:rFonts w:ascii="Bookman Old Style" w:hAnsi="Bookman Old Style"/>
          <w:snapToGrid/>
          <w:szCs w:val="24"/>
        </w:rPr>
        <w:t xml:space="preserve">(c) </w:t>
      </w:r>
      <w:r w:rsidRPr="00D82DF6">
        <w:rPr>
          <w:rFonts w:ascii="Bookman Old Style" w:hAnsi="Bookman Old Style"/>
          <w:snapToGrid/>
          <w:szCs w:val="24"/>
        </w:rPr>
        <w:tab/>
        <w:t>To determine the existence of good cause under AS 23.20.379(a</w:t>
      </w:r>
      <w:proofErr w:type="gramStart"/>
      <w:r w:rsidRPr="00D82DF6">
        <w:rPr>
          <w:rFonts w:ascii="Bookman Old Style" w:hAnsi="Bookman Old Style"/>
          <w:snapToGrid/>
          <w:szCs w:val="24"/>
        </w:rPr>
        <w:t>)(</w:t>
      </w:r>
      <w:proofErr w:type="gramEnd"/>
      <w:r w:rsidRPr="00D82DF6">
        <w:rPr>
          <w:rFonts w:ascii="Bookman Old Style" w:hAnsi="Bookman Old Style"/>
          <w:snapToGrid/>
          <w:szCs w:val="24"/>
        </w:rPr>
        <w:t xml:space="preserve">1) for voluntarily leaving work determined to be suitable under </w:t>
      </w:r>
    </w:p>
    <w:p w:rsidR="00FC43A0" w:rsidRPr="00D82DF6" w:rsidRDefault="00FC43A0" w:rsidP="00FC43A0">
      <w:pPr>
        <w:widowControl/>
        <w:autoSpaceDE w:val="0"/>
        <w:autoSpaceDN w:val="0"/>
        <w:adjustRightInd w:val="0"/>
        <w:ind w:left="1440"/>
        <w:rPr>
          <w:rFonts w:ascii="Bookman Old Style" w:hAnsi="Bookman Old Style"/>
          <w:snapToGrid/>
          <w:szCs w:val="24"/>
        </w:rPr>
      </w:pPr>
      <w:r w:rsidRPr="00D82DF6">
        <w:rPr>
          <w:rFonts w:ascii="Bookman Old Style" w:hAnsi="Bookman Old Style"/>
          <w:snapToGrid/>
          <w:szCs w:val="24"/>
        </w:rPr>
        <w:t>AS 23.20.385, the department will consider only the following factors:</w:t>
      </w:r>
    </w:p>
    <w:p w:rsidR="00FC43A0" w:rsidRPr="00D82DF6" w:rsidRDefault="00FC43A0" w:rsidP="00FC43A0">
      <w:pPr>
        <w:widowControl/>
        <w:autoSpaceDE w:val="0"/>
        <w:autoSpaceDN w:val="0"/>
        <w:adjustRightInd w:val="0"/>
        <w:ind w:left="1440" w:hanging="720"/>
        <w:rPr>
          <w:rFonts w:ascii="Bookman Old Style" w:hAnsi="Bookman Old Style"/>
          <w:snapToGrid/>
          <w:szCs w:val="24"/>
        </w:rPr>
      </w:pPr>
    </w:p>
    <w:p w:rsidR="00FC43A0" w:rsidRPr="00D82DF6" w:rsidRDefault="00FC43A0" w:rsidP="00FC43A0">
      <w:pPr>
        <w:widowControl/>
        <w:autoSpaceDE w:val="0"/>
        <w:autoSpaceDN w:val="0"/>
        <w:adjustRightInd w:val="0"/>
        <w:ind w:left="2160" w:hanging="720"/>
        <w:rPr>
          <w:rFonts w:ascii="Bookman Old Style" w:hAnsi="Bookman Old Style"/>
          <w:snapToGrid/>
          <w:szCs w:val="24"/>
        </w:rPr>
      </w:pPr>
      <w:r w:rsidRPr="00D82DF6">
        <w:rPr>
          <w:rFonts w:ascii="Bookman Old Style" w:hAnsi="Bookman Old Style"/>
          <w:snapToGrid/>
          <w:szCs w:val="24"/>
        </w:rPr>
        <w:t xml:space="preserve">(1) </w:t>
      </w:r>
      <w:r w:rsidRPr="00D82DF6">
        <w:rPr>
          <w:rFonts w:ascii="Bookman Old Style" w:hAnsi="Bookman Old Style"/>
          <w:snapToGrid/>
          <w:szCs w:val="24"/>
        </w:rPr>
        <w:tab/>
        <w:t>leaving work due to a disability or illness of the claimant that makes it impossible for the claimant to perform the duties required by the work, if the claimant has no other reasonable alternative but to leave work;</w:t>
      </w:r>
    </w:p>
    <w:p w:rsidR="00FC43A0" w:rsidRPr="00D82DF6" w:rsidRDefault="00FC43A0" w:rsidP="00FC43A0">
      <w:pPr>
        <w:widowControl/>
        <w:autoSpaceDE w:val="0"/>
        <w:autoSpaceDN w:val="0"/>
        <w:adjustRightInd w:val="0"/>
        <w:ind w:left="2160" w:hanging="720"/>
        <w:rPr>
          <w:rFonts w:ascii="Bookman Old Style" w:hAnsi="Bookman Old Style"/>
          <w:snapToGrid/>
          <w:szCs w:val="24"/>
        </w:rPr>
      </w:pPr>
      <w:r w:rsidRPr="00D82DF6">
        <w:rPr>
          <w:rFonts w:ascii="Bookman Old Style" w:hAnsi="Bookman Old Style"/>
          <w:snapToGrid/>
          <w:szCs w:val="24"/>
        </w:rPr>
        <w:t xml:space="preserve">(2) </w:t>
      </w:r>
      <w:r w:rsidRPr="00D82DF6">
        <w:rPr>
          <w:rFonts w:ascii="Bookman Old Style" w:hAnsi="Bookman Old Style"/>
          <w:snapToGrid/>
          <w:szCs w:val="24"/>
        </w:rPr>
        <w:tab/>
      </w:r>
      <w:proofErr w:type="gramStart"/>
      <w:r w:rsidRPr="00D82DF6">
        <w:rPr>
          <w:rFonts w:ascii="Bookman Old Style" w:hAnsi="Bookman Old Style"/>
          <w:snapToGrid/>
          <w:szCs w:val="24"/>
        </w:rPr>
        <w:t>leaving</w:t>
      </w:r>
      <w:proofErr w:type="gramEnd"/>
      <w:r w:rsidRPr="00D82DF6">
        <w:rPr>
          <w:rFonts w:ascii="Bookman Old Style" w:hAnsi="Bookman Old Style"/>
          <w:snapToGrid/>
          <w:szCs w:val="24"/>
        </w:rPr>
        <w:t xml:space="preserve"> work to care for an immediate family member who has a disability or illness;</w:t>
      </w:r>
    </w:p>
    <w:p w:rsidR="00FC43A0" w:rsidRPr="00D82DF6" w:rsidRDefault="00FC43A0" w:rsidP="00FC43A0">
      <w:pPr>
        <w:widowControl/>
        <w:autoSpaceDE w:val="0"/>
        <w:autoSpaceDN w:val="0"/>
        <w:adjustRightInd w:val="0"/>
        <w:ind w:left="2160" w:hanging="720"/>
        <w:rPr>
          <w:rFonts w:ascii="Bookman Old Style" w:hAnsi="Bookman Old Style"/>
          <w:snapToGrid/>
          <w:szCs w:val="24"/>
        </w:rPr>
      </w:pPr>
      <w:r w:rsidRPr="00D82DF6">
        <w:rPr>
          <w:rFonts w:ascii="Bookman Old Style" w:hAnsi="Bookman Old Style"/>
          <w:snapToGrid/>
          <w:szCs w:val="24"/>
        </w:rPr>
        <w:t xml:space="preserve">(3) </w:t>
      </w:r>
      <w:r w:rsidRPr="00D82DF6">
        <w:rPr>
          <w:rFonts w:ascii="Bookman Old Style" w:hAnsi="Bookman Old Style"/>
          <w:snapToGrid/>
          <w:szCs w:val="24"/>
        </w:rPr>
        <w:tab/>
        <w:t>leaving work due to safety or other working conditions or an employment agreement related directly to the work, if the claimant has no other reasonable alternative but to leave work;</w:t>
      </w:r>
    </w:p>
    <w:p w:rsidR="00FC43A0" w:rsidRPr="00D82DF6" w:rsidRDefault="00FC43A0" w:rsidP="00FC43A0">
      <w:pPr>
        <w:widowControl/>
        <w:autoSpaceDE w:val="0"/>
        <w:autoSpaceDN w:val="0"/>
        <w:adjustRightInd w:val="0"/>
        <w:ind w:left="2160" w:hanging="720"/>
        <w:rPr>
          <w:rFonts w:ascii="Bookman Old Style" w:hAnsi="Bookman Old Style"/>
          <w:snapToGrid/>
          <w:szCs w:val="24"/>
        </w:rPr>
      </w:pPr>
      <w:r w:rsidRPr="00D82DF6">
        <w:rPr>
          <w:rFonts w:ascii="Bookman Old Style" w:hAnsi="Bookman Old Style"/>
          <w:snapToGrid/>
          <w:szCs w:val="24"/>
        </w:rPr>
        <w:t xml:space="preserve">(4) </w:t>
      </w:r>
      <w:r w:rsidRPr="00D82DF6">
        <w:rPr>
          <w:rFonts w:ascii="Bookman Old Style" w:hAnsi="Bookman Old Style"/>
          <w:snapToGrid/>
          <w:szCs w:val="24"/>
        </w:rPr>
        <w:tab/>
      </w:r>
      <w:proofErr w:type="gramStart"/>
      <w:r w:rsidRPr="00D82DF6">
        <w:rPr>
          <w:rFonts w:ascii="Bookman Old Style" w:hAnsi="Bookman Old Style"/>
          <w:snapToGrid/>
          <w:szCs w:val="24"/>
        </w:rPr>
        <w:t>leaving</w:t>
      </w:r>
      <w:proofErr w:type="gramEnd"/>
      <w:r w:rsidRPr="00D82DF6">
        <w:rPr>
          <w:rFonts w:ascii="Bookman Old Style" w:hAnsi="Bookman Old Style"/>
          <w:snapToGrid/>
          <w:szCs w:val="24"/>
        </w:rPr>
        <w:t xml:space="preserve"> work to accompany or join a spouse at a change of location, if commuting from the new location to the claimant’s work is impractical; for purposes of this paragraph, the change of location must be as a result of the spouse’s</w:t>
      </w:r>
    </w:p>
    <w:p w:rsidR="00FC43A0" w:rsidRPr="00D82DF6" w:rsidRDefault="00FC43A0" w:rsidP="00FC43A0">
      <w:pPr>
        <w:widowControl/>
        <w:autoSpaceDE w:val="0"/>
        <w:autoSpaceDN w:val="0"/>
        <w:adjustRightInd w:val="0"/>
        <w:ind w:left="1440" w:firstLine="1170"/>
        <w:rPr>
          <w:rFonts w:ascii="Bookman Old Style" w:hAnsi="Bookman Old Style"/>
          <w:snapToGrid/>
          <w:szCs w:val="24"/>
        </w:rPr>
      </w:pPr>
      <w:r w:rsidRPr="00D82DF6">
        <w:rPr>
          <w:rFonts w:ascii="Bookman Old Style" w:hAnsi="Bookman Old Style"/>
          <w:snapToGrid/>
          <w:szCs w:val="24"/>
        </w:rPr>
        <w:t xml:space="preserve">(A) </w:t>
      </w:r>
      <w:proofErr w:type="gramStart"/>
      <w:r w:rsidRPr="00D82DF6">
        <w:rPr>
          <w:rFonts w:ascii="Bookman Old Style" w:hAnsi="Bookman Old Style"/>
          <w:snapToGrid/>
          <w:szCs w:val="24"/>
        </w:rPr>
        <w:t>discharge</w:t>
      </w:r>
      <w:proofErr w:type="gramEnd"/>
      <w:r w:rsidRPr="00D82DF6">
        <w:rPr>
          <w:rFonts w:ascii="Bookman Old Style" w:hAnsi="Bookman Old Style"/>
          <w:snapToGrid/>
          <w:szCs w:val="24"/>
        </w:rPr>
        <w:t xml:space="preserve"> from military service; or</w:t>
      </w:r>
    </w:p>
    <w:p w:rsidR="00FC43A0" w:rsidRPr="00D82DF6" w:rsidRDefault="00FC43A0" w:rsidP="00FC43A0">
      <w:pPr>
        <w:widowControl/>
        <w:autoSpaceDE w:val="0"/>
        <w:autoSpaceDN w:val="0"/>
        <w:adjustRightInd w:val="0"/>
        <w:ind w:left="1440" w:firstLine="1170"/>
        <w:rPr>
          <w:rFonts w:ascii="Bookman Old Style" w:hAnsi="Bookman Old Style"/>
          <w:snapToGrid/>
          <w:szCs w:val="24"/>
        </w:rPr>
      </w:pPr>
      <w:r w:rsidRPr="00D82DF6">
        <w:rPr>
          <w:rFonts w:ascii="Bookman Old Style" w:hAnsi="Bookman Old Style"/>
          <w:snapToGrid/>
          <w:szCs w:val="24"/>
        </w:rPr>
        <w:t xml:space="preserve">(B) </w:t>
      </w:r>
      <w:proofErr w:type="gramStart"/>
      <w:r w:rsidRPr="00D82DF6">
        <w:rPr>
          <w:rFonts w:ascii="Bookman Old Style" w:hAnsi="Bookman Old Style"/>
          <w:snapToGrid/>
          <w:szCs w:val="24"/>
        </w:rPr>
        <w:t>employment</w:t>
      </w:r>
      <w:proofErr w:type="gramEnd"/>
      <w:r w:rsidRPr="00D82DF6">
        <w:rPr>
          <w:rFonts w:ascii="Bookman Old Style" w:hAnsi="Bookman Old Style"/>
          <w:snapToGrid/>
          <w:szCs w:val="24"/>
        </w:rPr>
        <w:t>;</w:t>
      </w:r>
    </w:p>
    <w:p w:rsidR="00FC43A0" w:rsidRPr="00D82DF6" w:rsidRDefault="00FC43A0" w:rsidP="00FC43A0">
      <w:pPr>
        <w:widowControl/>
        <w:autoSpaceDE w:val="0"/>
        <w:autoSpaceDN w:val="0"/>
        <w:adjustRightInd w:val="0"/>
        <w:ind w:left="2160" w:hanging="660"/>
        <w:rPr>
          <w:rFonts w:ascii="Bookman Old Style" w:hAnsi="Bookman Old Style"/>
          <w:snapToGrid/>
          <w:szCs w:val="24"/>
        </w:rPr>
      </w:pPr>
      <w:r w:rsidRPr="00D82DF6">
        <w:rPr>
          <w:rFonts w:ascii="Bookman Old Style" w:hAnsi="Bookman Old Style"/>
          <w:snapToGrid/>
          <w:szCs w:val="24"/>
        </w:rPr>
        <w:t xml:space="preserve">(5) </w:t>
      </w:r>
      <w:r w:rsidRPr="00D82DF6">
        <w:rPr>
          <w:rFonts w:ascii="Bookman Old Style" w:hAnsi="Bookman Old Style"/>
          <w:snapToGrid/>
          <w:szCs w:val="24"/>
        </w:rPr>
        <w:tab/>
        <w:t>leaving unskilled work to attend a vocational training or retraining course approved by the director under AS 23.20.382, only if the claimant enters the course immediately upon separating from work;</w:t>
      </w:r>
    </w:p>
    <w:p w:rsidR="00FC43A0" w:rsidRPr="00D82DF6" w:rsidRDefault="00FC43A0" w:rsidP="00FC43A0">
      <w:pPr>
        <w:widowControl/>
        <w:autoSpaceDE w:val="0"/>
        <w:autoSpaceDN w:val="0"/>
        <w:adjustRightInd w:val="0"/>
        <w:ind w:left="2160" w:hanging="660"/>
        <w:rPr>
          <w:rFonts w:ascii="Bookman Old Style" w:hAnsi="Bookman Old Style"/>
          <w:snapToGrid/>
          <w:szCs w:val="24"/>
        </w:rPr>
      </w:pPr>
      <w:r>
        <w:rPr>
          <w:rFonts w:ascii="Bookman Old Style" w:hAnsi="Bookman Old Style"/>
          <w:snapToGrid/>
          <w:szCs w:val="24"/>
        </w:rPr>
        <w:t>(6)</w:t>
      </w:r>
      <w:r>
        <w:rPr>
          <w:rFonts w:ascii="Bookman Old Style" w:hAnsi="Bookman Old Style"/>
          <w:snapToGrid/>
          <w:szCs w:val="24"/>
        </w:rPr>
        <w:tab/>
      </w:r>
      <w:proofErr w:type="gramStart"/>
      <w:r w:rsidRPr="00D82DF6">
        <w:rPr>
          <w:rFonts w:ascii="Bookman Old Style" w:hAnsi="Bookman Old Style"/>
          <w:snapToGrid/>
          <w:szCs w:val="24"/>
        </w:rPr>
        <w:t>leaving</w:t>
      </w:r>
      <w:proofErr w:type="gramEnd"/>
      <w:r w:rsidRPr="00D82DF6">
        <w:rPr>
          <w:rFonts w:ascii="Bookman Old Style" w:hAnsi="Bookman Old Style"/>
          <w:snapToGrid/>
          <w:szCs w:val="24"/>
        </w:rPr>
        <w:t xml:space="preserve"> work in order to protect the claimant or the               claimant’s immediate family members from harassment or    violence;</w:t>
      </w:r>
    </w:p>
    <w:p w:rsidR="00FC43A0" w:rsidRPr="00D82DF6" w:rsidRDefault="00FC43A0" w:rsidP="00FC43A0">
      <w:pPr>
        <w:widowControl/>
        <w:autoSpaceDE w:val="0"/>
        <w:autoSpaceDN w:val="0"/>
        <w:adjustRightInd w:val="0"/>
        <w:ind w:left="2160" w:hanging="660"/>
        <w:rPr>
          <w:rFonts w:ascii="Bookman Old Style" w:hAnsi="Bookman Old Style"/>
          <w:snapToGrid/>
          <w:szCs w:val="24"/>
        </w:rPr>
      </w:pPr>
      <w:r w:rsidRPr="00D82DF6">
        <w:rPr>
          <w:rFonts w:ascii="Bookman Old Style" w:hAnsi="Bookman Old Style"/>
          <w:snapToGrid/>
          <w:szCs w:val="24"/>
        </w:rPr>
        <w:t>(7)</w:t>
      </w:r>
      <w:r w:rsidRPr="00D82DF6">
        <w:rPr>
          <w:rFonts w:ascii="Bookman Old Style" w:hAnsi="Bookman Old Style"/>
          <w:snapToGrid/>
          <w:szCs w:val="24"/>
        </w:rPr>
        <w:tab/>
        <w:t xml:space="preserve">leaving work to accept a </w:t>
      </w:r>
      <w:proofErr w:type="spellStart"/>
      <w:r w:rsidRPr="00D82DF6">
        <w:rPr>
          <w:rFonts w:ascii="Bookman Old Style" w:hAnsi="Bookman Old Style"/>
          <w:snapToGrid/>
          <w:szCs w:val="24"/>
        </w:rPr>
        <w:t>bonafide</w:t>
      </w:r>
      <w:proofErr w:type="spellEnd"/>
      <w:r w:rsidRPr="00D82DF6">
        <w:rPr>
          <w:rFonts w:ascii="Bookman Old Style" w:hAnsi="Bookman Old Style"/>
          <w:snapToGrid/>
          <w:szCs w:val="24"/>
        </w:rPr>
        <w:t xml:space="preserve"> offer of </w:t>
      </w:r>
      <w:r>
        <w:rPr>
          <w:rFonts w:ascii="Bookman Old Style" w:hAnsi="Bookman Old Style"/>
          <w:snapToGrid/>
          <w:szCs w:val="24"/>
        </w:rPr>
        <w:t xml:space="preserve">work that offers      </w:t>
      </w:r>
      <w:r w:rsidRPr="00D82DF6">
        <w:rPr>
          <w:rFonts w:ascii="Bookman Old Style" w:hAnsi="Bookman Old Style"/>
          <w:snapToGrid/>
          <w:szCs w:val="24"/>
        </w:rPr>
        <w:t>better wages, benefits, hours, o</w:t>
      </w:r>
      <w:r>
        <w:rPr>
          <w:rFonts w:ascii="Bookman Old Style" w:hAnsi="Bookman Old Style"/>
          <w:snapToGrid/>
          <w:szCs w:val="24"/>
        </w:rPr>
        <w:t xml:space="preserve">r other working conditions; if </w:t>
      </w:r>
      <w:r w:rsidRPr="00D82DF6">
        <w:rPr>
          <w:rFonts w:ascii="Bookman Old Style" w:hAnsi="Bookman Old Style"/>
          <w:snapToGrid/>
          <w:szCs w:val="24"/>
        </w:rPr>
        <w:t xml:space="preserve">the new work does not materialize, the reasons for the work  not materializing must not be due to the fault of the worker; </w:t>
      </w:r>
    </w:p>
    <w:p w:rsidR="00FC43A0" w:rsidRPr="00D82DF6" w:rsidRDefault="00FC43A0" w:rsidP="00FC43A0">
      <w:pPr>
        <w:widowControl/>
        <w:autoSpaceDE w:val="0"/>
        <w:autoSpaceDN w:val="0"/>
        <w:adjustRightInd w:val="0"/>
        <w:ind w:left="1440"/>
        <w:rPr>
          <w:rFonts w:ascii="Bookman Old Style" w:hAnsi="Bookman Old Style"/>
          <w:snapToGrid/>
          <w:szCs w:val="24"/>
        </w:rPr>
      </w:pPr>
      <w:r w:rsidRPr="00D82DF6">
        <w:rPr>
          <w:rFonts w:ascii="Bookman Old Style" w:hAnsi="Bookman Old Style"/>
          <w:snapToGrid/>
          <w:szCs w:val="24"/>
        </w:rPr>
        <w:t>(8)</w:t>
      </w:r>
      <w:r w:rsidRPr="00D82DF6">
        <w:rPr>
          <w:rFonts w:ascii="Bookman Old Style" w:hAnsi="Bookman Old Style"/>
          <w:snapToGrid/>
          <w:szCs w:val="24"/>
        </w:rPr>
        <w:tab/>
      </w:r>
      <w:proofErr w:type="gramStart"/>
      <w:r w:rsidRPr="00D82DF6">
        <w:rPr>
          <w:rFonts w:ascii="Bookman Old Style" w:hAnsi="Bookman Old Style"/>
          <w:snapToGrid/>
          <w:szCs w:val="24"/>
        </w:rPr>
        <w:t>other</w:t>
      </w:r>
      <w:proofErr w:type="gramEnd"/>
      <w:r w:rsidRPr="00D82DF6">
        <w:rPr>
          <w:rFonts w:ascii="Bookman Old Style" w:hAnsi="Bookman Old Style"/>
          <w:snapToGrid/>
          <w:szCs w:val="24"/>
        </w:rPr>
        <w:t xml:space="preserve"> factors listed in AS 23.20.385(b).</w:t>
      </w:r>
    </w:p>
    <w:p w:rsidR="00FC43A0" w:rsidRPr="00D82DF6" w:rsidRDefault="00FC43A0" w:rsidP="00FC43A0">
      <w:pPr>
        <w:widowControl/>
        <w:autoSpaceDE w:val="0"/>
        <w:autoSpaceDN w:val="0"/>
        <w:adjustRightInd w:val="0"/>
        <w:rPr>
          <w:rFonts w:ascii="Bookman Old Style" w:hAnsi="Bookman Old Style"/>
          <w:b/>
          <w:snapToGrid/>
          <w:szCs w:val="24"/>
        </w:rPr>
      </w:pPr>
    </w:p>
    <w:p w:rsidR="00FC43A0" w:rsidRPr="00D82DF6" w:rsidRDefault="00FC43A0" w:rsidP="00FC43A0">
      <w:pPr>
        <w:widowControl/>
        <w:autoSpaceDE w:val="0"/>
        <w:autoSpaceDN w:val="0"/>
        <w:adjustRightInd w:val="0"/>
        <w:rPr>
          <w:rFonts w:ascii="Bookman Old Style" w:hAnsi="Bookman Old Style"/>
          <w:b/>
          <w:snapToGrid/>
          <w:szCs w:val="24"/>
        </w:rPr>
      </w:pPr>
      <w:r w:rsidRPr="00D82DF6">
        <w:rPr>
          <w:rFonts w:ascii="Bookman Old Style" w:hAnsi="Bookman Old Style"/>
          <w:b/>
          <w:snapToGrid/>
          <w:szCs w:val="24"/>
        </w:rPr>
        <w:t>AS 23.20.385(b) provides, in part:</w:t>
      </w:r>
    </w:p>
    <w:p w:rsidR="00FC43A0" w:rsidRPr="00D82DF6" w:rsidRDefault="00FC43A0" w:rsidP="00FC43A0">
      <w:pPr>
        <w:widowControl/>
        <w:autoSpaceDE w:val="0"/>
        <w:autoSpaceDN w:val="0"/>
        <w:adjustRightInd w:val="0"/>
        <w:rPr>
          <w:rFonts w:ascii="Bookman Old Style" w:hAnsi="Bookman Old Style"/>
          <w:snapToGrid/>
          <w:szCs w:val="24"/>
        </w:rPr>
      </w:pPr>
    </w:p>
    <w:p w:rsidR="00FC43A0" w:rsidRPr="00D82DF6" w:rsidRDefault="00FC43A0" w:rsidP="00FC43A0">
      <w:pPr>
        <w:widowControl/>
        <w:autoSpaceDE w:val="0"/>
        <w:autoSpaceDN w:val="0"/>
        <w:adjustRightInd w:val="0"/>
        <w:ind w:left="1440" w:hanging="720"/>
        <w:rPr>
          <w:rFonts w:ascii="Bookman Old Style" w:hAnsi="Bookman Old Style"/>
          <w:snapToGrid/>
          <w:szCs w:val="24"/>
        </w:rPr>
      </w:pPr>
      <w:r w:rsidRPr="00D82DF6">
        <w:rPr>
          <w:rFonts w:ascii="Bookman Old Style" w:hAnsi="Bookman Old Style"/>
          <w:snapToGrid/>
          <w:szCs w:val="24"/>
        </w:rPr>
        <w:t xml:space="preserve">(b) </w:t>
      </w:r>
      <w:r w:rsidRPr="00D82DF6">
        <w:rPr>
          <w:rFonts w:ascii="Bookman Old Style" w:hAnsi="Bookman Old Style"/>
          <w:snapToGrid/>
          <w:szCs w:val="24"/>
        </w:rPr>
        <w:tab/>
        <w:t>In determining whether work is suitable for a claimant and in determining the existence of good cause for leaving or refusing work, the department shall, in addition to determining the existence of any of the conditions specified in (a) of this section, consider the degree of risk to the claimant's health, safety, and morals, the claimant's physical fitness for the work, the claimant's prior training, experience, and earnings, the length of the claimant's unemployment, the prospects for obtaining work at the claimant's highest skill, the distance of the available work from the claimant's residence, the prospects for obtaining local work, and</w:t>
      </w:r>
    </w:p>
    <w:p w:rsidR="00FC43A0" w:rsidRDefault="00FC43A0" w:rsidP="00EF53CA">
      <w:pPr>
        <w:widowControl/>
        <w:autoSpaceDE w:val="0"/>
        <w:autoSpaceDN w:val="0"/>
        <w:adjustRightInd w:val="0"/>
        <w:ind w:left="1440"/>
        <w:rPr>
          <w:rFonts w:ascii="Bookman Old Style" w:hAnsi="Bookman Old Style"/>
          <w:snapToGrid/>
          <w:szCs w:val="24"/>
        </w:rPr>
      </w:pPr>
      <w:proofErr w:type="gramStart"/>
      <w:r w:rsidRPr="00D82DF6">
        <w:rPr>
          <w:rFonts w:ascii="Bookman Old Style" w:hAnsi="Bookman Old Style"/>
          <w:snapToGrid/>
          <w:szCs w:val="24"/>
        </w:rPr>
        <w:t>other</w:t>
      </w:r>
      <w:proofErr w:type="gramEnd"/>
      <w:r w:rsidRPr="00D82DF6">
        <w:rPr>
          <w:rFonts w:ascii="Bookman Old Style" w:hAnsi="Bookman Old Style"/>
          <w:snapToGrid/>
          <w:szCs w:val="24"/>
        </w:rPr>
        <w:t xml:space="preserve"> factors that influence a reasonably prudent person in the claimant's circumstances.</w:t>
      </w:r>
    </w:p>
    <w:p w:rsidR="00C57AC4" w:rsidRDefault="00C57AC4" w:rsidP="00EF53CA">
      <w:pPr>
        <w:widowControl/>
        <w:autoSpaceDE w:val="0"/>
        <w:autoSpaceDN w:val="0"/>
        <w:adjustRightInd w:val="0"/>
        <w:ind w:left="1440"/>
        <w:rPr>
          <w:rFonts w:ascii="Bookman Old Style" w:hAnsi="Bookman Old Style"/>
          <w:snapToGrid/>
          <w:szCs w:val="24"/>
        </w:rPr>
      </w:pPr>
    </w:p>
    <w:p w:rsidR="00C57AC4" w:rsidRPr="00EF53CA" w:rsidRDefault="00C57AC4" w:rsidP="00EF53CA">
      <w:pPr>
        <w:widowControl/>
        <w:autoSpaceDE w:val="0"/>
        <w:autoSpaceDN w:val="0"/>
        <w:adjustRightInd w:val="0"/>
        <w:ind w:left="1440"/>
        <w:rPr>
          <w:rFonts w:ascii="Bookman Old Style" w:hAnsi="Bookman Old Style"/>
          <w:snapToGrid/>
          <w:szCs w:val="24"/>
        </w:rPr>
      </w:pPr>
    </w:p>
    <w:p w:rsidR="00FC43A0" w:rsidRPr="00FC43A0" w:rsidRDefault="00FC43A0" w:rsidP="00FC43A0">
      <w:pPr>
        <w:pStyle w:val="Heading4"/>
        <w:jc w:val="center"/>
        <w:rPr>
          <w:rFonts w:ascii="Bookman Old Style" w:hAnsi="Bookman Old Style"/>
          <w:i w:val="0"/>
          <w:color w:val="auto"/>
          <w:szCs w:val="24"/>
        </w:rPr>
      </w:pPr>
      <w:r w:rsidRPr="00FC43A0">
        <w:rPr>
          <w:rFonts w:ascii="Bookman Old Style" w:hAnsi="Bookman Old Style"/>
          <w:i w:val="0"/>
          <w:color w:val="auto"/>
          <w:szCs w:val="24"/>
        </w:rPr>
        <w:t>CONCLUSION</w:t>
      </w:r>
      <w:r>
        <w:rPr>
          <w:rFonts w:ascii="Bookman Old Style" w:hAnsi="Bookman Old Style"/>
          <w:i w:val="0"/>
          <w:color w:val="auto"/>
          <w:szCs w:val="24"/>
        </w:rPr>
        <w:t xml:space="preserve"> - SEPARATION</w:t>
      </w:r>
    </w:p>
    <w:p w:rsidR="00FC43A0" w:rsidRPr="00D82DF6" w:rsidRDefault="00FC43A0" w:rsidP="00FC43A0">
      <w:pPr>
        <w:rPr>
          <w:rFonts w:ascii="Bookman Old Style" w:hAnsi="Bookman Old Style"/>
          <w:szCs w:val="24"/>
        </w:rPr>
      </w:pPr>
    </w:p>
    <w:p w:rsidR="00FC43A0" w:rsidRDefault="00FC43A0" w:rsidP="00FC43A0">
      <w:pPr>
        <w:suppressAutoHyphens/>
        <w:rPr>
          <w:rFonts w:ascii="Bookman Old Style" w:hAnsi="Bookman Old Style"/>
          <w:spacing w:val="-3"/>
          <w:szCs w:val="24"/>
        </w:rPr>
      </w:pPr>
      <w:r w:rsidRPr="00D82DF6">
        <w:rPr>
          <w:rFonts w:ascii="Bookman Old Style" w:hAnsi="Bookman Old Style"/>
          <w:spacing w:val="-3"/>
          <w:szCs w:val="24"/>
        </w:rPr>
        <w:t xml:space="preserve">A discharge is “a separation from work in which the employer takes the action which results in the separation, and the worker does not have the choice of remaining in employment." 8 AAC 85.010(20). </w:t>
      </w:r>
      <w:r w:rsidRPr="00D82DF6">
        <w:rPr>
          <w:rFonts w:ascii="Bookman Old Style" w:hAnsi="Bookman Old Style"/>
          <w:spacing w:val="-3"/>
          <w:szCs w:val="24"/>
        </w:rPr>
        <w:fldChar w:fldCharType="begin"/>
      </w:r>
      <w:r w:rsidRPr="00D82DF6">
        <w:rPr>
          <w:rFonts w:ascii="Bookman Old Style" w:hAnsi="Bookman Old Style"/>
          <w:spacing w:val="-3"/>
          <w:szCs w:val="24"/>
        </w:rPr>
        <w:instrText xml:space="preserve">PRIVATE </w:instrText>
      </w:r>
      <w:r w:rsidRPr="00D82DF6">
        <w:rPr>
          <w:rFonts w:ascii="Bookman Old Style" w:hAnsi="Bookman Old Style"/>
          <w:spacing w:val="-3"/>
          <w:szCs w:val="24"/>
        </w:rPr>
        <w:fldChar w:fldCharType="end"/>
      </w:r>
      <w:r w:rsidRPr="00D82DF6">
        <w:rPr>
          <w:rFonts w:ascii="Bookman Old Style" w:hAnsi="Bookman Old Style"/>
          <w:spacing w:val="-3"/>
          <w:szCs w:val="24"/>
        </w:rPr>
        <w:t xml:space="preserve">Voluntary leaving means a separation from work in which the worker takes the action which results in the separation, and the worker does have the choice of remaining in employment. </w:t>
      </w:r>
      <w:r w:rsidRPr="00D82DF6">
        <w:rPr>
          <w:rFonts w:ascii="Bookman Old Style" w:hAnsi="Bookman Old Style"/>
          <w:spacing w:val="-3"/>
          <w:szCs w:val="24"/>
          <w:u w:val="single"/>
        </w:rPr>
        <w:t>Swarm</w:t>
      </w:r>
      <w:r w:rsidRPr="00D82DF6">
        <w:rPr>
          <w:rFonts w:ascii="Bookman Old Style" w:hAnsi="Bookman Old Style"/>
          <w:spacing w:val="-3"/>
          <w:szCs w:val="24"/>
        </w:rPr>
        <w:t xml:space="preserve">, Com. Dec. 87H-UI-265, September 29, 1987. </w:t>
      </w:r>
      <w:r w:rsidRPr="00D82DF6">
        <w:rPr>
          <w:rFonts w:ascii="Bookman Old Style" w:hAnsi="Bookman Old Style"/>
          <w:spacing w:val="-3"/>
          <w:szCs w:val="24"/>
          <w:u w:val="single"/>
        </w:rPr>
        <w:t>Alden</w:t>
      </w:r>
      <w:r w:rsidRPr="00D82DF6">
        <w:rPr>
          <w:rFonts w:ascii="Bookman Old Style" w:hAnsi="Bookman Old Style"/>
          <w:spacing w:val="-3"/>
          <w:szCs w:val="24"/>
        </w:rPr>
        <w:t>, Com. Dec. 85H-UI-320, January 17, 1986.</w:t>
      </w:r>
    </w:p>
    <w:p w:rsidR="00EF53CA" w:rsidRDefault="00EF53CA" w:rsidP="00FC43A0">
      <w:pPr>
        <w:suppressAutoHyphens/>
        <w:rPr>
          <w:rFonts w:ascii="Bookman Old Style" w:hAnsi="Bookman Old Style"/>
          <w:spacing w:val="-3"/>
          <w:szCs w:val="24"/>
        </w:rPr>
      </w:pPr>
    </w:p>
    <w:p w:rsidR="00EF53CA" w:rsidRDefault="00EF53CA" w:rsidP="00FC43A0">
      <w:pPr>
        <w:suppressAutoHyphens/>
        <w:rPr>
          <w:rFonts w:ascii="Bookman Old Style" w:hAnsi="Bookman Old Style"/>
          <w:spacing w:val="-3"/>
          <w:szCs w:val="24"/>
        </w:rPr>
      </w:pPr>
      <w:r>
        <w:rPr>
          <w:rFonts w:ascii="Bookman Old Style" w:hAnsi="Bookman Old Style"/>
          <w:spacing w:val="-3"/>
          <w:szCs w:val="24"/>
        </w:rPr>
        <w:t>The claimant took the action that ended the employment relationship when he asked if the employer would be inconvenienced by his leaving the work.  That the employer was not inconvenienced does not change that the claimant initiated the separation</w:t>
      </w:r>
      <w:r w:rsidR="009A6E39">
        <w:rPr>
          <w:rFonts w:ascii="Bookman Old Style" w:hAnsi="Bookman Old Style"/>
          <w:spacing w:val="-3"/>
          <w:szCs w:val="24"/>
        </w:rPr>
        <w:t xml:space="preserve"> and does</w:t>
      </w:r>
      <w:r w:rsidR="00C57AC4">
        <w:rPr>
          <w:rFonts w:ascii="Bookman Old Style" w:hAnsi="Bookman Old Style"/>
          <w:spacing w:val="-3"/>
          <w:szCs w:val="24"/>
        </w:rPr>
        <w:t xml:space="preserve"> </w:t>
      </w:r>
      <w:r w:rsidR="009A6E39">
        <w:rPr>
          <w:rFonts w:ascii="Bookman Old Style" w:hAnsi="Bookman Old Style"/>
          <w:spacing w:val="-3"/>
          <w:szCs w:val="24"/>
        </w:rPr>
        <w:t>not establish that the claimant was laid off</w:t>
      </w:r>
      <w:r>
        <w:rPr>
          <w:rFonts w:ascii="Bookman Old Style" w:hAnsi="Bookman Old Style"/>
          <w:spacing w:val="-3"/>
          <w:szCs w:val="24"/>
        </w:rPr>
        <w:t xml:space="preserve">.  The claimant voluntarily quit the work and the Tribunal will consider if he had good cause to do so.  </w:t>
      </w:r>
    </w:p>
    <w:p w:rsidR="00EF53CA" w:rsidRDefault="00EF53CA" w:rsidP="00FC43A0">
      <w:pPr>
        <w:suppressAutoHyphens/>
        <w:rPr>
          <w:rFonts w:ascii="Bookman Old Style" w:hAnsi="Bookman Old Style"/>
          <w:spacing w:val="-3"/>
          <w:szCs w:val="24"/>
        </w:rPr>
      </w:pPr>
    </w:p>
    <w:p w:rsidR="00EF53CA" w:rsidRDefault="00EF53CA" w:rsidP="00EF53CA">
      <w:pPr>
        <w:suppressAutoHyphens/>
        <w:spacing w:line="264" w:lineRule="auto"/>
        <w:rPr>
          <w:rFonts w:ascii="Bookman Old Style" w:hAnsi="Bookman Old Style"/>
          <w:spacing w:val="-3"/>
        </w:rPr>
      </w:pPr>
      <w:r>
        <w:rPr>
          <w:rFonts w:ascii="Bookman Old Style" w:hAnsi="Bookman Old Style"/>
          <w:spacing w:val="-3"/>
        </w:rPr>
        <w:t xml:space="preserve">Regulation 8 AAC 85.095(c) provides seven reasons that the Department will consider when determining good cause for voluntarily leaving work.  The claimant in this matter did not leave work for one of the allowable reasons.  The regulation also directs the Department to consider the suitability of the work as laid out in AS 23.20.385(b).  </w:t>
      </w:r>
    </w:p>
    <w:p w:rsidR="00EF53CA" w:rsidRDefault="00EF53CA" w:rsidP="00EF53CA">
      <w:pPr>
        <w:suppressAutoHyphens/>
        <w:spacing w:line="264" w:lineRule="auto"/>
        <w:rPr>
          <w:rFonts w:ascii="Bookman Old Style" w:hAnsi="Bookman Old Style"/>
          <w:spacing w:val="-3"/>
        </w:rPr>
      </w:pPr>
    </w:p>
    <w:p w:rsidR="00EF53CA" w:rsidRDefault="00EF53CA" w:rsidP="00EF53CA">
      <w:pPr>
        <w:rPr>
          <w:rFonts w:ascii="Bookman Old Style" w:hAnsi="Bookman Old Style"/>
          <w:szCs w:val="24"/>
        </w:rPr>
      </w:pPr>
      <w:r w:rsidRPr="00E1187D">
        <w:rPr>
          <w:rFonts w:ascii="Bookman Old Style" w:hAnsi="Bookman Old Style"/>
          <w:szCs w:val="24"/>
        </w:rPr>
        <w:t xml:space="preserve">In </w:t>
      </w:r>
      <w:proofErr w:type="spellStart"/>
      <w:r w:rsidRPr="00E1187D">
        <w:rPr>
          <w:rFonts w:ascii="Bookman Old Style" w:hAnsi="Bookman Old Style"/>
          <w:szCs w:val="24"/>
          <w:u w:val="single"/>
        </w:rPr>
        <w:t>Missall</w:t>
      </w:r>
      <w:proofErr w:type="spellEnd"/>
      <w:r>
        <w:rPr>
          <w:rFonts w:ascii="Bookman Old Style" w:hAnsi="Bookman Old Style"/>
          <w:szCs w:val="24"/>
        </w:rPr>
        <w:t>, Com.</w:t>
      </w:r>
      <w:r w:rsidRPr="00E1187D">
        <w:rPr>
          <w:rFonts w:ascii="Bookman Old Style" w:hAnsi="Bookman Old Style"/>
          <w:szCs w:val="24"/>
        </w:rPr>
        <w:t xml:space="preserve"> Dec. 8924740, April 17, 1990, the Commissioner of Labor summarized Department policy regarding what constitutes good cause for voluntarily leaving work.  The Commissioner held, in part:</w:t>
      </w:r>
    </w:p>
    <w:p w:rsidR="00EF53CA" w:rsidRPr="00E1187D" w:rsidRDefault="00EF53CA" w:rsidP="00EF53CA">
      <w:pPr>
        <w:rPr>
          <w:rFonts w:ascii="Bookman Old Style" w:hAnsi="Bookman Old Style"/>
          <w:szCs w:val="24"/>
        </w:rPr>
      </w:pPr>
    </w:p>
    <w:p w:rsidR="00EF53CA" w:rsidRPr="004A3290" w:rsidRDefault="00EF53CA" w:rsidP="00EF53CA">
      <w:pPr>
        <w:ind w:left="720"/>
        <w:rPr>
          <w:i/>
        </w:rPr>
      </w:pPr>
      <w:r w:rsidRPr="004A3290">
        <w:rPr>
          <w:rFonts w:ascii="Bookman Old Style" w:hAnsi="Bookman Old Style"/>
          <w:i/>
          <w:szCs w:val="24"/>
        </w:rPr>
        <w:t xml:space="preserve">The basic definition of good cause is 'circumstances so compelling in nature as to leave the individual no reasonable alternative.' (Cite omitted.) A compelling circumstance is one 'such that the reasonable and prudent person would be justified in quitting his job under similar circumstances.'  (Cite omitted). Therefore, the definition of good cause contains two elements; the reason for the quit must be compelling, and the worker must exhaust all reasonable alternatives before quitting. </w:t>
      </w:r>
    </w:p>
    <w:p w:rsidR="00EF53CA" w:rsidRDefault="00EF53CA" w:rsidP="00EF53CA"/>
    <w:p w:rsidR="00FC43A0" w:rsidRDefault="00EF53CA" w:rsidP="00806B14">
      <w:pPr>
        <w:suppressAutoHyphens/>
        <w:rPr>
          <w:rFonts w:ascii="Bookman Old Style" w:hAnsi="Bookman Old Style"/>
          <w:spacing w:val="-3"/>
          <w:szCs w:val="24"/>
        </w:rPr>
      </w:pPr>
      <w:r>
        <w:rPr>
          <w:rFonts w:ascii="Bookman Old Style" w:hAnsi="Bookman Old Style"/>
          <w:spacing w:val="-3"/>
          <w:szCs w:val="24"/>
        </w:rPr>
        <w:t xml:space="preserve">The claimant </w:t>
      </w:r>
      <w:r w:rsidR="00E85525">
        <w:rPr>
          <w:rFonts w:ascii="Bookman Old Style" w:hAnsi="Bookman Old Style"/>
          <w:spacing w:val="-3"/>
          <w:szCs w:val="24"/>
        </w:rPr>
        <w:t xml:space="preserve">quit because he observed the owner’s son, who lived with the owner and did not work at the business, at a large outdoor gathering.  The claimant was concerned for his girlfriend who may be susceptible to complications of the virus.  The claimant did not dispute that the owner provided personal protective equipment and </w:t>
      </w:r>
      <w:r w:rsidR="009A6E39">
        <w:rPr>
          <w:rFonts w:ascii="Bookman Old Style" w:hAnsi="Bookman Old Style"/>
          <w:spacing w:val="-3"/>
          <w:szCs w:val="24"/>
        </w:rPr>
        <w:t xml:space="preserve">followed </w:t>
      </w:r>
      <w:r w:rsidR="00E85525">
        <w:rPr>
          <w:rFonts w:ascii="Bookman Old Style" w:hAnsi="Bookman Old Style"/>
          <w:spacing w:val="-3"/>
          <w:szCs w:val="24"/>
        </w:rPr>
        <w:t xml:space="preserve">social distancing guidelines.  </w:t>
      </w:r>
      <w:r w:rsidR="00806B14">
        <w:rPr>
          <w:rFonts w:ascii="Bookman Old Style" w:hAnsi="Bookman Old Style"/>
          <w:spacing w:val="-3"/>
          <w:szCs w:val="24"/>
        </w:rPr>
        <w:t xml:space="preserve">The fact that a family member of the owner was at an outdoor gathering does not establish that the claimant was placed at significant risk in the workplace.  The owner’s son did not work in the business and appropriate actions were taken to keep workers safe in the workplace.  The claimant’s concerns do not establish that </w:t>
      </w:r>
      <w:r w:rsidR="009A6E39">
        <w:rPr>
          <w:rFonts w:ascii="Bookman Old Style" w:hAnsi="Bookman Old Style"/>
          <w:spacing w:val="-3"/>
          <w:szCs w:val="24"/>
        </w:rPr>
        <w:t xml:space="preserve">the work was unsuitable or that </w:t>
      </w:r>
      <w:r w:rsidR="00806B14">
        <w:rPr>
          <w:rFonts w:ascii="Bookman Old Style" w:hAnsi="Bookman Old Style"/>
          <w:spacing w:val="-3"/>
          <w:szCs w:val="24"/>
        </w:rPr>
        <w:t xml:space="preserve">he had a compelling reason to leave work.  </w:t>
      </w:r>
    </w:p>
    <w:p w:rsidR="009A7BF2" w:rsidRDefault="009A7BF2" w:rsidP="00806B14">
      <w:pPr>
        <w:suppressAutoHyphens/>
        <w:rPr>
          <w:rFonts w:ascii="Bookman Old Style" w:hAnsi="Bookman Old Style"/>
          <w:spacing w:val="-3"/>
          <w:szCs w:val="24"/>
        </w:rPr>
      </w:pPr>
    </w:p>
    <w:p w:rsidR="00806B14" w:rsidRPr="00806B14" w:rsidRDefault="00806B14" w:rsidP="00806B14">
      <w:pPr>
        <w:suppressAutoHyphens/>
        <w:rPr>
          <w:rFonts w:ascii="Bookman Old Style" w:hAnsi="Bookman Old Style"/>
          <w:spacing w:val="-3"/>
          <w:szCs w:val="24"/>
        </w:rPr>
      </w:pPr>
      <w:r>
        <w:rPr>
          <w:rFonts w:ascii="Bookman Old Style" w:hAnsi="Bookman Old Style"/>
          <w:spacing w:val="-3"/>
          <w:szCs w:val="24"/>
        </w:rPr>
        <w:t xml:space="preserve">The Tribunal cannot conclude that the claimant had good cause to voluntarily leave suitable work. The penalties of AS 23.20.379 are appropriate. </w:t>
      </w:r>
    </w:p>
    <w:p w:rsidR="00FC43A0" w:rsidRPr="00FC43A0" w:rsidRDefault="00FC43A0" w:rsidP="00FC43A0">
      <w:pPr>
        <w:pStyle w:val="Heading4"/>
        <w:jc w:val="center"/>
        <w:rPr>
          <w:rFonts w:ascii="Bookman Old Style" w:hAnsi="Bookman Old Style"/>
          <w:i w:val="0"/>
          <w:color w:val="auto"/>
          <w:szCs w:val="24"/>
        </w:rPr>
      </w:pPr>
      <w:r w:rsidRPr="00FC43A0">
        <w:rPr>
          <w:rFonts w:ascii="Bookman Old Style" w:hAnsi="Bookman Old Style"/>
          <w:i w:val="0"/>
          <w:color w:val="auto"/>
          <w:szCs w:val="24"/>
        </w:rPr>
        <w:t>DECISION</w:t>
      </w:r>
      <w:r>
        <w:rPr>
          <w:rFonts w:ascii="Bookman Old Style" w:hAnsi="Bookman Old Style"/>
          <w:i w:val="0"/>
          <w:color w:val="auto"/>
          <w:szCs w:val="24"/>
        </w:rPr>
        <w:t xml:space="preserve"> - SEPARATION</w:t>
      </w:r>
    </w:p>
    <w:p w:rsidR="00FC43A0" w:rsidRPr="00D82DF6" w:rsidRDefault="00FC43A0" w:rsidP="00FC43A0">
      <w:pPr>
        <w:tabs>
          <w:tab w:val="left" w:pos="-1440"/>
          <w:tab w:val="left" w:pos="-720"/>
        </w:tabs>
        <w:suppressAutoHyphens/>
        <w:ind w:right="-360"/>
        <w:rPr>
          <w:rFonts w:ascii="Bookman Old Style" w:hAnsi="Bookman Old Style"/>
          <w:szCs w:val="24"/>
        </w:rPr>
      </w:pPr>
    </w:p>
    <w:p w:rsidR="00FC43A0" w:rsidRPr="00D82DF6" w:rsidRDefault="00FC43A0" w:rsidP="00FC43A0">
      <w:pPr>
        <w:tabs>
          <w:tab w:val="left" w:pos="-1440"/>
          <w:tab w:val="left" w:pos="-720"/>
        </w:tabs>
        <w:suppressAutoHyphens/>
        <w:ind w:right="-360"/>
        <w:rPr>
          <w:rFonts w:ascii="Bookman Old Style" w:hAnsi="Bookman Old Style"/>
          <w:szCs w:val="24"/>
        </w:rPr>
      </w:pPr>
      <w:r w:rsidRPr="00D82DF6">
        <w:rPr>
          <w:rFonts w:ascii="Bookman Old Style" w:hAnsi="Bookman Old Style"/>
          <w:szCs w:val="24"/>
        </w:rPr>
        <w:t xml:space="preserve">The determination issued on </w:t>
      </w:r>
      <w:r w:rsidR="00806B14">
        <w:rPr>
          <w:rFonts w:ascii="Bookman Old Style" w:hAnsi="Bookman Old Style"/>
          <w:szCs w:val="24"/>
        </w:rPr>
        <w:t>August 10, 2020</w:t>
      </w:r>
      <w:r w:rsidRPr="00D82DF6">
        <w:rPr>
          <w:rFonts w:ascii="Bookman Old Style" w:hAnsi="Bookman Old Style"/>
          <w:szCs w:val="24"/>
        </w:rPr>
        <w:t xml:space="preserve"> is </w:t>
      </w:r>
      <w:r w:rsidR="00806B14">
        <w:rPr>
          <w:rFonts w:ascii="Bookman Old Style" w:hAnsi="Bookman Old Style"/>
          <w:b/>
          <w:szCs w:val="24"/>
        </w:rPr>
        <w:t>AFFIRMED</w:t>
      </w:r>
      <w:r w:rsidRPr="00D82DF6">
        <w:rPr>
          <w:rFonts w:ascii="Bookman Old Style" w:hAnsi="Bookman Old Style"/>
          <w:b/>
          <w:szCs w:val="24"/>
        </w:rPr>
        <w:t xml:space="preserve">. </w:t>
      </w:r>
      <w:r w:rsidRPr="00D82DF6">
        <w:rPr>
          <w:rFonts w:ascii="Bookman Old Style" w:hAnsi="Bookman Old Style"/>
          <w:szCs w:val="24"/>
        </w:rPr>
        <w:t xml:space="preserve">Benefits </w:t>
      </w:r>
      <w:r w:rsidR="00806B14">
        <w:rPr>
          <w:rFonts w:ascii="Bookman Old Style" w:hAnsi="Bookman Old Style"/>
          <w:szCs w:val="24"/>
        </w:rPr>
        <w:t>remain</w:t>
      </w:r>
      <w:r w:rsidRPr="00D82DF6">
        <w:rPr>
          <w:rFonts w:ascii="Bookman Old Style" w:hAnsi="Bookman Old Style"/>
          <w:szCs w:val="24"/>
        </w:rPr>
        <w:t xml:space="preserve"> </w:t>
      </w:r>
      <w:r w:rsidRPr="00806B14">
        <w:rPr>
          <w:rFonts w:ascii="Bookman Old Style" w:hAnsi="Bookman Old Style"/>
          <w:b/>
          <w:szCs w:val="24"/>
        </w:rPr>
        <w:t>DENIED</w:t>
      </w:r>
      <w:r w:rsidRPr="00D82DF6">
        <w:rPr>
          <w:rFonts w:ascii="Bookman Old Style" w:hAnsi="Bookman Old Style"/>
          <w:szCs w:val="24"/>
        </w:rPr>
        <w:t xml:space="preserve"> for the weeks ending </w:t>
      </w:r>
      <w:r w:rsidR="00806B14">
        <w:rPr>
          <w:rFonts w:ascii="Bookman Old Style" w:hAnsi="Bookman Old Style"/>
          <w:szCs w:val="24"/>
        </w:rPr>
        <w:t>April 4, 2020 through May 9, 2020</w:t>
      </w:r>
      <w:r w:rsidRPr="00D82DF6">
        <w:rPr>
          <w:rFonts w:ascii="Bookman Old Style" w:hAnsi="Bookman Old Style"/>
          <w:szCs w:val="24"/>
        </w:rPr>
        <w:t xml:space="preserve">. The three weeks </w:t>
      </w:r>
      <w:r w:rsidR="00806B14">
        <w:rPr>
          <w:rFonts w:ascii="Bookman Old Style" w:hAnsi="Bookman Old Style"/>
          <w:szCs w:val="24"/>
        </w:rPr>
        <w:t xml:space="preserve">remain </w:t>
      </w:r>
      <w:r w:rsidRPr="00D82DF6">
        <w:rPr>
          <w:rFonts w:ascii="Bookman Old Style" w:hAnsi="Bookman Old Style"/>
          <w:szCs w:val="24"/>
        </w:rPr>
        <w:t>reduced from the claimant’s maximum benefits. The claimant may not be eligible for extended benefits under AS 23.20.406-409.</w:t>
      </w:r>
    </w:p>
    <w:p w:rsidR="00FC43A0" w:rsidRPr="00D82DF6" w:rsidRDefault="00FC43A0" w:rsidP="00FC43A0">
      <w:pPr>
        <w:tabs>
          <w:tab w:val="left" w:pos="-1440"/>
          <w:tab w:val="left" w:pos="-720"/>
        </w:tabs>
        <w:rPr>
          <w:rFonts w:ascii="Bookman Old Style" w:hAnsi="Bookman Old Style"/>
          <w:szCs w:val="24"/>
        </w:rPr>
      </w:pPr>
    </w:p>
    <w:p w:rsidR="00FC43A0" w:rsidRPr="00FC43A0" w:rsidRDefault="00FC43A0" w:rsidP="00FC43A0">
      <w:pPr>
        <w:pStyle w:val="Heading4"/>
        <w:jc w:val="center"/>
        <w:rPr>
          <w:rFonts w:ascii="Bookman Old Style" w:hAnsi="Bookman Old Style"/>
          <w:i w:val="0"/>
          <w:color w:val="auto"/>
          <w:szCs w:val="24"/>
        </w:rPr>
      </w:pPr>
      <w:r w:rsidRPr="00FC43A0">
        <w:rPr>
          <w:rFonts w:ascii="Bookman Old Style" w:hAnsi="Bookman Old Style"/>
          <w:i w:val="0"/>
          <w:color w:val="auto"/>
          <w:szCs w:val="24"/>
        </w:rPr>
        <w:t>APPEAL RIGHTS</w:t>
      </w:r>
    </w:p>
    <w:p w:rsidR="00FC43A0" w:rsidRPr="00D82DF6" w:rsidRDefault="00FC43A0" w:rsidP="00FC43A0">
      <w:pPr>
        <w:tabs>
          <w:tab w:val="left" w:pos="-1440"/>
          <w:tab w:val="left" w:pos="-720"/>
        </w:tabs>
        <w:rPr>
          <w:rFonts w:ascii="Bookman Old Style" w:hAnsi="Bookman Old Style"/>
          <w:szCs w:val="24"/>
        </w:rPr>
      </w:pPr>
    </w:p>
    <w:p w:rsidR="00806B14" w:rsidRDefault="00FC43A0" w:rsidP="00FC43A0">
      <w:pPr>
        <w:rPr>
          <w:rFonts w:ascii="Bookman Old Style" w:hAnsi="Bookman Old Style"/>
          <w:szCs w:val="24"/>
        </w:rPr>
      </w:pPr>
      <w:r w:rsidRPr="00D82DF6">
        <w:rPr>
          <w:rFonts w:ascii="Bookman Old Style" w:hAnsi="Bookman Old Style"/>
          <w:szCs w:val="24"/>
        </w:rPr>
        <w:t xml:space="preserve">This decision is final unless an appeal is filed in writing to the Commissioner of Labor and Workforce Development </w:t>
      </w:r>
      <w:r w:rsidRPr="00D82DF6">
        <w:rPr>
          <w:rFonts w:ascii="Bookman Old Style" w:hAnsi="Bookman Old Style"/>
          <w:b/>
          <w:szCs w:val="24"/>
          <w:u w:val="single"/>
        </w:rPr>
        <w:t>within 30 days</w:t>
      </w:r>
      <w:r w:rsidRPr="00D82DF6">
        <w:rPr>
          <w:rFonts w:ascii="Bookman Old Style" w:hAnsi="Bookman Old Style"/>
          <w:szCs w:val="24"/>
        </w:rPr>
        <w:t xml:space="preserve"> after the decision is mailed to each party.</w:t>
      </w:r>
    </w:p>
    <w:p w:rsidR="00FC43A0" w:rsidRPr="00D82DF6" w:rsidRDefault="00FC43A0" w:rsidP="00FC43A0">
      <w:pPr>
        <w:rPr>
          <w:rFonts w:ascii="Bookman Old Style" w:hAnsi="Bookman Old Style"/>
          <w:szCs w:val="24"/>
        </w:rPr>
      </w:pPr>
      <w:r w:rsidRPr="00D82DF6">
        <w:rPr>
          <w:rFonts w:ascii="Bookman Old Style" w:hAnsi="Bookman Old Style"/>
          <w:szCs w:val="24"/>
        </w:rPr>
        <w:t>The appeal period may be extended only if the appeal is delayed for circumstances beyond the party’s control. A statement of rights and procedures is enclosed.</w:t>
      </w:r>
    </w:p>
    <w:p w:rsidR="00FC43A0" w:rsidRPr="00D82DF6" w:rsidRDefault="00FC43A0" w:rsidP="00FC43A0">
      <w:pPr>
        <w:tabs>
          <w:tab w:val="left" w:pos="-1440"/>
          <w:tab w:val="left" w:pos="-720"/>
        </w:tabs>
        <w:rPr>
          <w:rFonts w:ascii="Bookman Old Style" w:hAnsi="Bookman Old Style"/>
          <w:szCs w:val="24"/>
        </w:rPr>
      </w:pPr>
    </w:p>
    <w:p w:rsidR="00FC43A0" w:rsidRPr="00D82DF6" w:rsidRDefault="00FC43A0" w:rsidP="00FC43A0">
      <w:pPr>
        <w:tabs>
          <w:tab w:val="left" w:pos="-1440"/>
          <w:tab w:val="left" w:pos="-720"/>
        </w:tabs>
        <w:rPr>
          <w:rFonts w:ascii="Bookman Old Style" w:hAnsi="Bookman Old Style"/>
          <w:szCs w:val="24"/>
        </w:rPr>
      </w:pPr>
      <w:r w:rsidRPr="00D82DF6">
        <w:rPr>
          <w:rFonts w:ascii="Bookman Old Style" w:hAnsi="Bookman Old Style"/>
          <w:szCs w:val="24"/>
        </w:rPr>
        <w:t xml:space="preserve">Dated and mailed on </w:t>
      </w:r>
      <w:r w:rsidR="00806B14">
        <w:rPr>
          <w:rFonts w:ascii="Bookman Old Style" w:hAnsi="Bookman Old Style"/>
          <w:szCs w:val="24"/>
        </w:rPr>
        <w:t>December 3, 2020</w:t>
      </w:r>
      <w:r w:rsidRPr="00D82DF6">
        <w:rPr>
          <w:rFonts w:ascii="Bookman Old Style" w:hAnsi="Bookman Old Style"/>
          <w:szCs w:val="24"/>
        </w:rPr>
        <w:t>.</w:t>
      </w:r>
    </w:p>
    <w:p w:rsidR="00FC43A0" w:rsidRPr="00D82DF6" w:rsidRDefault="00FC43A0" w:rsidP="00FC43A0">
      <w:pPr>
        <w:tabs>
          <w:tab w:val="left" w:pos="-1440"/>
          <w:tab w:val="left" w:pos="-720"/>
        </w:tabs>
        <w:rPr>
          <w:rFonts w:ascii="Bookman Old Style" w:hAnsi="Bookman Old Style"/>
          <w:szCs w:val="24"/>
        </w:rPr>
      </w:pPr>
    </w:p>
    <w:p w:rsidR="0046604B" w:rsidRPr="00304946" w:rsidRDefault="0046604B" w:rsidP="00FC43A0">
      <w:pPr>
        <w:tabs>
          <w:tab w:val="left" w:pos="-1440"/>
          <w:tab w:val="left" w:pos="-720"/>
        </w:tabs>
        <w:rPr>
          <w:rFonts w:ascii="Bookman Old Style" w:hAnsi="Bookman Old Style"/>
          <w:szCs w:val="24"/>
        </w:rPr>
      </w:pPr>
      <w:r w:rsidRPr="00304946">
        <w:rPr>
          <w:rFonts w:ascii="Bookman Old Style" w:hAnsi="Bookman Old Style"/>
          <w:szCs w:val="24"/>
        </w:rPr>
        <w:t xml:space="preserve"> </w:t>
      </w:r>
    </w:p>
    <w:p w:rsidR="0046604B" w:rsidRPr="00304946" w:rsidRDefault="0046604B" w:rsidP="00304946">
      <w:pPr>
        <w:tabs>
          <w:tab w:val="left" w:pos="-1440"/>
          <w:tab w:val="left" w:pos="-720"/>
        </w:tabs>
        <w:rPr>
          <w:rFonts w:ascii="Bookman Old Style" w:hAnsi="Bookman Old Style"/>
          <w:szCs w:val="24"/>
        </w:rPr>
      </w:pPr>
    </w:p>
    <w:p w:rsidR="0046604B" w:rsidRPr="00304946" w:rsidRDefault="0046604B" w:rsidP="00304946">
      <w:pPr>
        <w:tabs>
          <w:tab w:val="left" w:pos="-1440"/>
          <w:tab w:val="left" w:pos="-720"/>
        </w:tabs>
        <w:rPr>
          <w:rFonts w:ascii="Bookman Old Style" w:hAnsi="Bookman Old Style"/>
          <w:szCs w:val="24"/>
        </w:rPr>
      </w:pPr>
    </w:p>
    <w:p w:rsidR="00780095" w:rsidRPr="0046604B" w:rsidRDefault="0046604B" w:rsidP="00FC43A0">
      <w:pPr>
        <w:tabs>
          <w:tab w:val="left" w:pos="-1440"/>
          <w:tab w:val="left" w:pos="-720"/>
        </w:tabs>
        <w:rPr>
          <w:rFonts w:ascii="Bookman Old Style" w:hAnsi="Bookman Old Style"/>
          <w:szCs w:val="24"/>
        </w:rPr>
      </w:pPr>
      <w:r w:rsidRPr="00304946">
        <w:rPr>
          <w:rFonts w:ascii="Bookman Old Style" w:hAnsi="Bookman Old Style"/>
          <w:szCs w:val="24"/>
        </w:rPr>
        <w:t xml:space="preserve">              </w:t>
      </w:r>
      <w:r w:rsidRPr="00304946">
        <w:rPr>
          <w:rFonts w:ascii="Bookman Old Style" w:hAnsi="Bookman Old Style"/>
          <w:szCs w:val="24"/>
        </w:rPr>
        <w:tab/>
        <w:t xml:space="preserve">                                           </w:t>
      </w:r>
      <w:r w:rsidR="00806B14">
        <w:rPr>
          <w:rFonts w:ascii="Bookman Old Style" w:hAnsi="Bookman Old Style"/>
          <w:szCs w:val="24"/>
        </w:rPr>
        <w:t>Rhonda Buness</w:t>
      </w:r>
      <w:r w:rsidR="00591E67">
        <w:rPr>
          <w:rFonts w:ascii="Bookman Old Style" w:hAnsi="Bookman Old Style"/>
          <w:szCs w:val="24"/>
        </w:rPr>
        <w:t>, Appeals</w:t>
      </w:r>
      <w:r w:rsidRPr="00304946">
        <w:rPr>
          <w:rFonts w:ascii="Bookman Old Style" w:hAnsi="Bookman Old Style"/>
          <w:szCs w:val="24"/>
        </w:rPr>
        <w:t xml:space="preserve"> Officer</w:t>
      </w:r>
    </w:p>
    <w:sectPr w:rsidR="00780095" w:rsidRPr="0046604B" w:rsidSect="004F7405">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720" w:right="1008" w:bottom="720" w:left="1008" w:header="720" w:footer="144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DDF" w:rsidRDefault="004B2DDF">
      <w:pPr>
        <w:widowControl/>
        <w:spacing w:line="20" w:lineRule="exact"/>
      </w:pPr>
    </w:p>
  </w:endnote>
  <w:endnote w:type="continuationSeparator" w:id="0">
    <w:p w:rsidR="004B2DDF" w:rsidRDefault="004B2DDF">
      <w:r>
        <w:t xml:space="preserve"> </w:t>
      </w:r>
    </w:p>
  </w:endnote>
  <w:endnote w:type="continuationNotice" w:id="1">
    <w:p w:rsidR="004B2DDF" w:rsidRDefault="004B2DD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E39" w:rsidRDefault="009A6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E39" w:rsidRDefault="009A6E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E39" w:rsidRDefault="009A6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DDF" w:rsidRDefault="004B2DDF">
      <w:r>
        <w:separator/>
      </w:r>
    </w:p>
  </w:footnote>
  <w:footnote w:type="continuationSeparator" w:id="0">
    <w:p w:rsidR="004B2DDF" w:rsidRDefault="004B2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E39" w:rsidRDefault="009A6E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8AF" w:rsidRDefault="0090239B">
    <w:pPr>
      <w:pStyle w:val="Header"/>
      <w:rPr>
        <w:rFonts w:ascii="Bookman Old Style" w:hAnsi="Bookman Old Style"/>
      </w:rPr>
    </w:pPr>
    <w:r>
      <w:rPr>
        <w:rFonts w:ascii="Bookman Old Style" w:hAnsi="Bookman Old Style"/>
      </w:rPr>
      <w:t>D</w:t>
    </w:r>
    <w:r w:rsidR="00A91EDD">
      <w:rPr>
        <w:rFonts w:ascii="Bookman Old Style" w:hAnsi="Bookman Old Style"/>
      </w:rPr>
      <w:t xml:space="preserve">ocket# </w:t>
    </w:r>
    <w:r w:rsidR="006800FF">
      <w:rPr>
        <w:rFonts w:ascii="Bookman Old Style" w:hAnsi="Bookman Old Style"/>
      </w:rPr>
      <w:t>20 1681</w:t>
    </w:r>
  </w:p>
  <w:p w:rsidR="00EB4EAF" w:rsidRPr="000B3C03" w:rsidRDefault="00EB4EAF">
    <w:pPr>
      <w:pStyle w:val="Header"/>
      <w:rPr>
        <w:rStyle w:val="PageNumber"/>
        <w:rFonts w:ascii="Bookman Old Style" w:hAnsi="Bookman Old Style"/>
      </w:rPr>
    </w:pPr>
    <w:r w:rsidRPr="000B3C03">
      <w:rPr>
        <w:rFonts w:ascii="Bookman Old Style" w:hAnsi="Bookman Old Style"/>
      </w:rPr>
      <w:t xml:space="preserve">Page </w:t>
    </w:r>
    <w:r w:rsidRPr="000B3C03">
      <w:rPr>
        <w:rStyle w:val="PageNumber"/>
        <w:rFonts w:ascii="Bookman Old Style" w:hAnsi="Bookman Old Style"/>
      </w:rPr>
      <w:fldChar w:fldCharType="begin"/>
    </w:r>
    <w:r w:rsidRPr="000B3C03">
      <w:rPr>
        <w:rStyle w:val="PageNumber"/>
        <w:rFonts w:ascii="Bookman Old Style" w:hAnsi="Bookman Old Style"/>
      </w:rPr>
      <w:instrText xml:space="preserve"> PAGE </w:instrText>
    </w:r>
    <w:r w:rsidRPr="000B3C03">
      <w:rPr>
        <w:rStyle w:val="PageNumber"/>
        <w:rFonts w:ascii="Bookman Old Style" w:hAnsi="Bookman Old Style"/>
      </w:rPr>
      <w:fldChar w:fldCharType="separate"/>
    </w:r>
    <w:r w:rsidR="0029048B">
      <w:rPr>
        <w:rStyle w:val="PageNumber"/>
        <w:rFonts w:ascii="Bookman Old Style" w:hAnsi="Bookman Old Style"/>
        <w:noProof/>
      </w:rPr>
      <w:t>6</w:t>
    </w:r>
    <w:r w:rsidRPr="000B3C03">
      <w:rPr>
        <w:rStyle w:val="PageNumber"/>
        <w:rFonts w:ascii="Bookman Old Style" w:hAnsi="Bookman Old Style"/>
      </w:rPr>
      <w:fldChar w:fldCharType="end"/>
    </w:r>
  </w:p>
  <w:p w:rsidR="00EB4EAF" w:rsidRPr="000B3C03" w:rsidRDefault="00EB4EAF">
    <w:pPr>
      <w:pStyle w:val="Header"/>
      <w:rPr>
        <w:rFonts w:ascii="Bookman Old Style" w:hAnsi="Bookman Old Styl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E39" w:rsidRDefault="009A6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D2A1D"/>
    <w:multiLevelType w:val="singleLevel"/>
    <w:tmpl w:val="893C24F8"/>
    <w:lvl w:ilvl="0">
      <w:start w:val="2"/>
      <w:numFmt w:val="lowerLetter"/>
      <w:lvlText w:val="(%1)"/>
      <w:lvlJc w:val="left"/>
      <w:pPr>
        <w:tabs>
          <w:tab w:val="num" w:pos="1440"/>
        </w:tabs>
        <w:ind w:left="1440" w:hanging="720"/>
      </w:pPr>
      <w:rPr>
        <w:rFonts w:hint="default"/>
      </w:rPr>
    </w:lvl>
  </w:abstractNum>
  <w:abstractNum w:abstractNumId="1" w15:restartNumberingAfterBreak="0">
    <w:nsid w:val="10624009"/>
    <w:multiLevelType w:val="hybridMultilevel"/>
    <w:tmpl w:val="D9063C8C"/>
    <w:lvl w:ilvl="0" w:tplc="22B27220">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6EED44F7"/>
    <w:multiLevelType w:val="singleLevel"/>
    <w:tmpl w:val="07941ECE"/>
    <w:lvl w:ilvl="0">
      <w:start w:val="2"/>
      <w:numFmt w:val="decimal"/>
      <w:lvlText w:val="(%1)"/>
      <w:lvlJc w:val="left"/>
      <w:pPr>
        <w:tabs>
          <w:tab w:val="num" w:pos="2160"/>
        </w:tabs>
        <w:ind w:left="2160" w:hanging="72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DDF"/>
    <w:rsid w:val="00001E6A"/>
    <w:rsid w:val="000274F7"/>
    <w:rsid w:val="00034258"/>
    <w:rsid w:val="00034E8A"/>
    <w:rsid w:val="00087A38"/>
    <w:rsid w:val="000B3C03"/>
    <w:rsid w:val="000C07A1"/>
    <w:rsid w:val="000E242A"/>
    <w:rsid w:val="000E7714"/>
    <w:rsid w:val="001249C2"/>
    <w:rsid w:val="00171C06"/>
    <w:rsid w:val="001F6B5B"/>
    <w:rsid w:val="00280EFF"/>
    <w:rsid w:val="0029048B"/>
    <w:rsid w:val="002A1EF1"/>
    <w:rsid w:val="002D7F1A"/>
    <w:rsid w:val="00304946"/>
    <w:rsid w:val="00324065"/>
    <w:rsid w:val="00341E3C"/>
    <w:rsid w:val="00347206"/>
    <w:rsid w:val="00382259"/>
    <w:rsid w:val="0046604B"/>
    <w:rsid w:val="00476DC4"/>
    <w:rsid w:val="004916D6"/>
    <w:rsid w:val="004B2DDF"/>
    <w:rsid w:val="004D05FC"/>
    <w:rsid w:val="004E01C7"/>
    <w:rsid w:val="004F3BD6"/>
    <w:rsid w:val="004F7405"/>
    <w:rsid w:val="00502EC4"/>
    <w:rsid w:val="00591E67"/>
    <w:rsid w:val="00591FFA"/>
    <w:rsid w:val="005A674B"/>
    <w:rsid w:val="005E0966"/>
    <w:rsid w:val="005E53D0"/>
    <w:rsid w:val="006800FF"/>
    <w:rsid w:val="00682FEC"/>
    <w:rsid w:val="006C67EA"/>
    <w:rsid w:val="00703025"/>
    <w:rsid w:val="00713867"/>
    <w:rsid w:val="00746072"/>
    <w:rsid w:val="00780095"/>
    <w:rsid w:val="00782350"/>
    <w:rsid w:val="0078796F"/>
    <w:rsid w:val="008034CB"/>
    <w:rsid w:val="00806B14"/>
    <w:rsid w:val="00812C65"/>
    <w:rsid w:val="00824A4C"/>
    <w:rsid w:val="00871694"/>
    <w:rsid w:val="00890A0D"/>
    <w:rsid w:val="00897129"/>
    <w:rsid w:val="008E3C9F"/>
    <w:rsid w:val="0090239B"/>
    <w:rsid w:val="009842BF"/>
    <w:rsid w:val="009A6E39"/>
    <w:rsid w:val="009A7BF2"/>
    <w:rsid w:val="009F1763"/>
    <w:rsid w:val="009F38F8"/>
    <w:rsid w:val="00A158AF"/>
    <w:rsid w:val="00A91EDD"/>
    <w:rsid w:val="00AD5027"/>
    <w:rsid w:val="00AE37DC"/>
    <w:rsid w:val="00AE39CC"/>
    <w:rsid w:val="00B6422F"/>
    <w:rsid w:val="00B72674"/>
    <w:rsid w:val="00BC45C9"/>
    <w:rsid w:val="00C56D4F"/>
    <w:rsid w:val="00C57AC4"/>
    <w:rsid w:val="00DC68B2"/>
    <w:rsid w:val="00E01927"/>
    <w:rsid w:val="00E13AAA"/>
    <w:rsid w:val="00E2668C"/>
    <w:rsid w:val="00E85525"/>
    <w:rsid w:val="00E95F25"/>
    <w:rsid w:val="00EA2CC6"/>
    <w:rsid w:val="00EB4EAF"/>
    <w:rsid w:val="00EF53CA"/>
    <w:rsid w:val="00F06561"/>
    <w:rsid w:val="00F91C54"/>
    <w:rsid w:val="00FC4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7A58B8"/>
  <w15:chartTrackingRefBased/>
  <w15:docId w15:val="{8B8BDCBB-9B9F-4D10-BA26-137703D74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link w:val="Heading1Char"/>
    <w:qFormat/>
    <w:pPr>
      <w:keepNext/>
      <w:tabs>
        <w:tab w:val="center" w:pos="4680"/>
      </w:tabs>
      <w:suppressAutoHyphens/>
      <w:jc w:val="center"/>
      <w:outlineLvl w:val="0"/>
    </w:pPr>
    <w:rPr>
      <w:b/>
      <w:u w:val="single"/>
    </w:rPr>
  </w:style>
  <w:style w:type="paragraph" w:styleId="Heading2">
    <w:name w:val="heading 2"/>
    <w:basedOn w:val="Normal"/>
    <w:next w:val="Normal"/>
    <w:link w:val="Heading2Char"/>
    <w:qFormat/>
    <w:pPr>
      <w:keepNext/>
      <w:tabs>
        <w:tab w:val="left" w:pos="-1440"/>
        <w:tab w:val="left" w:pos="-720"/>
      </w:tabs>
      <w:suppressAutoHyphens/>
      <w:ind w:right="-360"/>
      <w:jc w:val="center"/>
      <w:outlineLvl w:val="1"/>
    </w:pPr>
    <w:rPr>
      <w:b/>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link w:val="Heading4Char"/>
    <w:uiPriority w:val="9"/>
    <w:unhideWhenUsed/>
    <w:qFormat/>
    <w:rsid w:val="0078796F"/>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New" w:hAnsi="Courier New"/>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rPr>
      <w:rFonts w:ascii="Courier New" w:hAnsi="Courier New"/>
      <w:noProof w:val="0"/>
      <w:sz w:val="24"/>
      <w:lang w:val="en-US"/>
    </w:rPr>
  </w:style>
  <w:style w:type="paragraph" w:customStyle="1" w:styleId="Document1">
    <w:name w:val="Document 1"/>
    <w:pPr>
      <w:keepNext/>
      <w:keepLines/>
      <w:widowControl w:val="0"/>
      <w:tabs>
        <w:tab w:val="left" w:pos="-720"/>
      </w:tabs>
      <w:suppressAutoHyphens/>
    </w:pPr>
    <w:rPr>
      <w:rFonts w:ascii="Courier New" w:hAnsi="Courier New"/>
      <w:snapToGrid w:val="0"/>
      <w:sz w:val="24"/>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character" w:customStyle="1" w:styleId="Technical4">
    <w:name w:val="Technical 4"/>
    <w:basedOn w:val="DefaultParagraphFont"/>
  </w:style>
  <w:style w:type="character" w:customStyle="1" w:styleId="Technical1">
    <w:name w:val="Technical 1"/>
    <w:rPr>
      <w:rFonts w:ascii="Courier New" w:hAnsi="Courier New"/>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DocInit">
    <w:name w:val="Doc Init"/>
    <w:basedOn w:val="DefaultParagraphFont"/>
  </w:style>
  <w:style w:type="character" w:customStyle="1" w:styleId="BulletList">
    <w:name w:val="Bullet List"/>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tabs>
        <w:tab w:val="left" w:pos="720"/>
        <w:tab w:val="left" w:pos="5587"/>
      </w:tabs>
      <w:suppressAutoHyphens/>
      <w:ind w:left="720"/>
    </w:pPr>
    <w:rPr>
      <w:spacing w:val="-3"/>
    </w:rPr>
  </w:style>
  <w:style w:type="paragraph" w:styleId="BalloonText">
    <w:name w:val="Balloon Text"/>
    <w:basedOn w:val="Normal"/>
    <w:semiHidden/>
    <w:rsid w:val="00AE37DC"/>
    <w:rPr>
      <w:rFonts w:ascii="Tahoma" w:hAnsi="Tahoma" w:cs="Tahoma"/>
      <w:sz w:val="16"/>
      <w:szCs w:val="16"/>
    </w:rPr>
  </w:style>
  <w:style w:type="paragraph" w:styleId="NormalWeb">
    <w:name w:val="Normal (Web)"/>
    <w:basedOn w:val="Normal"/>
    <w:uiPriority w:val="99"/>
    <w:unhideWhenUsed/>
    <w:rsid w:val="00EA2CC6"/>
    <w:pPr>
      <w:widowControl/>
      <w:spacing w:before="100" w:beforeAutospacing="1" w:after="100" w:afterAutospacing="1"/>
    </w:pPr>
    <w:rPr>
      <w:rFonts w:ascii="Times New Roman" w:hAnsi="Times New Roman"/>
      <w:snapToGrid/>
      <w:szCs w:val="24"/>
    </w:rPr>
  </w:style>
  <w:style w:type="character" w:styleId="Hyperlink">
    <w:name w:val="Hyperlink"/>
    <w:uiPriority w:val="99"/>
    <w:semiHidden/>
    <w:unhideWhenUsed/>
    <w:rsid w:val="00EA2CC6"/>
    <w:rPr>
      <w:color w:val="631E25"/>
      <w:u w:val="single"/>
    </w:rPr>
  </w:style>
  <w:style w:type="character" w:customStyle="1" w:styleId="Heading1Char">
    <w:name w:val="Heading 1 Char"/>
    <w:link w:val="Heading1"/>
    <w:rsid w:val="004F7405"/>
    <w:rPr>
      <w:rFonts w:ascii="Courier New" w:hAnsi="Courier New"/>
      <w:b/>
      <w:snapToGrid w:val="0"/>
      <w:sz w:val="24"/>
      <w:u w:val="single"/>
    </w:rPr>
  </w:style>
  <w:style w:type="character" w:customStyle="1" w:styleId="Heading2Char">
    <w:name w:val="Heading 2 Char"/>
    <w:link w:val="Heading2"/>
    <w:rsid w:val="004F7405"/>
    <w:rPr>
      <w:rFonts w:ascii="Courier New" w:hAnsi="Courier New"/>
      <w:b/>
      <w:snapToGrid w:val="0"/>
      <w:sz w:val="24"/>
    </w:rPr>
  </w:style>
  <w:style w:type="character" w:customStyle="1" w:styleId="Heading4Char">
    <w:name w:val="Heading 4 Char"/>
    <w:link w:val="Heading4"/>
    <w:uiPriority w:val="9"/>
    <w:rsid w:val="0078796F"/>
    <w:rPr>
      <w:rFonts w:ascii="Cambria" w:eastAsia="Times New Roman" w:hAnsi="Cambria" w:cs="Times New Roman"/>
      <w:b/>
      <w:bCs/>
      <w:i/>
      <w:iCs/>
      <w:snapToGrid w:val="0"/>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9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F:\APPEALS\new%20templates\03-10%20allow%20t%20&amp;%20V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ABA00-92E1-4540-95A5-83DDB5C22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03-10 allow t &amp; VL</Template>
  <TotalTime>0</TotalTime>
  <Pages>6</Pages>
  <Words>1924</Words>
  <Characters>10133</Characters>
  <Application>Microsoft Office Word</Application>
  <DocSecurity>0</DocSecurity>
  <Lines>241</Lines>
  <Paragraphs>76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ALASKA DEPARTMENT OF LABOR</vt:lpstr>
      <vt:lpstr>        </vt:lpstr>
      <vt:lpstr>        </vt:lpstr>
      <vt:lpstr>        </vt:lpstr>
      <vt:lpstr>APPEAL TRIBUNAL DECISION</vt:lpstr>
      <vt:lpstr>Docket number: 20 1681    Hearing date: November 24, 2020</vt:lpstr>
      <vt:lpstr>CLAIMANT:	EMPLOYER:	</vt:lpstr>
    </vt:vector>
  </TitlesOfParts>
  <Company>DOLWD</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DEPARTMENT OF LABOR</dc:title>
  <dc:subject/>
  <dc:creator>Buness, Rhonda L (DOL)</dc:creator>
  <cp:keywords/>
  <cp:lastModifiedBy>Buness, Rhonda L (DOL)</cp:lastModifiedBy>
  <cp:revision>2</cp:revision>
  <cp:lastPrinted>2015-01-21T20:33:00Z</cp:lastPrinted>
  <dcterms:created xsi:type="dcterms:W3CDTF">2020-12-03T22:47:00Z</dcterms:created>
  <dcterms:modified xsi:type="dcterms:W3CDTF">2020-12-03T22:47:00Z</dcterms:modified>
</cp:coreProperties>
</file>