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C97" w:rsidRDefault="005B5221" w:rsidP="008A7C97">
      <w:pPr>
        <w:widowControl/>
        <w:tabs>
          <w:tab w:val="center" w:pos="4680"/>
        </w:tabs>
        <w:suppressAutoHyphens/>
        <w:jc w:val="center"/>
        <w:rPr>
          <w:rFonts w:ascii="Bookman Old Style" w:hAnsi="Bookman Old Style"/>
          <w:b/>
        </w:rPr>
      </w:pPr>
      <w:r>
        <w:rPr>
          <w:rFonts w:ascii="Bookman Old Style" w:hAnsi="Bookman Old Style"/>
          <w:b/>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6pt;margin-top:-40.5pt;width:586.9pt;height:137.8pt;z-index:-251658752">
            <v:imagedata r:id="rId7" o:title="Appeals_Letterhead_Banner"/>
          </v:shape>
        </w:pict>
      </w:r>
    </w:p>
    <w:p w:rsidR="008A7C97" w:rsidRDefault="008A7C97" w:rsidP="008A7C97">
      <w:pPr>
        <w:pStyle w:val="Heading3"/>
        <w:widowControl/>
        <w:tabs>
          <w:tab w:val="center" w:pos="4680"/>
        </w:tabs>
        <w:suppressAutoHyphens/>
        <w:rPr>
          <w:rFonts w:ascii="Bookman Old Style" w:hAnsi="Bookman Old Style"/>
        </w:rPr>
      </w:pPr>
    </w:p>
    <w:p w:rsidR="008A7C97" w:rsidRDefault="008A7C97" w:rsidP="008A7C97">
      <w:pPr>
        <w:pStyle w:val="Heading3"/>
        <w:widowControl/>
        <w:tabs>
          <w:tab w:val="center" w:pos="4680"/>
        </w:tabs>
        <w:suppressAutoHyphens/>
        <w:rPr>
          <w:rFonts w:ascii="Bookman Old Style" w:hAnsi="Bookman Old Style"/>
        </w:rPr>
      </w:pPr>
    </w:p>
    <w:p w:rsidR="008A7C97" w:rsidRDefault="008A7C97" w:rsidP="008A7C97">
      <w:pPr>
        <w:pStyle w:val="Heading3"/>
        <w:widowControl/>
        <w:tabs>
          <w:tab w:val="center" w:pos="4680"/>
        </w:tabs>
        <w:suppressAutoHyphens/>
        <w:rPr>
          <w:rFonts w:ascii="Bookman Old Style" w:hAnsi="Bookman Old Style"/>
        </w:rPr>
      </w:pPr>
    </w:p>
    <w:p w:rsidR="008A7C97" w:rsidRDefault="008A7C97" w:rsidP="008A7C97">
      <w:pPr>
        <w:pStyle w:val="Heading3"/>
        <w:widowControl/>
        <w:tabs>
          <w:tab w:val="center" w:pos="4680"/>
        </w:tabs>
        <w:suppressAutoHyphens/>
        <w:rPr>
          <w:rFonts w:ascii="Bookman Old Style" w:hAnsi="Bookman Old Style"/>
        </w:rPr>
      </w:pPr>
    </w:p>
    <w:p w:rsidR="008A7C97" w:rsidRDefault="008A7C97" w:rsidP="008A7C97">
      <w:pPr>
        <w:widowControl/>
        <w:tabs>
          <w:tab w:val="left" w:pos="-720"/>
        </w:tabs>
        <w:suppressAutoHyphens/>
        <w:rPr>
          <w:rFonts w:ascii="Bookman Old Style" w:hAnsi="Bookman Old Style"/>
        </w:rPr>
      </w:pPr>
    </w:p>
    <w:p w:rsidR="005A281D" w:rsidRPr="004E4DD2" w:rsidRDefault="005A281D" w:rsidP="004E4DD2">
      <w:pPr>
        <w:pStyle w:val="Heading3"/>
        <w:widowControl/>
        <w:tabs>
          <w:tab w:val="center" w:pos="4680"/>
        </w:tabs>
        <w:suppressAutoHyphens/>
        <w:rPr>
          <w:rFonts w:ascii="Bookman Old Style" w:hAnsi="Bookman Old Style"/>
          <w:szCs w:val="24"/>
        </w:rPr>
      </w:pPr>
      <w:r w:rsidRPr="004E4DD2">
        <w:rPr>
          <w:rFonts w:ascii="Bookman Old Style" w:hAnsi="Bookman Old Style"/>
          <w:szCs w:val="24"/>
        </w:rPr>
        <w:t>APPEAL TRIBUNAL DECISION</w:t>
      </w:r>
    </w:p>
    <w:p w:rsidR="005A281D" w:rsidRPr="004E4DD2" w:rsidRDefault="005A281D" w:rsidP="004E4DD2">
      <w:pPr>
        <w:widowControl/>
        <w:tabs>
          <w:tab w:val="left" w:pos="-720"/>
        </w:tabs>
        <w:suppressAutoHyphens/>
        <w:rPr>
          <w:rFonts w:ascii="Bookman Old Style" w:hAnsi="Bookman Old Style"/>
          <w:szCs w:val="24"/>
        </w:rPr>
      </w:pPr>
    </w:p>
    <w:p w:rsidR="005A281D" w:rsidRPr="004E4DD2" w:rsidRDefault="005A281D" w:rsidP="004E4DD2">
      <w:pPr>
        <w:widowControl/>
        <w:tabs>
          <w:tab w:val="center" w:pos="4680"/>
        </w:tabs>
        <w:suppressAutoHyphens/>
        <w:jc w:val="center"/>
        <w:outlineLvl w:val="0"/>
        <w:rPr>
          <w:rFonts w:ascii="Bookman Old Style" w:hAnsi="Bookman Old Style"/>
          <w:szCs w:val="24"/>
        </w:rPr>
      </w:pPr>
      <w:r w:rsidRPr="004E4DD2">
        <w:rPr>
          <w:rFonts w:ascii="Bookman Old Style" w:hAnsi="Bookman Old Style"/>
          <w:b/>
          <w:szCs w:val="24"/>
        </w:rPr>
        <w:t xml:space="preserve">Docket </w:t>
      </w:r>
      <w:r w:rsidR="00CF1E7B" w:rsidRPr="004E4DD2">
        <w:rPr>
          <w:rFonts w:ascii="Bookman Old Style" w:hAnsi="Bookman Old Style"/>
          <w:b/>
          <w:szCs w:val="24"/>
        </w:rPr>
        <w:t>number:</w:t>
      </w:r>
      <w:r w:rsidRPr="004E4DD2">
        <w:rPr>
          <w:rFonts w:ascii="Bookman Old Style" w:hAnsi="Bookman Old Style"/>
          <w:szCs w:val="24"/>
        </w:rPr>
        <w:t xml:space="preserve"> </w:t>
      </w:r>
      <w:r w:rsidR="001B3DFB">
        <w:rPr>
          <w:rFonts w:ascii="Bookman Old Style" w:hAnsi="Bookman Old Style"/>
          <w:szCs w:val="24"/>
        </w:rPr>
        <w:t>20 1713</w:t>
      </w:r>
      <w:r w:rsidRPr="004E4DD2">
        <w:rPr>
          <w:rFonts w:ascii="Bookman Old Style" w:hAnsi="Bookman Old Style"/>
          <w:szCs w:val="24"/>
        </w:rPr>
        <w:t xml:space="preserve">  </w:t>
      </w:r>
      <w:r w:rsidRPr="004E4DD2">
        <w:rPr>
          <w:rFonts w:ascii="Bookman Old Style" w:hAnsi="Bookman Old Style"/>
          <w:b/>
          <w:szCs w:val="24"/>
        </w:rPr>
        <w:t xml:space="preserve">Hearing </w:t>
      </w:r>
      <w:r w:rsidR="00CF1E7B" w:rsidRPr="004E4DD2">
        <w:rPr>
          <w:rFonts w:ascii="Bookman Old Style" w:hAnsi="Bookman Old Style"/>
          <w:b/>
          <w:szCs w:val="24"/>
        </w:rPr>
        <w:t>d</w:t>
      </w:r>
      <w:r w:rsidRPr="004E4DD2">
        <w:rPr>
          <w:rFonts w:ascii="Bookman Old Style" w:hAnsi="Bookman Old Style"/>
          <w:b/>
          <w:szCs w:val="24"/>
        </w:rPr>
        <w:t>ate:</w:t>
      </w:r>
      <w:r w:rsidRPr="004E4DD2">
        <w:rPr>
          <w:rFonts w:ascii="Bookman Old Style" w:hAnsi="Bookman Old Style"/>
          <w:szCs w:val="24"/>
        </w:rPr>
        <w:t xml:space="preserve"> </w:t>
      </w:r>
      <w:r w:rsidR="001B3DFB">
        <w:rPr>
          <w:rFonts w:ascii="Bookman Old Style" w:hAnsi="Bookman Old Style"/>
          <w:szCs w:val="24"/>
        </w:rPr>
        <w:t>December 1, 2020</w:t>
      </w:r>
    </w:p>
    <w:p w:rsidR="005A281D" w:rsidRPr="004E4DD2" w:rsidRDefault="005A281D" w:rsidP="004E4DD2">
      <w:pPr>
        <w:widowControl/>
        <w:tabs>
          <w:tab w:val="left" w:pos="-1440"/>
          <w:tab w:val="left" w:pos="-720"/>
          <w:tab w:val="left" w:pos="0"/>
          <w:tab w:val="left" w:pos="5760"/>
        </w:tabs>
        <w:suppressAutoHyphens/>
        <w:ind w:right="-360"/>
        <w:rPr>
          <w:rFonts w:ascii="Bookman Old Style" w:hAnsi="Bookman Old Style"/>
          <w:szCs w:val="24"/>
        </w:rPr>
      </w:pPr>
    </w:p>
    <w:p w:rsidR="005A281D" w:rsidRPr="004E4DD2" w:rsidRDefault="005A281D" w:rsidP="004E4DD2">
      <w:pPr>
        <w:widowControl/>
        <w:tabs>
          <w:tab w:val="left" w:pos="-1440"/>
          <w:tab w:val="left" w:pos="-720"/>
          <w:tab w:val="left" w:pos="0"/>
          <w:tab w:val="left" w:pos="5760"/>
        </w:tabs>
        <w:suppressAutoHyphens/>
        <w:ind w:right="-360"/>
        <w:outlineLvl w:val="0"/>
        <w:rPr>
          <w:rFonts w:ascii="Bookman Old Style" w:hAnsi="Bookman Old Style"/>
          <w:szCs w:val="24"/>
        </w:rPr>
      </w:pPr>
      <w:r w:rsidRPr="004E4DD2">
        <w:rPr>
          <w:rFonts w:ascii="Bookman Old Style" w:hAnsi="Bookman Old Style"/>
          <w:b/>
          <w:szCs w:val="24"/>
        </w:rPr>
        <w:t>CLAIMANT:</w:t>
      </w:r>
    </w:p>
    <w:p w:rsidR="005A281D" w:rsidRPr="004E4DD2" w:rsidRDefault="005A281D" w:rsidP="004E4DD2">
      <w:pPr>
        <w:widowControl/>
        <w:tabs>
          <w:tab w:val="left" w:pos="-1440"/>
          <w:tab w:val="left" w:pos="-720"/>
          <w:tab w:val="left" w:pos="0"/>
          <w:tab w:val="left" w:pos="5760"/>
        </w:tabs>
        <w:suppressAutoHyphens/>
        <w:ind w:right="-360"/>
        <w:rPr>
          <w:rFonts w:ascii="Bookman Old Style" w:hAnsi="Bookman Old Style"/>
          <w:szCs w:val="24"/>
        </w:rPr>
      </w:pPr>
    </w:p>
    <w:p w:rsidR="001B3DFB" w:rsidRPr="001B3DFB" w:rsidRDefault="001B3DFB" w:rsidP="001B3DFB">
      <w:pPr>
        <w:widowControl/>
        <w:tabs>
          <w:tab w:val="left" w:pos="-1440"/>
          <w:tab w:val="left" w:pos="-720"/>
          <w:tab w:val="left" w:pos="0"/>
          <w:tab w:val="left" w:pos="5760"/>
        </w:tabs>
        <w:suppressAutoHyphens/>
        <w:ind w:right="-360"/>
        <w:rPr>
          <w:rFonts w:ascii="Bookman Old Style" w:hAnsi="Bookman Old Style"/>
          <w:szCs w:val="24"/>
        </w:rPr>
      </w:pPr>
      <w:r w:rsidRPr="001B3DFB">
        <w:rPr>
          <w:rFonts w:ascii="Bookman Old Style" w:hAnsi="Bookman Old Style"/>
          <w:szCs w:val="24"/>
        </w:rPr>
        <w:t>KIANNA KING</w:t>
      </w:r>
    </w:p>
    <w:p w:rsidR="005A281D" w:rsidRDefault="005A281D" w:rsidP="004E4DD2">
      <w:pPr>
        <w:widowControl/>
        <w:tabs>
          <w:tab w:val="left" w:pos="-1440"/>
          <w:tab w:val="left" w:pos="-720"/>
          <w:tab w:val="left" w:pos="0"/>
          <w:tab w:val="left" w:pos="5760"/>
        </w:tabs>
        <w:suppressAutoHyphens/>
        <w:ind w:right="-360"/>
        <w:rPr>
          <w:rFonts w:ascii="Bookman Old Style" w:hAnsi="Bookman Old Style"/>
          <w:szCs w:val="24"/>
        </w:rPr>
      </w:pPr>
    </w:p>
    <w:p w:rsidR="005B5221" w:rsidRDefault="005B5221" w:rsidP="004E4DD2">
      <w:pPr>
        <w:widowControl/>
        <w:tabs>
          <w:tab w:val="left" w:pos="-1440"/>
          <w:tab w:val="left" w:pos="-720"/>
          <w:tab w:val="left" w:pos="0"/>
          <w:tab w:val="left" w:pos="5760"/>
        </w:tabs>
        <w:suppressAutoHyphens/>
        <w:ind w:right="-360"/>
        <w:rPr>
          <w:rFonts w:ascii="Bookman Old Style" w:hAnsi="Bookman Old Style"/>
          <w:szCs w:val="24"/>
        </w:rPr>
      </w:pPr>
    </w:p>
    <w:p w:rsidR="005B5221" w:rsidRPr="004E4DD2" w:rsidRDefault="005B5221" w:rsidP="004E4DD2">
      <w:pPr>
        <w:widowControl/>
        <w:tabs>
          <w:tab w:val="left" w:pos="-1440"/>
          <w:tab w:val="left" w:pos="-720"/>
          <w:tab w:val="left" w:pos="0"/>
          <w:tab w:val="left" w:pos="5760"/>
        </w:tabs>
        <w:suppressAutoHyphens/>
        <w:ind w:right="-360"/>
        <w:rPr>
          <w:rFonts w:ascii="Bookman Old Style" w:hAnsi="Bookman Old Style"/>
          <w:szCs w:val="24"/>
        </w:rPr>
      </w:pPr>
      <w:bookmarkStart w:id="0" w:name="_GoBack"/>
      <w:bookmarkEnd w:id="0"/>
    </w:p>
    <w:p w:rsidR="005A281D" w:rsidRPr="004E4DD2" w:rsidRDefault="005A281D" w:rsidP="004E4DD2">
      <w:pPr>
        <w:widowControl/>
        <w:tabs>
          <w:tab w:val="left" w:pos="-1440"/>
          <w:tab w:val="left" w:pos="-720"/>
          <w:tab w:val="left" w:pos="0"/>
          <w:tab w:val="left" w:pos="5760"/>
        </w:tabs>
        <w:suppressAutoHyphens/>
        <w:ind w:right="-360"/>
        <w:rPr>
          <w:rFonts w:ascii="Bookman Old Style" w:hAnsi="Bookman Old Style"/>
          <w:szCs w:val="24"/>
        </w:rPr>
      </w:pPr>
      <w:r w:rsidRPr="004E4DD2">
        <w:rPr>
          <w:rFonts w:ascii="Bookman Old Style" w:hAnsi="Bookman Old Style"/>
          <w:b/>
          <w:szCs w:val="24"/>
        </w:rPr>
        <w:t>CLAIMANT APPEARANCES:</w:t>
      </w:r>
      <w:r w:rsidRPr="004E4DD2">
        <w:rPr>
          <w:rFonts w:ascii="Bookman Old Style" w:hAnsi="Bookman Old Style"/>
          <w:b/>
          <w:szCs w:val="24"/>
        </w:rPr>
        <w:tab/>
      </w:r>
      <w:r w:rsidR="00CF1E7B" w:rsidRPr="004E4DD2">
        <w:rPr>
          <w:rFonts w:ascii="Bookman Old Style" w:hAnsi="Bookman Old Style"/>
          <w:b/>
          <w:szCs w:val="24"/>
        </w:rPr>
        <w:t>DETS</w:t>
      </w:r>
      <w:r w:rsidRPr="004E4DD2">
        <w:rPr>
          <w:rFonts w:ascii="Bookman Old Style" w:hAnsi="Bookman Old Style"/>
          <w:b/>
          <w:szCs w:val="24"/>
        </w:rPr>
        <w:t xml:space="preserve"> APPEARANCES:</w:t>
      </w:r>
    </w:p>
    <w:p w:rsidR="005A281D" w:rsidRPr="004E4DD2" w:rsidRDefault="005A281D" w:rsidP="004E4DD2">
      <w:pPr>
        <w:widowControl/>
        <w:tabs>
          <w:tab w:val="left" w:pos="-1440"/>
          <w:tab w:val="left" w:pos="-720"/>
          <w:tab w:val="left" w:pos="0"/>
          <w:tab w:val="left" w:pos="5760"/>
        </w:tabs>
        <w:suppressAutoHyphens/>
        <w:ind w:right="-360"/>
        <w:rPr>
          <w:rFonts w:ascii="Bookman Old Style" w:hAnsi="Bookman Old Style"/>
          <w:szCs w:val="24"/>
        </w:rPr>
      </w:pPr>
    </w:p>
    <w:p w:rsidR="005A281D" w:rsidRPr="004E4DD2" w:rsidRDefault="001B3DFB" w:rsidP="004E4DD2">
      <w:pPr>
        <w:widowControl/>
        <w:tabs>
          <w:tab w:val="left" w:pos="-1440"/>
          <w:tab w:val="left" w:pos="-720"/>
          <w:tab w:val="left" w:pos="0"/>
          <w:tab w:val="left" w:pos="5760"/>
        </w:tabs>
        <w:suppressAutoHyphens/>
        <w:ind w:right="-360"/>
        <w:rPr>
          <w:rFonts w:ascii="Bookman Old Style" w:hAnsi="Bookman Old Style"/>
          <w:szCs w:val="24"/>
        </w:rPr>
      </w:pPr>
      <w:r>
        <w:rPr>
          <w:rFonts w:ascii="Bookman Old Style" w:hAnsi="Bookman Old Style"/>
          <w:szCs w:val="24"/>
        </w:rPr>
        <w:t>Kianna King</w:t>
      </w:r>
      <w:r w:rsidR="005A281D" w:rsidRPr="004E4DD2">
        <w:rPr>
          <w:rFonts w:ascii="Bookman Old Style" w:hAnsi="Bookman Old Style"/>
          <w:szCs w:val="24"/>
        </w:rPr>
        <w:tab/>
        <w:t>None</w:t>
      </w:r>
    </w:p>
    <w:p w:rsidR="005A281D" w:rsidRDefault="005A281D" w:rsidP="004E4DD2">
      <w:pPr>
        <w:widowControl/>
        <w:tabs>
          <w:tab w:val="left" w:pos="-1440"/>
          <w:tab w:val="left" w:pos="-720"/>
          <w:tab w:val="left" w:pos="0"/>
          <w:tab w:val="left" w:pos="5760"/>
        </w:tabs>
        <w:suppressAutoHyphens/>
        <w:ind w:right="-360"/>
        <w:rPr>
          <w:rFonts w:ascii="Bookman Old Style" w:hAnsi="Bookman Old Style"/>
          <w:szCs w:val="24"/>
        </w:rPr>
      </w:pPr>
    </w:p>
    <w:p w:rsidR="001B3DFB" w:rsidRPr="00C74BCA" w:rsidRDefault="001B3DFB" w:rsidP="001B3DFB">
      <w:pPr>
        <w:pStyle w:val="Heading4"/>
        <w:jc w:val="center"/>
        <w:rPr>
          <w:rFonts w:ascii="Bookman Old Style" w:hAnsi="Bookman Old Style"/>
          <w:szCs w:val="24"/>
        </w:rPr>
      </w:pPr>
      <w:r w:rsidRPr="00C74BCA">
        <w:rPr>
          <w:rFonts w:ascii="Bookman Old Style" w:hAnsi="Bookman Old Style"/>
          <w:szCs w:val="24"/>
        </w:rPr>
        <w:t>CASE HISTORY AND FINDINGS OF FACT</w:t>
      </w:r>
      <w:r w:rsidR="00C74BCA">
        <w:rPr>
          <w:rFonts w:ascii="Bookman Old Style" w:hAnsi="Bookman Old Style"/>
          <w:szCs w:val="24"/>
        </w:rPr>
        <w:t>S - TIMELINESS</w:t>
      </w:r>
    </w:p>
    <w:p w:rsidR="001B3DFB" w:rsidRPr="00304946" w:rsidRDefault="001B3DFB" w:rsidP="001B3DFB">
      <w:pPr>
        <w:tabs>
          <w:tab w:val="left" w:pos="-1440"/>
          <w:tab w:val="left" w:pos="-720"/>
        </w:tabs>
        <w:rPr>
          <w:rFonts w:ascii="Bookman Old Style" w:hAnsi="Bookman Old Style"/>
          <w:szCs w:val="24"/>
        </w:rPr>
      </w:pPr>
    </w:p>
    <w:p w:rsidR="001B3DFB" w:rsidRPr="00304946" w:rsidRDefault="001B3DFB" w:rsidP="001B3DFB">
      <w:pPr>
        <w:tabs>
          <w:tab w:val="left" w:pos="-1440"/>
          <w:tab w:val="left" w:pos="-720"/>
        </w:tabs>
        <w:rPr>
          <w:rFonts w:ascii="Bookman Old Style" w:hAnsi="Bookman Old Style"/>
          <w:szCs w:val="24"/>
        </w:rPr>
      </w:pPr>
      <w:r w:rsidRPr="00304946">
        <w:rPr>
          <w:rFonts w:ascii="Bookman Old Style" w:hAnsi="Bookman Old Style"/>
          <w:szCs w:val="24"/>
        </w:rPr>
        <w:t xml:space="preserve">The </w:t>
      </w:r>
      <w:r w:rsidR="002B6993">
        <w:rPr>
          <w:rFonts w:ascii="Bookman Old Style" w:hAnsi="Bookman Old Style"/>
          <w:szCs w:val="24"/>
        </w:rPr>
        <w:t>claimant</w:t>
      </w:r>
      <w:r w:rsidRPr="00304946">
        <w:rPr>
          <w:rFonts w:ascii="Bookman Old Style" w:hAnsi="Bookman Old Style"/>
          <w:szCs w:val="24"/>
        </w:rPr>
        <w:t xml:space="preserve"> filed an appeal against a </w:t>
      </w:r>
      <w:r w:rsidR="002B6993">
        <w:rPr>
          <w:rFonts w:ascii="Bookman Old Style" w:hAnsi="Bookman Old Style"/>
          <w:szCs w:val="24"/>
        </w:rPr>
        <w:t>June 8, 2020</w:t>
      </w:r>
      <w:r w:rsidRPr="00304946">
        <w:rPr>
          <w:rFonts w:ascii="Bookman Old Style" w:hAnsi="Bookman Old Style"/>
          <w:szCs w:val="24"/>
        </w:rPr>
        <w:t xml:space="preserve"> determination that denied benefits under AS 23.20.</w:t>
      </w:r>
      <w:r w:rsidR="002B6993">
        <w:rPr>
          <w:rFonts w:ascii="Bookman Old Style" w:hAnsi="Bookman Old Style"/>
          <w:szCs w:val="24"/>
        </w:rPr>
        <w:t>379</w:t>
      </w:r>
      <w:r w:rsidRPr="00304946">
        <w:rPr>
          <w:rFonts w:ascii="Bookman Old Style" w:hAnsi="Bookman Old Style"/>
          <w:szCs w:val="24"/>
        </w:rPr>
        <w:t xml:space="preserve"> on the grounds that </w:t>
      </w:r>
      <w:r w:rsidR="002B6993">
        <w:rPr>
          <w:rFonts w:ascii="Bookman Old Style" w:hAnsi="Bookman Old Style"/>
          <w:szCs w:val="24"/>
        </w:rPr>
        <w:t>the claimant refused suitable work</w:t>
      </w:r>
      <w:r w:rsidRPr="00304946">
        <w:rPr>
          <w:rFonts w:ascii="Bookman Old Style" w:hAnsi="Bookman Old Style"/>
          <w:szCs w:val="24"/>
        </w:rPr>
        <w:t xml:space="preserve">. The Division mailed the determination to the </w:t>
      </w:r>
      <w:r w:rsidR="002B6993">
        <w:rPr>
          <w:rFonts w:ascii="Bookman Old Style" w:hAnsi="Bookman Old Style"/>
          <w:szCs w:val="24"/>
        </w:rPr>
        <w:t>claimant</w:t>
      </w:r>
      <w:r w:rsidRPr="00304946">
        <w:rPr>
          <w:rFonts w:ascii="Bookman Old Style" w:hAnsi="Bookman Old Style"/>
          <w:szCs w:val="24"/>
        </w:rPr>
        <w:t xml:space="preserve"> on </w:t>
      </w:r>
      <w:r w:rsidR="001B6BA1">
        <w:rPr>
          <w:rFonts w:ascii="Bookman Old Style" w:hAnsi="Bookman Old Style"/>
          <w:szCs w:val="24"/>
        </w:rPr>
        <w:t xml:space="preserve">    </w:t>
      </w:r>
      <w:r w:rsidR="002B6993">
        <w:rPr>
          <w:rFonts w:ascii="Bookman Old Style" w:hAnsi="Bookman Old Style"/>
          <w:szCs w:val="24"/>
        </w:rPr>
        <w:t>June 9, 2020</w:t>
      </w:r>
      <w:r w:rsidRPr="00304946">
        <w:rPr>
          <w:rFonts w:ascii="Bookman Old Style" w:hAnsi="Bookman Old Style"/>
          <w:szCs w:val="24"/>
        </w:rPr>
        <w:t xml:space="preserve">. The </w:t>
      </w:r>
      <w:r w:rsidR="002B6993">
        <w:rPr>
          <w:rFonts w:ascii="Bookman Old Style" w:hAnsi="Bookman Old Style"/>
          <w:szCs w:val="24"/>
        </w:rPr>
        <w:t>claimant’s</w:t>
      </w:r>
      <w:r w:rsidRPr="00304946">
        <w:rPr>
          <w:rFonts w:ascii="Bookman Old Style" w:hAnsi="Bookman Old Style"/>
          <w:szCs w:val="24"/>
        </w:rPr>
        <w:t xml:space="preserve"> appeal was filed on</w:t>
      </w:r>
      <w:r w:rsidR="001B6BA1">
        <w:rPr>
          <w:rFonts w:ascii="Bookman Old Style" w:hAnsi="Bookman Old Style"/>
          <w:szCs w:val="24"/>
        </w:rPr>
        <w:t xml:space="preserve"> </w:t>
      </w:r>
      <w:r w:rsidR="002B6993">
        <w:rPr>
          <w:rFonts w:ascii="Bookman Old Style" w:hAnsi="Bookman Old Style"/>
          <w:szCs w:val="24"/>
        </w:rPr>
        <w:t>September 24, 2020</w:t>
      </w:r>
      <w:r w:rsidRPr="00304946">
        <w:rPr>
          <w:rFonts w:ascii="Bookman Old Style" w:hAnsi="Bookman Old Style"/>
          <w:szCs w:val="24"/>
        </w:rPr>
        <w:t xml:space="preserve">, giving rise to the issue of the timeliness of the </w:t>
      </w:r>
      <w:r w:rsidR="002B6993">
        <w:rPr>
          <w:rFonts w:ascii="Bookman Old Style" w:hAnsi="Bookman Old Style"/>
          <w:szCs w:val="24"/>
        </w:rPr>
        <w:t>claimant’s</w:t>
      </w:r>
      <w:r w:rsidRPr="00304946">
        <w:rPr>
          <w:rFonts w:ascii="Bookman Old Style" w:hAnsi="Bookman Old Style"/>
          <w:szCs w:val="24"/>
        </w:rPr>
        <w:t xml:space="preserve"> appeal.</w:t>
      </w:r>
    </w:p>
    <w:p w:rsidR="001B3DFB" w:rsidRPr="00304946" w:rsidRDefault="001B3DFB" w:rsidP="001B3DFB">
      <w:pPr>
        <w:tabs>
          <w:tab w:val="left" w:pos="-1440"/>
          <w:tab w:val="left" w:pos="-720"/>
        </w:tabs>
        <w:rPr>
          <w:rFonts w:ascii="Bookman Old Style" w:hAnsi="Bookman Old Style"/>
          <w:szCs w:val="24"/>
        </w:rPr>
      </w:pPr>
    </w:p>
    <w:p w:rsidR="001B3DFB" w:rsidRDefault="002B6993" w:rsidP="001B3DFB">
      <w:pPr>
        <w:tabs>
          <w:tab w:val="left" w:pos="-1440"/>
          <w:tab w:val="left" w:pos="-720"/>
        </w:tabs>
        <w:rPr>
          <w:rFonts w:ascii="Bookman Old Style" w:hAnsi="Bookman Old Style"/>
          <w:szCs w:val="24"/>
        </w:rPr>
      </w:pPr>
      <w:r>
        <w:rPr>
          <w:rFonts w:ascii="Bookman Old Style" w:hAnsi="Bookman Old Style"/>
          <w:szCs w:val="24"/>
        </w:rPr>
        <w:t xml:space="preserve">The claimant did not receive the determination under appeal. The determination, along with a statement of overpayment was sent to the claimant’s mother’s Post Office box. The claimant had her own mailing address at that time and she is sure she provided that address to the Division.  The record does not indicate what address the claimant provided to the Division or when she changed her address.  </w:t>
      </w:r>
    </w:p>
    <w:p w:rsidR="002B6993" w:rsidRDefault="002B6993" w:rsidP="001B3DFB">
      <w:pPr>
        <w:tabs>
          <w:tab w:val="left" w:pos="-1440"/>
          <w:tab w:val="left" w:pos="-720"/>
        </w:tabs>
        <w:rPr>
          <w:rFonts w:ascii="Bookman Old Style" w:hAnsi="Bookman Old Style"/>
          <w:szCs w:val="24"/>
        </w:rPr>
      </w:pPr>
    </w:p>
    <w:p w:rsidR="002B6993" w:rsidRPr="00304946" w:rsidRDefault="002B6993" w:rsidP="001B3DFB">
      <w:pPr>
        <w:tabs>
          <w:tab w:val="left" w:pos="-1440"/>
          <w:tab w:val="left" w:pos="-720"/>
        </w:tabs>
        <w:rPr>
          <w:rFonts w:ascii="Bookman Old Style" w:hAnsi="Bookman Old Style"/>
          <w:szCs w:val="24"/>
        </w:rPr>
      </w:pPr>
      <w:r>
        <w:rPr>
          <w:rFonts w:ascii="Bookman Old Style" w:hAnsi="Bookman Old Style"/>
          <w:szCs w:val="24"/>
        </w:rPr>
        <w:t xml:space="preserve">The claimant’s mother paid the small overpaid amount and did not tell the claimant about the determination.  The claimant’s mother told her about a second statement of overpayment she received, which was larger, and the claimant promptly contacted the Division and learned of the determination.  She filed her appeal that day. </w:t>
      </w:r>
    </w:p>
    <w:p w:rsidR="001B3DFB" w:rsidRPr="00304946" w:rsidRDefault="001B3DFB" w:rsidP="001B3DFB">
      <w:pPr>
        <w:tabs>
          <w:tab w:val="left" w:pos="-1440"/>
          <w:tab w:val="left" w:pos="-720"/>
        </w:tabs>
        <w:rPr>
          <w:rFonts w:ascii="Bookman Old Style" w:hAnsi="Bookman Old Style"/>
          <w:szCs w:val="24"/>
        </w:rPr>
      </w:pPr>
    </w:p>
    <w:p w:rsidR="001B3DFB" w:rsidRPr="00C74BCA" w:rsidRDefault="001B3DFB" w:rsidP="001B3DFB">
      <w:pPr>
        <w:pStyle w:val="Heading4"/>
        <w:jc w:val="center"/>
        <w:rPr>
          <w:rFonts w:ascii="Bookman Old Style" w:hAnsi="Bookman Old Style"/>
          <w:szCs w:val="24"/>
        </w:rPr>
      </w:pPr>
      <w:r w:rsidRPr="00C74BCA">
        <w:rPr>
          <w:rFonts w:ascii="Bookman Old Style" w:hAnsi="Bookman Old Style"/>
          <w:szCs w:val="24"/>
        </w:rPr>
        <w:t>PROVISIONS OF LAW</w:t>
      </w:r>
      <w:r w:rsidR="00C74BCA">
        <w:rPr>
          <w:rFonts w:ascii="Bookman Old Style" w:hAnsi="Bookman Old Style"/>
          <w:szCs w:val="24"/>
        </w:rPr>
        <w:t>- TIMELINESS</w:t>
      </w:r>
    </w:p>
    <w:p w:rsidR="001B3DFB" w:rsidRPr="00304946" w:rsidRDefault="001B3DFB" w:rsidP="001B3DFB">
      <w:pPr>
        <w:tabs>
          <w:tab w:val="left" w:pos="-1440"/>
          <w:tab w:val="left" w:pos="-720"/>
        </w:tabs>
        <w:rPr>
          <w:rFonts w:ascii="Bookman Old Style" w:hAnsi="Bookman Old Style"/>
          <w:szCs w:val="24"/>
        </w:rPr>
      </w:pPr>
    </w:p>
    <w:p w:rsidR="001B3DFB" w:rsidRPr="00304946" w:rsidRDefault="001B3DFB" w:rsidP="001B3DFB">
      <w:pPr>
        <w:suppressAutoHyphens/>
        <w:rPr>
          <w:rFonts w:ascii="Bookman Old Style" w:hAnsi="Bookman Old Style"/>
          <w:b/>
          <w:spacing w:val="-3"/>
          <w:szCs w:val="24"/>
        </w:rPr>
      </w:pPr>
      <w:r w:rsidRPr="00304946">
        <w:rPr>
          <w:rFonts w:ascii="Bookman Old Style" w:hAnsi="Bookman Old Style"/>
          <w:b/>
          <w:spacing w:val="-3"/>
          <w:szCs w:val="24"/>
        </w:rPr>
        <w:t xml:space="preserve">AS 23.20.340 provides in part;  </w:t>
      </w:r>
    </w:p>
    <w:p w:rsidR="001B3DFB" w:rsidRPr="00304946" w:rsidRDefault="001B3DFB" w:rsidP="001B3DFB">
      <w:pPr>
        <w:suppressAutoHyphens/>
        <w:rPr>
          <w:rFonts w:ascii="Bookman Old Style" w:hAnsi="Bookman Old Style"/>
          <w:spacing w:val="-3"/>
          <w:szCs w:val="24"/>
        </w:rPr>
      </w:pPr>
    </w:p>
    <w:p w:rsidR="001B3DFB" w:rsidRPr="00304946" w:rsidRDefault="001B3DFB" w:rsidP="001B3DFB">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 xml:space="preserve"> (e)</w:t>
      </w:r>
      <w:r w:rsidRPr="00304946">
        <w:rPr>
          <w:rFonts w:ascii="Bookman Old Style" w:hAnsi="Bookman Old Style"/>
          <w:spacing w:val="-3"/>
          <w:szCs w:val="24"/>
        </w:rPr>
        <w:tab/>
        <w:t xml:space="preserve">The claimant may file an appeal from an initial determination or a redetermination under (b) of this section not later than 30 days after the claimant is notified in person of the determination or </w:t>
      </w:r>
      <w:r w:rsidRPr="00304946">
        <w:rPr>
          <w:rFonts w:ascii="Bookman Old Style" w:hAnsi="Bookman Old Style"/>
          <w:spacing w:val="-3"/>
          <w:szCs w:val="24"/>
        </w:rPr>
        <w:lastRenderedPageBreak/>
        <w:t>redetermination or not later than 30 days after the date the determination or redetermination is mailed to the claimant's last address of record. The period for filing an appeal may be extended for a reasonable period if the claimant shows that the application was delayed as a result of circumstances beyond the claimant's control.</w:t>
      </w:r>
    </w:p>
    <w:p w:rsidR="001B3DFB" w:rsidRPr="00304946" w:rsidRDefault="001B3DFB" w:rsidP="001B3DFB">
      <w:pPr>
        <w:tabs>
          <w:tab w:val="left" w:pos="-720"/>
          <w:tab w:val="left" w:pos="1440"/>
        </w:tabs>
        <w:suppressAutoHyphens/>
        <w:ind w:left="1440" w:hanging="720"/>
        <w:rPr>
          <w:rFonts w:ascii="Bookman Old Style" w:hAnsi="Bookman Old Style"/>
          <w:spacing w:val="-3"/>
          <w:szCs w:val="24"/>
        </w:rPr>
      </w:pPr>
    </w:p>
    <w:p w:rsidR="001B3DFB" w:rsidRPr="00304946" w:rsidRDefault="001B3DFB" w:rsidP="001B3DFB">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(f)</w:t>
      </w:r>
      <w:r w:rsidRPr="00304946">
        <w:rPr>
          <w:rFonts w:ascii="Bookman Old Style" w:hAnsi="Bookman Old Style"/>
          <w:spacing w:val="-3"/>
          <w:szCs w:val="24"/>
        </w:rPr>
        <w:tab/>
        <w:t xml:space="preserve">If a determination of disqualification under AS 23.20.360, 23.20.362, 23.20.375, 23.20.378 </w:t>
      </w:r>
      <w:r w:rsidRPr="00304946">
        <w:rPr>
          <w:rFonts w:ascii="Bookman Old Style" w:hAnsi="Bookman Old Style"/>
          <w:spacing w:val="-3"/>
          <w:szCs w:val="24"/>
        </w:rPr>
        <w:noBreakHyphen/>
        <w:t xml:space="preserve"> 23.20.387, or 23.20.505 is made, the claimant shall be promptly notified of the determination and the reasons for it. The claimant and other interested parties as defined by regulations of the department may appeal the determination in the same manner prescribed in this chapter for appeals of initial determinations and redeterminations. Benefits may not be paid while a determination is being appealed for any week for which the determination of disqualification was made. However, if a decision on the appeal allows benefits to the claimant, those benefits must be paid promptly.</w:t>
      </w:r>
    </w:p>
    <w:p w:rsidR="001B3DFB" w:rsidRPr="00304946" w:rsidRDefault="001B3DFB" w:rsidP="001B3DFB">
      <w:pPr>
        <w:tabs>
          <w:tab w:val="left" w:pos="-720"/>
        </w:tabs>
        <w:suppressAutoHyphens/>
        <w:rPr>
          <w:rFonts w:ascii="Bookman Old Style" w:hAnsi="Bookman Old Style"/>
          <w:spacing w:val="-3"/>
          <w:szCs w:val="24"/>
        </w:rPr>
      </w:pPr>
    </w:p>
    <w:p w:rsidR="001B3DFB" w:rsidRPr="00304946" w:rsidRDefault="001B3DFB" w:rsidP="001B3DFB">
      <w:pPr>
        <w:tabs>
          <w:tab w:val="left" w:pos="-720"/>
        </w:tabs>
        <w:suppressAutoHyphens/>
        <w:rPr>
          <w:rFonts w:ascii="Bookman Old Style" w:hAnsi="Bookman Old Style"/>
          <w:b/>
          <w:spacing w:val="-3"/>
          <w:szCs w:val="24"/>
        </w:rPr>
      </w:pPr>
      <w:r w:rsidRPr="00304946">
        <w:rPr>
          <w:rFonts w:ascii="Bookman Old Style" w:hAnsi="Bookman Old Style"/>
          <w:b/>
          <w:spacing w:val="-3"/>
          <w:szCs w:val="24"/>
        </w:rPr>
        <w:t xml:space="preserve">8 AAC 85.151 provides in part;  </w:t>
      </w:r>
    </w:p>
    <w:p w:rsidR="001B3DFB" w:rsidRPr="00304946" w:rsidRDefault="001B3DFB" w:rsidP="001B3DFB">
      <w:pPr>
        <w:tabs>
          <w:tab w:val="left" w:pos="-720"/>
          <w:tab w:val="left" w:pos="1440"/>
        </w:tabs>
        <w:suppressAutoHyphens/>
        <w:ind w:left="1440" w:hanging="720"/>
        <w:rPr>
          <w:rFonts w:ascii="Bookman Old Style" w:hAnsi="Bookman Old Style"/>
          <w:b/>
          <w:spacing w:val="-3"/>
          <w:szCs w:val="24"/>
        </w:rPr>
      </w:pPr>
    </w:p>
    <w:p w:rsidR="001B3DFB" w:rsidRPr="00304946" w:rsidRDefault="001B3DFB" w:rsidP="001B3DFB">
      <w:pPr>
        <w:pStyle w:val="BodyTextIndent"/>
        <w:widowControl/>
        <w:numPr>
          <w:ilvl w:val="0"/>
          <w:numId w:val="12"/>
        </w:numPr>
        <w:tabs>
          <w:tab w:val="clear" w:pos="720"/>
          <w:tab w:val="clear" w:pos="5587"/>
          <w:tab w:val="left" w:pos="-720"/>
        </w:tabs>
        <w:rPr>
          <w:rFonts w:ascii="Bookman Old Style" w:hAnsi="Bookman Old Style"/>
          <w:szCs w:val="24"/>
        </w:rPr>
      </w:pPr>
      <w:r w:rsidRPr="00304946">
        <w:rPr>
          <w:rFonts w:ascii="Bookman Old Style" w:hAnsi="Bookman Old Style"/>
          <w:szCs w:val="24"/>
        </w:rPr>
        <w:t>An appeal may be filed with a referee, at any employment center, or at the central office of the division and, if filed in person, must be made on forms provided by the division. An appeal must be filed within 30 days after the determination or redetermination is personally delivered to the claimant or not later than 30 days after the date the determination or redetermination is mailed to the claimant’s last address of record. The 30-day time period will be computed under Rule 6 of the Rules of Civil Procedure. However, the 30-day period may be extended for a reasonable time if the claimant shows that the failure to file within this period was the result of circumstances beyond his or her control.</w:t>
      </w:r>
    </w:p>
    <w:p w:rsidR="001B3DFB" w:rsidRPr="00034E8A" w:rsidRDefault="001B3DFB" w:rsidP="001B3DFB">
      <w:pPr>
        <w:pStyle w:val="Heading4"/>
        <w:jc w:val="center"/>
        <w:rPr>
          <w:rFonts w:ascii="Bookman Old Style" w:hAnsi="Bookman Old Style"/>
          <w:b w:val="0"/>
          <w:i/>
          <w:szCs w:val="24"/>
        </w:rPr>
      </w:pPr>
    </w:p>
    <w:p w:rsidR="001B3DFB" w:rsidRPr="00C74BCA" w:rsidRDefault="001B3DFB" w:rsidP="001B3DFB">
      <w:pPr>
        <w:pStyle w:val="Heading4"/>
        <w:jc w:val="center"/>
        <w:rPr>
          <w:rFonts w:ascii="Bookman Old Style" w:hAnsi="Bookman Old Style"/>
          <w:szCs w:val="24"/>
        </w:rPr>
      </w:pPr>
      <w:r w:rsidRPr="00C74BCA">
        <w:rPr>
          <w:rFonts w:ascii="Bookman Old Style" w:hAnsi="Bookman Old Style"/>
          <w:szCs w:val="24"/>
        </w:rPr>
        <w:t>CONCLUSION</w:t>
      </w:r>
      <w:r w:rsidR="00C74BCA">
        <w:rPr>
          <w:rFonts w:ascii="Bookman Old Style" w:hAnsi="Bookman Old Style"/>
          <w:szCs w:val="24"/>
        </w:rPr>
        <w:t xml:space="preserve"> - TIMELINESS</w:t>
      </w:r>
    </w:p>
    <w:p w:rsidR="001B3DFB" w:rsidRPr="00304946" w:rsidRDefault="001B3DFB" w:rsidP="001B3DFB">
      <w:pPr>
        <w:tabs>
          <w:tab w:val="left" w:pos="-1440"/>
          <w:tab w:val="left" w:pos="-720"/>
        </w:tabs>
        <w:rPr>
          <w:rFonts w:ascii="Bookman Old Style" w:hAnsi="Bookman Old Style"/>
          <w:szCs w:val="24"/>
        </w:rPr>
      </w:pPr>
    </w:p>
    <w:p w:rsidR="001B3DFB" w:rsidRPr="00304946" w:rsidRDefault="001B3DFB" w:rsidP="001B3DFB">
      <w:pPr>
        <w:tabs>
          <w:tab w:val="left" w:pos="-1440"/>
          <w:tab w:val="left" w:pos="-720"/>
        </w:tabs>
        <w:rPr>
          <w:rFonts w:ascii="Bookman Old Style" w:hAnsi="Bookman Old Style"/>
          <w:szCs w:val="24"/>
        </w:rPr>
      </w:pPr>
      <w:r w:rsidRPr="00304946">
        <w:rPr>
          <w:rFonts w:ascii="Bookman Old Style" w:hAnsi="Bookman Old Style"/>
          <w:szCs w:val="24"/>
        </w:rPr>
        <w:t xml:space="preserve">An appellant has the burden to establish some circumstance beyond the appellant’s control prevented the timely filing of the appeal. </w:t>
      </w:r>
    </w:p>
    <w:p w:rsidR="001B3DFB" w:rsidRPr="00304946" w:rsidRDefault="001B3DFB" w:rsidP="001B3DFB">
      <w:pPr>
        <w:tabs>
          <w:tab w:val="left" w:pos="-1440"/>
          <w:tab w:val="left" w:pos="-720"/>
        </w:tabs>
        <w:rPr>
          <w:rFonts w:ascii="Bookman Old Style" w:hAnsi="Bookman Old Style"/>
          <w:szCs w:val="24"/>
        </w:rPr>
      </w:pPr>
    </w:p>
    <w:p w:rsidR="001B3DFB" w:rsidRPr="00304946" w:rsidRDefault="001B3DFB" w:rsidP="001B3DFB">
      <w:pPr>
        <w:suppressAutoHyphens/>
        <w:rPr>
          <w:rFonts w:ascii="Bookman Old Style" w:hAnsi="Bookman Old Style"/>
          <w:spacing w:val="-3"/>
          <w:szCs w:val="24"/>
        </w:rPr>
      </w:pPr>
      <w:r w:rsidRPr="00304946">
        <w:rPr>
          <w:rFonts w:ascii="Bookman Old Style" w:hAnsi="Bookman Old Style"/>
          <w:spacing w:val="-3"/>
          <w:szCs w:val="24"/>
        </w:rPr>
        <w:t xml:space="preserve">Once a notice has been properly mailed to an individual's last known address, the Department has discharged its "notice" obligation. The appellant's asserted failure to receive the notice does not establish cause for an extension of the appeal period. </w:t>
      </w:r>
      <w:r w:rsidRPr="00304946">
        <w:rPr>
          <w:rFonts w:ascii="Bookman Old Style" w:hAnsi="Bookman Old Style"/>
          <w:spacing w:val="-3"/>
          <w:szCs w:val="24"/>
          <w:u w:val="single"/>
        </w:rPr>
        <w:t>Andrews,</w:t>
      </w:r>
      <w:r w:rsidRPr="00304946">
        <w:rPr>
          <w:rFonts w:ascii="Bookman Old Style" w:hAnsi="Bookman Old Style"/>
          <w:spacing w:val="-3"/>
          <w:szCs w:val="24"/>
        </w:rPr>
        <w:t xml:space="preserve"> Com. Dec. 76H-167, Oct. 8, 1976; aff'd </w:t>
      </w:r>
      <w:r w:rsidRPr="00304946">
        <w:rPr>
          <w:rFonts w:ascii="Bookman Old Style" w:hAnsi="Bookman Old Style"/>
          <w:spacing w:val="-3"/>
          <w:szCs w:val="24"/>
          <w:u w:val="single"/>
        </w:rPr>
        <w:t>Andrews v. State Dept. of Labor</w:t>
      </w:r>
      <w:r w:rsidRPr="00304946">
        <w:rPr>
          <w:rFonts w:ascii="Bookman Old Style" w:hAnsi="Bookman Old Style"/>
          <w:spacing w:val="-3"/>
          <w:szCs w:val="24"/>
        </w:rPr>
        <w:t xml:space="preserve">, No. 76-942 Civ. (Alaska Super. Ct. 1st J.D., April 13, 1977). There is a rebuttable presumption that a notice placed in the mail will be timely delivered. </w:t>
      </w:r>
      <w:r w:rsidRPr="00304946">
        <w:rPr>
          <w:rFonts w:ascii="Bookman Old Style" w:hAnsi="Bookman Old Style"/>
          <w:spacing w:val="-3"/>
          <w:szCs w:val="24"/>
          <w:u w:val="single"/>
        </w:rPr>
        <w:t>Rosser</w:t>
      </w:r>
      <w:r w:rsidRPr="00304946">
        <w:rPr>
          <w:rFonts w:ascii="Bookman Old Style" w:hAnsi="Bookman Old Style"/>
          <w:spacing w:val="-3"/>
          <w:szCs w:val="24"/>
        </w:rPr>
        <w:t>, Com. Dec. 83H-UI-145, June 15, 1983.</w:t>
      </w:r>
    </w:p>
    <w:p w:rsidR="001B3DFB" w:rsidRPr="00304946" w:rsidRDefault="001B3DFB" w:rsidP="001B3DFB">
      <w:pPr>
        <w:rPr>
          <w:rFonts w:ascii="Bookman Old Style" w:hAnsi="Bookman Old Style"/>
          <w:spacing w:val="-3"/>
          <w:szCs w:val="24"/>
        </w:rPr>
      </w:pPr>
    </w:p>
    <w:p w:rsidR="001B3DFB" w:rsidRPr="009D0F17" w:rsidRDefault="002B6993" w:rsidP="009D0F17">
      <w:pPr>
        <w:tabs>
          <w:tab w:val="left" w:pos="-720"/>
          <w:tab w:val="left" w:pos="1440"/>
        </w:tabs>
        <w:suppressAutoHyphens/>
        <w:rPr>
          <w:rFonts w:ascii="Bookman Old Style" w:hAnsi="Bookman Old Style"/>
          <w:spacing w:val="-3"/>
          <w:szCs w:val="24"/>
        </w:rPr>
      </w:pPr>
      <w:r>
        <w:rPr>
          <w:rFonts w:ascii="Bookman Old Style" w:hAnsi="Bookman Old Style"/>
          <w:spacing w:val="-3"/>
          <w:szCs w:val="24"/>
        </w:rPr>
        <w:t xml:space="preserve">The claimant was certain she had provided the Division with her correct address and not her mother’s address. The record does not reflect when the claimant provided any address to the Division.  </w:t>
      </w:r>
      <w:r w:rsidR="009D0F17">
        <w:rPr>
          <w:rFonts w:ascii="Bookman Old Style" w:hAnsi="Bookman Old Style"/>
          <w:spacing w:val="-3"/>
          <w:szCs w:val="24"/>
        </w:rPr>
        <w:t>The claimant has overcome the presumption that the mail was delivered to her timely, and thus her delayed appeal was due to circumstances outside her control.</w:t>
      </w:r>
    </w:p>
    <w:p w:rsidR="001B3DFB" w:rsidRPr="00304946" w:rsidRDefault="001B3DFB" w:rsidP="001B3DFB">
      <w:pPr>
        <w:tabs>
          <w:tab w:val="left" w:pos="-1440"/>
          <w:tab w:val="left" w:pos="-720"/>
        </w:tabs>
        <w:rPr>
          <w:rFonts w:ascii="Bookman Old Style" w:hAnsi="Bookman Old Style"/>
          <w:szCs w:val="24"/>
        </w:rPr>
      </w:pPr>
    </w:p>
    <w:p w:rsidR="001B3DFB" w:rsidRPr="00C74BCA" w:rsidRDefault="001B3DFB" w:rsidP="001B3DFB">
      <w:pPr>
        <w:pStyle w:val="Heading4"/>
        <w:jc w:val="center"/>
        <w:rPr>
          <w:rFonts w:ascii="Bookman Old Style" w:hAnsi="Bookman Old Style"/>
          <w:szCs w:val="24"/>
        </w:rPr>
      </w:pPr>
      <w:r w:rsidRPr="00C74BCA">
        <w:rPr>
          <w:rFonts w:ascii="Bookman Old Style" w:hAnsi="Bookman Old Style"/>
          <w:szCs w:val="24"/>
        </w:rPr>
        <w:t>DECISION</w:t>
      </w:r>
      <w:r w:rsidR="00C74BCA">
        <w:rPr>
          <w:rFonts w:ascii="Bookman Old Style" w:hAnsi="Bookman Old Style"/>
          <w:szCs w:val="24"/>
        </w:rPr>
        <w:t xml:space="preserve"> - TIMELINESS</w:t>
      </w:r>
    </w:p>
    <w:p w:rsidR="001B3DFB" w:rsidRPr="00304946" w:rsidRDefault="001B3DFB" w:rsidP="001B3DFB">
      <w:pPr>
        <w:tabs>
          <w:tab w:val="left" w:pos="-1440"/>
          <w:tab w:val="left" w:pos="-720"/>
        </w:tabs>
        <w:rPr>
          <w:rFonts w:ascii="Bookman Old Style" w:hAnsi="Bookman Old Style"/>
          <w:szCs w:val="24"/>
        </w:rPr>
      </w:pPr>
    </w:p>
    <w:p w:rsidR="001B3DFB" w:rsidRPr="009D0F17" w:rsidRDefault="001B3DFB" w:rsidP="009D0F17">
      <w:pPr>
        <w:tabs>
          <w:tab w:val="left" w:pos="-720"/>
          <w:tab w:val="left" w:pos="1440"/>
        </w:tabs>
        <w:suppressAutoHyphens/>
        <w:rPr>
          <w:rFonts w:ascii="Bookman Old Style" w:hAnsi="Bookman Old Style"/>
          <w:spacing w:val="-3"/>
          <w:szCs w:val="24"/>
        </w:rPr>
      </w:pPr>
      <w:r w:rsidRPr="00304946">
        <w:rPr>
          <w:rFonts w:ascii="Bookman Old Style" w:hAnsi="Bookman Old Style"/>
          <w:spacing w:val="-3"/>
          <w:szCs w:val="24"/>
        </w:rPr>
        <w:t xml:space="preserve">The </w:t>
      </w:r>
      <w:r w:rsidR="009D0F17">
        <w:rPr>
          <w:rFonts w:ascii="Bookman Old Style" w:hAnsi="Bookman Old Style"/>
          <w:szCs w:val="24"/>
        </w:rPr>
        <w:t>claimant’s</w:t>
      </w:r>
      <w:r w:rsidRPr="00304946">
        <w:rPr>
          <w:rFonts w:ascii="Bookman Old Style" w:hAnsi="Bookman Old Style"/>
          <w:szCs w:val="24"/>
        </w:rPr>
        <w:t xml:space="preserve"> </w:t>
      </w:r>
      <w:r w:rsidRPr="00304946">
        <w:rPr>
          <w:rFonts w:ascii="Bookman Old Style" w:hAnsi="Bookman Old Style"/>
          <w:spacing w:val="-3"/>
          <w:szCs w:val="24"/>
        </w:rPr>
        <w:t xml:space="preserve">appeal from the notice of determination issued on </w:t>
      </w:r>
      <w:r w:rsidR="009D0F17">
        <w:rPr>
          <w:rFonts w:ascii="Bookman Old Style" w:hAnsi="Bookman Old Style"/>
          <w:spacing w:val="-3"/>
          <w:szCs w:val="24"/>
        </w:rPr>
        <w:t>June 8, 2020</w:t>
      </w:r>
      <w:r w:rsidRPr="00304946">
        <w:rPr>
          <w:rFonts w:ascii="Bookman Old Style" w:hAnsi="Bookman Old Style"/>
          <w:spacing w:val="-3"/>
          <w:szCs w:val="24"/>
        </w:rPr>
        <w:t xml:space="preserve"> is </w:t>
      </w:r>
      <w:r w:rsidRPr="00304946">
        <w:rPr>
          <w:rFonts w:ascii="Bookman Old Style" w:hAnsi="Bookman Old Style"/>
          <w:b/>
          <w:spacing w:val="-3"/>
          <w:szCs w:val="24"/>
        </w:rPr>
        <w:t xml:space="preserve">ACCEPTED </w:t>
      </w:r>
      <w:r w:rsidRPr="00304946">
        <w:rPr>
          <w:rFonts w:ascii="Bookman Old Style" w:hAnsi="Bookman Old Style"/>
          <w:spacing w:val="-3"/>
          <w:szCs w:val="24"/>
        </w:rPr>
        <w:t>as timely filed.</w:t>
      </w:r>
    </w:p>
    <w:p w:rsidR="001B3DFB" w:rsidRPr="004E4DD2" w:rsidRDefault="001B3DFB" w:rsidP="004E4DD2">
      <w:pPr>
        <w:widowControl/>
        <w:tabs>
          <w:tab w:val="left" w:pos="-1440"/>
          <w:tab w:val="left" w:pos="-720"/>
          <w:tab w:val="left" w:pos="0"/>
          <w:tab w:val="left" w:pos="5760"/>
        </w:tabs>
        <w:suppressAutoHyphens/>
        <w:ind w:right="-360"/>
        <w:rPr>
          <w:rFonts w:ascii="Bookman Old Style" w:hAnsi="Bookman Old Style"/>
          <w:szCs w:val="24"/>
        </w:rPr>
      </w:pPr>
    </w:p>
    <w:p w:rsidR="005A281D" w:rsidRPr="004E4DD2" w:rsidRDefault="005A281D" w:rsidP="004E4DD2">
      <w:pPr>
        <w:pStyle w:val="Heading4"/>
        <w:jc w:val="center"/>
        <w:rPr>
          <w:rFonts w:ascii="Bookman Old Style" w:hAnsi="Bookman Old Style"/>
          <w:szCs w:val="24"/>
        </w:rPr>
      </w:pPr>
      <w:r w:rsidRPr="004E4DD2">
        <w:rPr>
          <w:rFonts w:ascii="Bookman Old Style" w:hAnsi="Bookman Old Style"/>
          <w:szCs w:val="24"/>
        </w:rPr>
        <w:t>CASE HISTORY</w:t>
      </w:r>
      <w:r w:rsidR="00C74BCA">
        <w:rPr>
          <w:rFonts w:ascii="Bookman Old Style" w:hAnsi="Bookman Old Style"/>
          <w:szCs w:val="24"/>
        </w:rPr>
        <w:t xml:space="preserve"> – WORK REFUSAL</w:t>
      </w:r>
    </w:p>
    <w:p w:rsidR="005A281D" w:rsidRPr="004E4DD2" w:rsidRDefault="005A281D" w:rsidP="004E4DD2">
      <w:pPr>
        <w:tabs>
          <w:tab w:val="left" w:pos="-1440"/>
          <w:tab w:val="left" w:pos="-720"/>
        </w:tabs>
        <w:rPr>
          <w:rFonts w:ascii="Bookman Old Style" w:hAnsi="Bookman Old Style"/>
          <w:szCs w:val="24"/>
        </w:rPr>
      </w:pPr>
    </w:p>
    <w:p w:rsidR="00495219" w:rsidRPr="004E4DD2" w:rsidRDefault="00495219" w:rsidP="004E4DD2">
      <w:pPr>
        <w:rPr>
          <w:rFonts w:ascii="Bookman Old Style" w:hAnsi="Bookman Old Style"/>
          <w:szCs w:val="24"/>
        </w:rPr>
      </w:pPr>
      <w:r w:rsidRPr="004E4DD2">
        <w:rPr>
          <w:rFonts w:ascii="Bookman Old Style" w:hAnsi="Bookman Old Style"/>
          <w:szCs w:val="24"/>
        </w:rPr>
        <w:t xml:space="preserve">The </w:t>
      </w:r>
      <w:r w:rsidR="001B3DFB">
        <w:rPr>
          <w:rFonts w:ascii="Bookman Old Style" w:hAnsi="Bookman Old Style"/>
          <w:szCs w:val="24"/>
        </w:rPr>
        <w:t>determination issued</w:t>
      </w:r>
      <w:r w:rsidRPr="004E4DD2">
        <w:rPr>
          <w:rFonts w:ascii="Bookman Old Style" w:hAnsi="Bookman Old Style"/>
          <w:szCs w:val="24"/>
        </w:rPr>
        <w:t xml:space="preserve"> </w:t>
      </w:r>
      <w:r w:rsidR="001B3DFB">
        <w:rPr>
          <w:rFonts w:ascii="Bookman Old Style" w:hAnsi="Bookman Old Style"/>
          <w:szCs w:val="24"/>
        </w:rPr>
        <w:t>June 8, 2020</w:t>
      </w:r>
      <w:r w:rsidRPr="004E4DD2">
        <w:rPr>
          <w:rFonts w:ascii="Bookman Old Style" w:hAnsi="Bookman Old Style"/>
          <w:szCs w:val="24"/>
        </w:rPr>
        <w:t xml:space="preserve"> denied </w:t>
      </w:r>
      <w:r w:rsidR="001B3DFB">
        <w:rPr>
          <w:rFonts w:ascii="Bookman Old Style" w:hAnsi="Bookman Old Style"/>
          <w:szCs w:val="24"/>
        </w:rPr>
        <w:t xml:space="preserve">the claimant’s </w:t>
      </w:r>
      <w:r w:rsidRPr="004E4DD2">
        <w:rPr>
          <w:rFonts w:ascii="Bookman Old Style" w:hAnsi="Bookman Old Style"/>
          <w:szCs w:val="24"/>
        </w:rPr>
        <w:t>benefits under Alaska Statute 23.20.379. The issue before the Appeal Tribunal is whether the claimant refused suitable work.</w:t>
      </w:r>
    </w:p>
    <w:p w:rsidR="00A6022C" w:rsidRPr="004E4DD2" w:rsidRDefault="00A6022C" w:rsidP="004E4DD2">
      <w:pPr>
        <w:tabs>
          <w:tab w:val="left" w:pos="-1440"/>
          <w:tab w:val="left" w:pos="-720"/>
        </w:tabs>
        <w:rPr>
          <w:rFonts w:ascii="Bookman Old Style" w:hAnsi="Bookman Old Style"/>
          <w:szCs w:val="24"/>
        </w:rPr>
      </w:pPr>
    </w:p>
    <w:p w:rsidR="005A281D" w:rsidRPr="004E4DD2" w:rsidRDefault="005A281D" w:rsidP="004E4DD2">
      <w:pPr>
        <w:pStyle w:val="Heading4"/>
        <w:jc w:val="center"/>
        <w:rPr>
          <w:rFonts w:ascii="Bookman Old Style" w:hAnsi="Bookman Old Style"/>
          <w:szCs w:val="24"/>
        </w:rPr>
      </w:pPr>
      <w:r w:rsidRPr="004E4DD2">
        <w:rPr>
          <w:rFonts w:ascii="Bookman Old Style" w:hAnsi="Bookman Old Style"/>
          <w:szCs w:val="24"/>
        </w:rPr>
        <w:t>FINDINGS OF FACT</w:t>
      </w:r>
      <w:r w:rsidR="00C74BCA">
        <w:rPr>
          <w:rFonts w:ascii="Bookman Old Style" w:hAnsi="Bookman Old Style"/>
          <w:szCs w:val="24"/>
        </w:rPr>
        <w:t xml:space="preserve"> – WORK REFUSAL</w:t>
      </w:r>
    </w:p>
    <w:p w:rsidR="005A281D" w:rsidRPr="004E4DD2" w:rsidRDefault="005A281D" w:rsidP="004E4DD2">
      <w:pPr>
        <w:tabs>
          <w:tab w:val="left" w:pos="-1440"/>
          <w:tab w:val="left" w:pos="-720"/>
        </w:tabs>
        <w:rPr>
          <w:rFonts w:ascii="Bookman Old Style" w:hAnsi="Bookman Old Style"/>
          <w:szCs w:val="24"/>
        </w:rPr>
      </w:pPr>
    </w:p>
    <w:p w:rsidR="009D0F17" w:rsidRDefault="00495219" w:rsidP="004E4DD2">
      <w:pPr>
        <w:tabs>
          <w:tab w:val="left" w:pos="-1440"/>
          <w:tab w:val="left" w:pos="-720"/>
        </w:tabs>
        <w:rPr>
          <w:rFonts w:ascii="Bookman Old Style" w:hAnsi="Bookman Old Style"/>
          <w:szCs w:val="24"/>
        </w:rPr>
      </w:pPr>
      <w:r w:rsidRPr="004E4DD2">
        <w:rPr>
          <w:rFonts w:ascii="Bookman Old Style" w:hAnsi="Bookman Old Style"/>
          <w:szCs w:val="24"/>
        </w:rPr>
        <w:t xml:space="preserve">The claimant established a claim for unemployment insurance benefits effective </w:t>
      </w:r>
      <w:r w:rsidR="009D0F17">
        <w:rPr>
          <w:rFonts w:ascii="Bookman Old Style" w:hAnsi="Bookman Old Style"/>
          <w:szCs w:val="24"/>
        </w:rPr>
        <w:t>April 5, 2020</w:t>
      </w:r>
      <w:r w:rsidRPr="004E4DD2">
        <w:rPr>
          <w:rFonts w:ascii="Bookman Old Style" w:hAnsi="Bookman Old Style"/>
          <w:szCs w:val="24"/>
        </w:rPr>
        <w:t>.</w:t>
      </w:r>
      <w:r w:rsidR="009D0F17">
        <w:rPr>
          <w:rFonts w:ascii="Bookman Old Style" w:hAnsi="Bookman Old Style"/>
          <w:szCs w:val="24"/>
        </w:rPr>
        <w:t xml:space="preserve"> The claimant was laid off due the effects of the COVID-19 pandemic on March 23, 2020. The employer told the claimant she could not return to her position as a server, because the claimant is not of legal age to serve drinks and the employer did not have sufficient staff to have other servers handle drinks for the claimant’s customers.  </w:t>
      </w:r>
    </w:p>
    <w:p w:rsidR="009D0F17" w:rsidRDefault="009D0F17" w:rsidP="004E4DD2">
      <w:pPr>
        <w:tabs>
          <w:tab w:val="left" w:pos="-1440"/>
          <w:tab w:val="left" w:pos="-720"/>
        </w:tabs>
        <w:rPr>
          <w:rFonts w:ascii="Bookman Old Style" w:hAnsi="Bookman Old Style"/>
          <w:szCs w:val="24"/>
        </w:rPr>
      </w:pPr>
    </w:p>
    <w:p w:rsidR="009D0F17" w:rsidRDefault="009D0F17" w:rsidP="004E4DD2">
      <w:pPr>
        <w:tabs>
          <w:tab w:val="left" w:pos="-1440"/>
          <w:tab w:val="left" w:pos="-720"/>
        </w:tabs>
        <w:rPr>
          <w:rFonts w:ascii="Bookman Old Style" w:hAnsi="Bookman Old Style"/>
          <w:szCs w:val="24"/>
        </w:rPr>
      </w:pPr>
      <w:r>
        <w:rPr>
          <w:rFonts w:ascii="Bookman Old Style" w:hAnsi="Bookman Old Style"/>
          <w:szCs w:val="24"/>
        </w:rPr>
        <w:t xml:space="preserve">On </w:t>
      </w:r>
      <w:r w:rsidR="00030C7E">
        <w:rPr>
          <w:rFonts w:ascii="Bookman Old Style" w:hAnsi="Bookman Old Style"/>
          <w:szCs w:val="24"/>
        </w:rPr>
        <w:t xml:space="preserve">Friday, </w:t>
      </w:r>
      <w:r>
        <w:rPr>
          <w:rFonts w:ascii="Bookman Old Style" w:hAnsi="Bookman Old Style"/>
          <w:szCs w:val="24"/>
        </w:rPr>
        <w:t xml:space="preserve">May 22, 2020, the claimant’s supervisor contacted the claimant and asked her to return to work has a hostess that weekend.  The claimant was out of town at the time. She told the supervisor she could not work that weekend, </w:t>
      </w:r>
      <w:r w:rsidR="00030C7E">
        <w:rPr>
          <w:rFonts w:ascii="Bookman Old Style" w:hAnsi="Bookman Old Style"/>
          <w:szCs w:val="24"/>
        </w:rPr>
        <w:t xml:space="preserve">because there had been no notice, </w:t>
      </w:r>
      <w:r>
        <w:rPr>
          <w:rFonts w:ascii="Bookman Old Style" w:hAnsi="Bookman Old Style"/>
          <w:szCs w:val="24"/>
        </w:rPr>
        <w:t xml:space="preserve">but she would be back in town on Monday and would accept hostess shifts.  The claimant recalled that she discussed the pay cut, work hours and her pregnancy with the supervisor, but she only told the supervisor she could not work that weekend because she was not able to get to the work due to the short notice and that she was out of town.  </w:t>
      </w:r>
    </w:p>
    <w:p w:rsidR="009D0F17" w:rsidRDefault="009D0F17" w:rsidP="004E4DD2">
      <w:pPr>
        <w:tabs>
          <w:tab w:val="left" w:pos="-1440"/>
          <w:tab w:val="left" w:pos="-720"/>
        </w:tabs>
        <w:rPr>
          <w:rFonts w:ascii="Bookman Old Style" w:hAnsi="Bookman Old Style"/>
          <w:szCs w:val="24"/>
        </w:rPr>
      </w:pPr>
    </w:p>
    <w:p w:rsidR="005A281D" w:rsidRDefault="00030C7E" w:rsidP="004E4DD2">
      <w:pPr>
        <w:tabs>
          <w:tab w:val="left" w:pos="-1440"/>
          <w:tab w:val="left" w:pos="-720"/>
        </w:tabs>
        <w:rPr>
          <w:rFonts w:ascii="Bookman Old Style" w:hAnsi="Bookman Old Style"/>
          <w:szCs w:val="24"/>
        </w:rPr>
      </w:pPr>
      <w:r>
        <w:rPr>
          <w:rFonts w:ascii="Bookman Old Style" w:hAnsi="Bookman Old Style"/>
          <w:szCs w:val="24"/>
        </w:rPr>
        <w:t xml:space="preserve">The claimant contacted the supervisor </w:t>
      </w:r>
      <w:r w:rsidR="009D0F17">
        <w:rPr>
          <w:rFonts w:ascii="Bookman Old Style" w:hAnsi="Bookman Old Style"/>
          <w:szCs w:val="24"/>
        </w:rPr>
        <w:t xml:space="preserve">on June 9, 2020 to see if she was on the schedule to work. She contacted the </w:t>
      </w:r>
      <w:r>
        <w:rPr>
          <w:rFonts w:ascii="Bookman Old Style" w:hAnsi="Bookman Old Style"/>
          <w:szCs w:val="24"/>
        </w:rPr>
        <w:t xml:space="preserve">supervisor </w:t>
      </w:r>
      <w:r w:rsidR="009D0F17">
        <w:rPr>
          <w:rFonts w:ascii="Bookman Old Style" w:hAnsi="Bookman Old Style"/>
          <w:szCs w:val="24"/>
        </w:rPr>
        <w:t>again on June 19, 2020. She then contacted the manager, and she was scheduled to work on about June 25, 2020.</w:t>
      </w:r>
    </w:p>
    <w:p w:rsidR="009D0F17" w:rsidRPr="004E4DD2" w:rsidRDefault="009D0F17" w:rsidP="004E4DD2">
      <w:pPr>
        <w:tabs>
          <w:tab w:val="left" w:pos="-1440"/>
          <w:tab w:val="left" w:pos="-720"/>
        </w:tabs>
        <w:rPr>
          <w:rFonts w:ascii="Bookman Old Style" w:hAnsi="Bookman Old Style"/>
          <w:szCs w:val="24"/>
        </w:rPr>
      </w:pPr>
    </w:p>
    <w:p w:rsidR="005A281D" w:rsidRPr="004E4DD2" w:rsidRDefault="005A281D" w:rsidP="004E4DD2">
      <w:pPr>
        <w:pStyle w:val="Heading4"/>
        <w:jc w:val="center"/>
        <w:rPr>
          <w:rFonts w:ascii="Bookman Old Style" w:hAnsi="Bookman Old Style"/>
          <w:szCs w:val="24"/>
        </w:rPr>
      </w:pPr>
      <w:r w:rsidRPr="004E4DD2">
        <w:rPr>
          <w:rFonts w:ascii="Bookman Old Style" w:hAnsi="Bookman Old Style"/>
          <w:szCs w:val="24"/>
        </w:rPr>
        <w:t>PROVISIONS OF LAW</w:t>
      </w:r>
      <w:r w:rsidR="00C74BCA">
        <w:rPr>
          <w:rFonts w:ascii="Bookman Old Style" w:hAnsi="Bookman Old Style"/>
          <w:szCs w:val="24"/>
        </w:rPr>
        <w:t xml:space="preserve"> – WORK REFUSAL</w:t>
      </w:r>
    </w:p>
    <w:p w:rsidR="00495219" w:rsidRPr="004E4DD2" w:rsidRDefault="00495219" w:rsidP="004E4DD2">
      <w:pPr>
        <w:rPr>
          <w:rFonts w:ascii="Bookman Old Style" w:hAnsi="Bookman Old Style"/>
          <w:szCs w:val="24"/>
        </w:rPr>
      </w:pPr>
    </w:p>
    <w:p w:rsidR="004E4DD2" w:rsidRPr="004E4DD2" w:rsidRDefault="00495219" w:rsidP="004E4DD2">
      <w:pPr>
        <w:tabs>
          <w:tab w:val="left" w:pos="-1440"/>
          <w:tab w:val="left" w:pos="-720"/>
          <w:tab w:val="left" w:pos="720"/>
        </w:tabs>
        <w:rPr>
          <w:rFonts w:ascii="Bookman Old Style" w:hAnsi="Bookman Old Style"/>
          <w:b/>
          <w:szCs w:val="24"/>
        </w:rPr>
      </w:pPr>
      <w:r w:rsidRPr="004E4DD2">
        <w:rPr>
          <w:rFonts w:ascii="Bookman Old Style" w:hAnsi="Bookman Old Style"/>
          <w:b/>
          <w:szCs w:val="24"/>
        </w:rPr>
        <w:t>AS 23.20.379. Voluntary quit, discharge for misconduct, and refusal of work.</w:t>
      </w:r>
    </w:p>
    <w:p w:rsidR="00495219" w:rsidRPr="004E4DD2" w:rsidRDefault="00495219" w:rsidP="004E4DD2">
      <w:pPr>
        <w:numPr>
          <w:ilvl w:val="0"/>
          <w:numId w:val="8"/>
        </w:numPr>
        <w:tabs>
          <w:tab w:val="left" w:pos="-1440"/>
          <w:tab w:val="left" w:pos="-720"/>
        </w:tabs>
        <w:rPr>
          <w:rFonts w:ascii="Bookman Old Style" w:hAnsi="Bookman Old Style"/>
          <w:szCs w:val="24"/>
        </w:rPr>
      </w:pPr>
      <w:r w:rsidRPr="004E4DD2">
        <w:rPr>
          <w:rFonts w:ascii="Bookman Old Style" w:hAnsi="Bookman Old Style"/>
          <w:szCs w:val="24"/>
        </w:rPr>
        <w:t>An insured worker is disqualified for waiting-week credit or benefits for a week and the next five weeks of unemployment following that week if, for that week, the insured worker fails without good cause</w:t>
      </w:r>
    </w:p>
    <w:p w:rsidR="00495219" w:rsidRPr="004E4DD2" w:rsidRDefault="00495219" w:rsidP="004E4DD2">
      <w:pPr>
        <w:tabs>
          <w:tab w:val="left" w:pos="-1440"/>
          <w:tab w:val="left" w:pos="-720"/>
        </w:tabs>
        <w:rPr>
          <w:rFonts w:ascii="Bookman Old Style" w:hAnsi="Bookman Old Style"/>
          <w:szCs w:val="24"/>
        </w:rPr>
      </w:pPr>
    </w:p>
    <w:p w:rsidR="00495219" w:rsidRPr="000C67D4" w:rsidRDefault="00495219" w:rsidP="004E4DD2">
      <w:pPr>
        <w:numPr>
          <w:ilvl w:val="0"/>
          <w:numId w:val="9"/>
        </w:numPr>
        <w:tabs>
          <w:tab w:val="left" w:pos="-1440"/>
          <w:tab w:val="left" w:pos="-720"/>
        </w:tabs>
        <w:rPr>
          <w:rFonts w:ascii="Bookman Old Style" w:hAnsi="Bookman Old Style"/>
          <w:szCs w:val="24"/>
        </w:rPr>
      </w:pPr>
      <w:r w:rsidRPr="004E4DD2">
        <w:rPr>
          <w:rFonts w:ascii="Bookman Old Style" w:hAnsi="Bookman Old Style"/>
          <w:szCs w:val="24"/>
        </w:rPr>
        <w:t>to apply for available suitable work to which the insured worker was referred by the employment office; or</w:t>
      </w:r>
    </w:p>
    <w:p w:rsidR="00495219" w:rsidRPr="004E4DD2" w:rsidRDefault="00495219" w:rsidP="004E4DD2">
      <w:pPr>
        <w:numPr>
          <w:ilvl w:val="0"/>
          <w:numId w:val="9"/>
        </w:numPr>
        <w:tabs>
          <w:tab w:val="left" w:pos="-1440"/>
          <w:tab w:val="left" w:pos="-720"/>
        </w:tabs>
        <w:rPr>
          <w:rFonts w:ascii="Bookman Old Style" w:hAnsi="Bookman Old Style"/>
          <w:szCs w:val="24"/>
        </w:rPr>
      </w:pPr>
      <w:r w:rsidRPr="004E4DD2">
        <w:rPr>
          <w:rFonts w:ascii="Bookman Old Style" w:hAnsi="Bookman Old Style"/>
          <w:szCs w:val="24"/>
        </w:rPr>
        <w:t>to accept suitable work when offered to the insured worker.</w:t>
      </w:r>
    </w:p>
    <w:p w:rsidR="00495219" w:rsidRDefault="00495219" w:rsidP="004E4DD2">
      <w:pPr>
        <w:rPr>
          <w:rFonts w:ascii="Bookman Old Style" w:hAnsi="Bookman Old Style"/>
          <w:szCs w:val="24"/>
        </w:rPr>
      </w:pPr>
    </w:p>
    <w:p w:rsidR="00F1672D" w:rsidRPr="00030C7E" w:rsidRDefault="00F1672D" w:rsidP="00030C7E">
      <w:pPr>
        <w:tabs>
          <w:tab w:val="left" w:pos="-1440"/>
          <w:tab w:val="left" w:pos="-720"/>
          <w:tab w:val="left" w:pos="720"/>
        </w:tabs>
        <w:rPr>
          <w:rFonts w:ascii="Bookman Old Style" w:hAnsi="Bookman Old Style"/>
          <w:b/>
          <w:szCs w:val="24"/>
        </w:rPr>
      </w:pPr>
      <w:r>
        <w:rPr>
          <w:rFonts w:ascii="Bookman Old Style" w:hAnsi="Bookman Old Style"/>
          <w:b/>
          <w:szCs w:val="24"/>
        </w:rPr>
        <w:t>AS 23.20.385</w:t>
      </w:r>
      <w:r w:rsidRPr="004E4DD2">
        <w:rPr>
          <w:rFonts w:ascii="Bookman Old Style" w:hAnsi="Bookman Old Style"/>
          <w:b/>
          <w:szCs w:val="24"/>
        </w:rPr>
        <w:t xml:space="preserve">. </w:t>
      </w:r>
      <w:r>
        <w:rPr>
          <w:rFonts w:ascii="Bookman Old Style" w:hAnsi="Bookman Old Style"/>
          <w:b/>
          <w:szCs w:val="24"/>
        </w:rPr>
        <w:t>Suitable</w:t>
      </w:r>
      <w:r w:rsidRPr="004E4DD2">
        <w:rPr>
          <w:rFonts w:ascii="Bookman Old Style" w:hAnsi="Bookman Old Style"/>
          <w:b/>
          <w:szCs w:val="24"/>
        </w:rPr>
        <w:t xml:space="preserve"> work.</w:t>
      </w:r>
    </w:p>
    <w:p w:rsidR="00F1672D" w:rsidRPr="000B0003" w:rsidRDefault="00F1672D" w:rsidP="00F1672D">
      <w:pPr>
        <w:pStyle w:val="NormalWeb"/>
        <w:rPr>
          <w:rFonts w:ascii="Bookman Old Style" w:hAnsi="Bookman Old Style"/>
        </w:rPr>
      </w:pPr>
      <w:r w:rsidRPr="000B0003">
        <w:rPr>
          <w:rFonts w:ascii="Bookman Old Style" w:hAnsi="Bookman Old Style"/>
        </w:rPr>
        <w:t>(a) Work may not be considered suitable and benefits may not be denied under a provision of this chapter to an otherwise eligible individual for refusing to accept new work under any of the following conditions:</w:t>
      </w:r>
    </w:p>
    <w:p w:rsidR="00F1672D" w:rsidRPr="000B0003" w:rsidRDefault="005B5221" w:rsidP="00F1672D">
      <w:pPr>
        <w:pStyle w:val="NormalWeb"/>
        <w:rPr>
          <w:rFonts w:ascii="Bookman Old Style" w:hAnsi="Bookman Old Style"/>
        </w:rPr>
      </w:pPr>
      <w:r>
        <w:rPr>
          <w:rFonts w:ascii="Bookman Old Style" w:hAnsi="Bookman Old Style"/>
          <w:noProof/>
        </w:rPr>
        <w:pict>
          <v:shape id="Picture 7" o:spid="_x0000_i1025" type="#_x0000_t75" alt="http://www.legis.state.ak.us/sdimages/tab.gif" style="width:22.5pt;height:.75pt;visibility:visible">
            <v:imagedata r:id="rId8" o:title="tab"/>
          </v:shape>
        </w:pict>
      </w:r>
      <w:r w:rsidR="00F1672D" w:rsidRPr="000B0003">
        <w:rPr>
          <w:rFonts w:ascii="Bookman Old Style" w:hAnsi="Bookman Old Style"/>
        </w:rPr>
        <w:t>(1) if the position offered is vacant due directly to a strike, lockout, or other labor dispute;</w:t>
      </w:r>
    </w:p>
    <w:p w:rsidR="00F1672D" w:rsidRPr="000B0003" w:rsidRDefault="005B5221" w:rsidP="00F1672D">
      <w:pPr>
        <w:pStyle w:val="NormalWeb"/>
        <w:rPr>
          <w:rFonts w:ascii="Bookman Old Style" w:hAnsi="Bookman Old Style"/>
        </w:rPr>
      </w:pPr>
      <w:r>
        <w:rPr>
          <w:rFonts w:ascii="Bookman Old Style" w:hAnsi="Bookman Old Style"/>
          <w:noProof/>
        </w:rPr>
        <w:pict>
          <v:shape id="Picture 6" o:spid="_x0000_i1026" type="#_x0000_t75" alt="http://www.legis.state.ak.us/sdimages/tab.gif" style="width:22.5pt;height:.75pt;visibility:visible">
            <v:imagedata r:id="rId8" o:title="tab"/>
          </v:shape>
        </w:pict>
      </w:r>
      <w:r w:rsidR="00F1672D" w:rsidRPr="000B0003">
        <w:rPr>
          <w:rFonts w:ascii="Bookman Old Style" w:hAnsi="Bookman Old Style"/>
        </w:rPr>
        <w:t>(2) if the wages, hours, or other conditions of the work offered are substantially less favorable to the individual than those prevailing for similar work in the locality;</w:t>
      </w:r>
    </w:p>
    <w:p w:rsidR="00F1672D" w:rsidRPr="000B0003" w:rsidRDefault="005B5221" w:rsidP="00F1672D">
      <w:pPr>
        <w:pStyle w:val="NormalWeb"/>
        <w:rPr>
          <w:rFonts w:ascii="Bookman Old Style" w:hAnsi="Bookman Old Style"/>
        </w:rPr>
      </w:pPr>
      <w:r>
        <w:rPr>
          <w:rFonts w:ascii="Bookman Old Style" w:hAnsi="Bookman Old Style"/>
          <w:noProof/>
        </w:rPr>
        <w:pict>
          <v:shape id="Picture 5" o:spid="_x0000_i1027" type="#_x0000_t75" alt="http://www.legis.state.ak.us/sdimages/tab.gif" style="width:22.5pt;height:.75pt;visibility:visible">
            <v:imagedata r:id="rId8" o:title="tab"/>
          </v:shape>
        </w:pict>
      </w:r>
      <w:r w:rsidR="00F1672D" w:rsidRPr="000B0003">
        <w:rPr>
          <w:rFonts w:ascii="Bookman Old Style" w:hAnsi="Bookman Old Style"/>
        </w:rPr>
        <w:t>(3) if, as a condition of being employed, the individual would be required to join a company union or to resign from or refrain from joining a bona fide labor organization.</w:t>
      </w:r>
    </w:p>
    <w:p w:rsidR="00F1672D" w:rsidRPr="000B0003" w:rsidRDefault="00F1672D" w:rsidP="00F1672D">
      <w:pPr>
        <w:pStyle w:val="NormalWeb"/>
        <w:rPr>
          <w:rFonts w:ascii="Bookman Old Style" w:hAnsi="Bookman Old Style"/>
        </w:rPr>
      </w:pPr>
      <w:r w:rsidRPr="000B0003">
        <w:rPr>
          <w:rFonts w:ascii="Bookman Old Style" w:hAnsi="Bookman Old Style"/>
        </w:rPr>
        <w:t>(b) In determining whether work is suitable for a claimant and in determining the existence of good cause for leaving or refusing work, the department shall, in addition to determining the existence of any of the conditions specified in (a) of this section, consider the degree of risk to the claimant’s health, safety, and morals, the claimant’s physical fitness for the work, the claimant’s prior training, experience, and earnings, the length of the claimant’s unemployment, the prospects for obtaining work at the claimant’s highest skill, the distance of the available work from the claimant’s residence, the prospects for obtaining local work, and other factors that influence a reasonably prudent person in the claimant’s circumstances.</w:t>
      </w:r>
    </w:p>
    <w:p w:rsidR="00F1672D" w:rsidRPr="004E4DD2" w:rsidRDefault="00F1672D" w:rsidP="004E4DD2">
      <w:pPr>
        <w:rPr>
          <w:rFonts w:ascii="Bookman Old Style" w:hAnsi="Bookman Old Style"/>
          <w:szCs w:val="24"/>
        </w:rPr>
      </w:pPr>
    </w:p>
    <w:p w:rsidR="00495219" w:rsidRDefault="00495219" w:rsidP="004E4DD2">
      <w:pPr>
        <w:rPr>
          <w:rFonts w:ascii="Bookman Old Style" w:hAnsi="Bookman Old Style"/>
          <w:b/>
          <w:szCs w:val="24"/>
        </w:rPr>
      </w:pPr>
      <w:r w:rsidRPr="004E4DD2">
        <w:rPr>
          <w:rFonts w:ascii="Bookman Old Style" w:hAnsi="Bookman Old Style"/>
          <w:b/>
          <w:szCs w:val="24"/>
        </w:rPr>
        <w:t>8 AAC 85.410. Suitable work.</w:t>
      </w:r>
    </w:p>
    <w:p w:rsidR="004E4DD2" w:rsidRPr="004E4DD2" w:rsidRDefault="004E4DD2" w:rsidP="004E4DD2">
      <w:pPr>
        <w:rPr>
          <w:rFonts w:ascii="Bookman Old Style" w:hAnsi="Bookman Old Style"/>
          <w:b/>
          <w:szCs w:val="24"/>
        </w:rPr>
      </w:pPr>
    </w:p>
    <w:p w:rsidR="00336AA1" w:rsidRPr="00336AA1" w:rsidRDefault="00336AA1" w:rsidP="000C67D4">
      <w:pPr>
        <w:pStyle w:val="NormalWeb"/>
        <w:spacing w:before="0" w:beforeAutospacing="0" w:after="0" w:afterAutospacing="0"/>
        <w:ind w:left="1440" w:hanging="720"/>
        <w:jc w:val="both"/>
        <w:rPr>
          <w:rFonts w:ascii="Bookman Old Style" w:hAnsi="Bookman Old Style"/>
        </w:rPr>
      </w:pPr>
      <w:r>
        <w:rPr>
          <w:rFonts w:ascii="Bookman Old Style" w:hAnsi="Bookman Old Style"/>
        </w:rPr>
        <w:t>(a)</w:t>
      </w:r>
      <w:r>
        <w:rPr>
          <w:rFonts w:ascii="Bookman Old Style" w:hAnsi="Bookman Old Style"/>
        </w:rPr>
        <w:tab/>
      </w:r>
      <w:r w:rsidRPr="00336AA1">
        <w:rPr>
          <w:rFonts w:ascii="Bookman Old Style" w:hAnsi="Bookman Old Style"/>
        </w:rPr>
        <w:t xml:space="preserve">The director shall determine that work is suitable for a claimant if the work is in the claimant's customary occupation, or is work for which the claimant has training and experience. </w:t>
      </w:r>
    </w:p>
    <w:p w:rsidR="00336AA1" w:rsidRPr="00336AA1" w:rsidRDefault="00336AA1" w:rsidP="000C67D4">
      <w:pPr>
        <w:pStyle w:val="NormalWeb"/>
        <w:spacing w:before="0" w:beforeAutospacing="0" w:after="0" w:afterAutospacing="0"/>
        <w:ind w:left="1440" w:hanging="720"/>
        <w:jc w:val="both"/>
        <w:rPr>
          <w:rFonts w:ascii="Bookman Old Style" w:hAnsi="Bookman Old Style"/>
        </w:rPr>
      </w:pPr>
      <w:r>
        <w:rPr>
          <w:rFonts w:ascii="Bookman Old Style" w:hAnsi="Bookman Old Style"/>
        </w:rPr>
        <w:t>(b)</w:t>
      </w:r>
      <w:r>
        <w:rPr>
          <w:rFonts w:ascii="Bookman Old Style" w:hAnsi="Bookman Old Style"/>
        </w:rPr>
        <w:tab/>
      </w:r>
      <w:r w:rsidRPr="00336AA1">
        <w:rPr>
          <w:rFonts w:ascii="Bookman Old Style" w:hAnsi="Bookman Old Style"/>
        </w:rPr>
        <w:t xml:space="preserve">To determine if the wages, hours, or other conditions of work offered to a claimant are substantially less favorable to him than those prevailing for similar work in the locality, the following standards apply: </w:t>
      </w:r>
    </w:p>
    <w:p w:rsidR="00336AA1" w:rsidRPr="00336AA1" w:rsidRDefault="00336AA1" w:rsidP="000C67D4">
      <w:pPr>
        <w:pStyle w:val="NormalWeb"/>
        <w:spacing w:before="0" w:beforeAutospacing="0" w:after="0" w:afterAutospacing="0"/>
        <w:ind w:left="2160" w:hanging="720"/>
        <w:jc w:val="both"/>
        <w:rPr>
          <w:rFonts w:ascii="Bookman Old Style" w:hAnsi="Bookman Old Style"/>
        </w:rPr>
      </w:pPr>
      <w:r>
        <w:rPr>
          <w:rFonts w:ascii="Bookman Old Style" w:hAnsi="Bookman Old Style"/>
        </w:rPr>
        <w:t>(1)</w:t>
      </w:r>
      <w:r>
        <w:rPr>
          <w:rFonts w:ascii="Bookman Old Style" w:hAnsi="Bookman Old Style"/>
        </w:rPr>
        <w:tab/>
      </w:r>
      <w:r w:rsidRPr="00336AA1">
        <w:rPr>
          <w:rFonts w:ascii="Bookman Old Style" w:hAnsi="Bookman Old Style"/>
        </w:rPr>
        <w:t xml:space="preserve">similar work is work which is similar in the operations performed, the skill, ability and knowledge required, and the responsibilities involved. A judgment of similar work will not be based on job title, hours of work, wages, permanency of the work, unionization, employee benefits, or other conditions of work; </w:t>
      </w:r>
    </w:p>
    <w:p w:rsidR="00336AA1" w:rsidRPr="00336AA1" w:rsidRDefault="00336AA1" w:rsidP="000C67D4">
      <w:pPr>
        <w:pStyle w:val="NormalWeb"/>
        <w:spacing w:before="0" w:beforeAutospacing="0" w:after="0" w:afterAutospacing="0"/>
        <w:ind w:left="2160" w:hanging="720"/>
        <w:jc w:val="both"/>
        <w:rPr>
          <w:rFonts w:ascii="Bookman Old Style" w:hAnsi="Bookman Old Style"/>
        </w:rPr>
      </w:pPr>
      <w:r>
        <w:rPr>
          <w:rFonts w:ascii="Bookman Old Style" w:hAnsi="Bookman Old Style"/>
        </w:rPr>
        <w:t>(2)</w:t>
      </w:r>
      <w:r>
        <w:rPr>
          <w:rFonts w:ascii="Bookman Old Style" w:hAnsi="Bookman Old Style"/>
        </w:rPr>
        <w:tab/>
      </w:r>
      <w:r w:rsidRPr="00336AA1">
        <w:rPr>
          <w:rFonts w:ascii="Bookman Old Style" w:hAnsi="Bookman Old Style"/>
        </w:rPr>
        <w:t xml:space="preserve">the locality of the work offered to a claimant is the area surrounding the offered work and is comprised of those establishments which normally use the same labor supply for work similar to the offered work; </w:t>
      </w:r>
    </w:p>
    <w:p w:rsidR="00336AA1" w:rsidRPr="00336AA1" w:rsidRDefault="00336AA1" w:rsidP="000C67D4">
      <w:pPr>
        <w:pStyle w:val="NormalWeb"/>
        <w:spacing w:before="0" w:beforeAutospacing="0" w:after="0" w:afterAutospacing="0"/>
        <w:ind w:left="2160" w:hanging="720"/>
        <w:jc w:val="both"/>
        <w:rPr>
          <w:rFonts w:ascii="Bookman Old Style" w:hAnsi="Bookman Old Style"/>
        </w:rPr>
      </w:pPr>
      <w:r w:rsidRPr="00336AA1">
        <w:rPr>
          <w:rFonts w:ascii="Bookman Old Style" w:hAnsi="Bookman Old Style"/>
        </w:rPr>
        <w:t>(</w:t>
      </w:r>
      <w:r>
        <w:rPr>
          <w:rFonts w:ascii="Bookman Old Style" w:hAnsi="Bookman Old Style"/>
        </w:rPr>
        <w:t>3)</w:t>
      </w:r>
      <w:r>
        <w:rPr>
          <w:rFonts w:ascii="Bookman Old Style" w:hAnsi="Bookman Old Style"/>
        </w:rPr>
        <w:tab/>
      </w:r>
      <w:r w:rsidRPr="00336AA1">
        <w:rPr>
          <w:rFonts w:ascii="Bookman Old Style" w:hAnsi="Bookman Old Style"/>
        </w:rPr>
        <w:t xml:space="preserve">the prevailing wages, hours, or other conditions of work are those under which the greatest number of workers are employed in similar work in the locality; however, if the greatest number of workers employed at the same rate is not at least one-third of the total employed, then the prevailing rate will be expressed as the weighted average of the total number of rates; </w:t>
      </w:r>
    </w:p>
    <w:p w:rsidR="004E4DD2" w:rsidRDefault="00336AA1" w:rsidP="000C67D4">
      <w:pPr>
        <w:pStyle w:val="NormalWeb"/>
        <w:spacing w:before="0" w:beforeAutospacing="0" w:after="0" w:afterAutospacing="0"/>
        <w:ind w:left="2160" w:hanging="720"/>
        <w:jc w:val="both"/>
        <w:rPr>
          <w:rFonts w:ascii="Bookman Old Style" w:hAnsi="Bookman Old Style"/>
        </w:rPr>
      </w:pPr>
      <w:r>
        <w:rPr>
          <w:rFonts w:ascii="Bookman Old Style" w:hAnsi="Bookman Old Style"/>
        </w:rPr>
        <w:t>(4)</w:t>
      </w:r>
      <w:r>
        <w:rPr>
          <w:rFonts w:ascii="Bookman Old Style" w:hAnsi="Bookman Old Style"/>
        </w:rPr>
        <w:tab/>
      </w:r>
      <w:r w:rsidRPr="00336AA1">
        <w:rPr>
          <w:rFonts w:ascii="Bookman Old Style" w:hAnsi="Bookman Old Style"/>
        </w:rPr>
        <w:t xml:space="preserve">a condition of work offered to a claimant is not substantially less favorable than that prevailing for similar work in the locality if the difference between the condition of the offered work and the prevailing condition is minor or technical, or would have no adverse effect on the claimant. Wages for work offered to a claimant are substantially less favorable than those prevailing if the offered rate is less than 90 percent of the prevailing rate. </w:t>
      </w:r>
    </w:p>
    <w:p w:rsidR="00336AA1" w:rsidRPr="004E4DD2" w:rsidRDefault="00336AA1" w:rsidP="000C67D4">
      <w:pPr>
        <w:pStyle w:val="NormalWeb"/>
        <w:spacing w:before="0" w:beforeAutospacing="0" w:after="0" w:afterAutospacing="0"/>
        <w:ind w:left="2160" w:hanging="720"/>
        <w:jc w:val="both"/>
        <w:rPr>
          <w:rFonts w:ascii="Bookman Old Style" w:hAnsi="Bookman Old Style"/>
        </w:rPr>
      </w:pPr>
    </w:p>
    <w:p w:rsidR="00495219" w:rsidRDefault="00495219" w:rsidP="004E4DD2">
      <w:pPr>
        <w:tabs>
          <w:tab w:val="left" w:pos="720"/>
          <w:tab w:val="left" w:pos="1080"/>
          <w:tab w:val="left" w:pos="1890"/>
          <w:tab w:val="left" w:pos="2160"/>
        </w:tabs>
        <w:rPr>
          <w:rFonts w:ascii="Bookman Old Style" w:hAnsi="Bookman Old Style"/>
          <w:b/>
          <w:szCs w:val="24"/>
        </w:rPr>
      </w:pPr>
      <w:r w:rsidRPr="004E4DD2">
        <w:rPr>
          <w:rFonts w:ascii="Bookman Old Style" w:hAnsi="Bookman Old Style"/>
          <w:b/>
          <w:szCs w:val="24"/>
        </w:rPr>
        <w:t>8 AAC 85.420. Refusal of suitable work.</w:t>
      </w:r>
    </w:p>
    <w:p w:rsidR="004E4DD2" w:rsidRPr="004E4DD2" w:rsidRDefault="004E4DD2" w:rsidP="004E4DD2">
      <w:pPr>
        <w:tabs>
          <w:tab w:val="left" w:pos="720"/>
          <w:tab w:val="left" w:pos="1080"/>
          <w:tab w:val="left" w:pos="1890"/>
          <w:tab w:val="left" w:pos="2160"/>
        </w:tabs>
        <w:rPr>
          <w:rFonts w:ascii="Bookman Old Style" w:hAnsi="Bookman Old Style"/>
          <w:b/>
          <w:szCs w:val="24"/>
        </w:rPr>
      </w:pPr>
    </w:p>
    <w:p w:rsidR="000C67D4" w:rsidRDefault="00495219" w:rsidP="000C67D4">
      <w:pPr>
        <w:numPr>
          <w:ilvl w:val="0"/>
          <w:numId w:val="11"/>
        </w:numPr>
        <w:tabs>
          <w:tab w:val="left" w:pos="720"/>
          <w:tab w:val="left" w:pos="1080"/>
          <w:tab w:val="left" w:pos="1890"/>
          <w:tab w:val="left" w:pos="2160"/>
        </w:tabs>
        <w:rPr>
          <w:rFonts w:ascii="Bookman Old Style" w:hAnsi="Bookman Old Style"/>
          <w:szCs w:val="24"/>
        </w:rPr>
      </w:pPr>
      <w:r w:rsidRPr="004E4DD2">
        <w:rPr>
          <w:rFonts w:ascii="Bookman Old Style" w:hAnsi="Bookman Old Style"/>
          <w:szCs w:val="24"/>
        </w:rPr>
        <w:t xml:space="preserve">A claimant will be disqualified under AS </w:t>
      </w:r>
      <w:r w:rsidR="000C67D4">
        <w:rPr>
          <w:rFonts w:ascii="Bookman Old Style" w:hAnsi="Bookman Old Style"/>
          <w:szCs w:val="24"/>
        </w:rPr>
        <w:t>23.20.379(b)</w:t>
      </w:r>
      <w:r w:rsidRPr="004E4DD2">
        <w:rPr>
          <w:rFonts w:ascii="Bookman Old Style" w:hAnsi="Bookman Old Style"/>
          <w:szCs w:val="24"/>
        </w:rPr>
        <w:t xml:space="preserve"> for refusing suitable work without good cause, or for a failure to apply for suitable work to which he was referred by the employment office, if the offer of work or referral to work was properly made. An offer of work or referral to work is properly made if</w:t>
      </w:r>
    </w:p>
    <w:p w:rsidR="00495219" w:rsidRPr="004E4DD2" w:rsidRDefault="00495219" w:rsidP="000C67D4">
      <w:pPr>
        <w:tabs>
          <w:tab w:val="left" w:pos="720"/>
          <w:tab w:val="left" w:pos="1080"/>
          <w:tab w:val="left" w:pos="1890"/>
          <w:tab w:val="left" w:pos="2160"/>
        </w:tabs>
        <w:ind w:left="1080"/>
        <w:rPr>
          <w:rFonts w:ascii="Bookman Old Style" w:hAnsi="Bookman Old Style"/>
          <w:szCs w:val="24"/>
        </w:rPr>
      </w:pPr>
      <w:r w:rsidRPr="004E4DD2">
        <w:rPr>
          <w:rFonts w:ascii="Bookman Old Style" w:hAnsi="Bookman Old Style"/>
          <w:szCs w:val="24"/>
        </w:rPr>
        <w:t xml:space="preserve"> </w:t>
      </w:r>
    </w:p>
    <w:p w:rsidR="00495219" w:rsidRPr="004E4DD2" w:rsidRDefault="00495219" w:rsidP="000C67D4">
      <w:pPr>
        <w:tabs>
          <w:tab w:val="left" w:pos="720"/>
          <w:tab w:val="left" w:pos="1080"/>
          <w:tab w:val="left" w:pos="1440"/>
          <w:tab w:val="left" w:pos="2160"/>
        </w:tabs>
        <w:ind w:left="1440" w:hanging="1440"/>
        <w:rPr>
          <w:rFonts w:ascii="Bookman Old Style" w:hAnsi="Bookman Old Style"/>
          <w:szCs w:val="24"/>
        </w:rPr>
      </w:pPr>
      <w:r w:rsidRPr="004E4DD2">
        <w:rPr>
          <w:rFonts w:ascii="Bookman Old Style" w:hAnsi="Bookman Old Style"/>
          <w:szCs w:val="24"/>
        </w:rPr>
        <w:tab/>
      </w:r>
      <w:r w:rsidRPr="004E4DD2">
        <w:rPr>
          <w:rFonts w:ascii="Bookman Old Style" w:hAnsi="Bookman Old Style"/>
          <w:szCs w:val="24"/>
        </w:rPr>
        <w:tab/>
        <w:t>(1)</w:t>
      </w:r>
      <w:r w:rsidRPr="004E4DD2">
        <w:rPr>
          <w:rFonts w:ascii="Bookman Old Style" w:hAnsi="Bookman Old Style"/>
          <w:szCs w:val="24"/>
        </w:rPr>
        <w:tab/>
        <w:t xml:space="preserve">a job opening exists at the time the offer is made or the referral given; </w:t>
      </w:r>
    </w:p>
    <w:p w:rsidR="00495219" w:rsidRPr="004E4DD2" w:rsidRDefault="00495219" w:rsidP="000C67D4">
      <w:pPr>
        <w:tabs>
          <w:tab w:val="left" w:pos="720"/>
          <w:tab w:val="left" w:pos="1080"/>
          <w:tab w:val="left" w:pos="1440"/>
          <w:tab w:val="left" w:pos="2160"/>
        </w:tabs>
        <w:ind w:left="1440" w:hanging="1440"/>
        <w:rPr>
          <w:rFonts w:ascii="Bookman Old Style" w:hAnsi="Bookman Old Style"/>
          <w:szCs w:val="24"/>
        </w:rPr>
      </w:pPr>
      <w:r w:rsidRPr="004E4DD2">
        <w:rPr>
          <w:rFonts w:ascii="Bookman Old Style" w:hAnsi="Bookman Old Style"/>
          <w:szCs w:val="24"/>
        </w:rPr>
        <w:tab/>
      </w:r>
      <w:r w:rsidRPr="004E4DD2">
        <w:rPr>
          <w:rFonts w:ascii="Bookman Old Style" w:hAnsi="Bookman Old Style"/>
          <w:szCs w:val="24"/>
        </w:rPr>
        <w:tab/>
        <w:t xml:space="preserve">(2) the claimant understands that he is receiving an offer or referral, unless an offer of work is not made by the employer because of claimant actions which cause the employer to withhold an offer of employment; </w:t>
      </w:r>
    </w:p>
    <w:p w:rsidR="00495219" w:rsidRPr="004E4DD2" w:rsidRDefault="00495219" w:rsidP="000C67D4">
      <w:pPr>
        <w:tabs>
          <w:tab w:val="left" w:pos="720"/>
          <w:tab w:val="left" w:pos="1080"/>
          <w:tab w:val="left" w:pos="1440"/>
          <w:tab w:val="left" w:pos="2160"/>
        </w:tabs>
        <w:ind w:left="1440" w:hanging="1440"/>
        <w:rPr>
          <w:rFonts w:ascii="Bookman Old Style" w:hAnsi="Bookman Old Style"/>
          <w:szCs w:val="24"/>
        </w:rPr>
      </w:pPr>
      <w:r w:rsidRPr="004E4DD2">
        <w:rPr>
          <w:rFonts w:ascii="Bookman Old Style" w:hAnsi="Bookman Old Style"/>
          <w:szCs w:val="24"/>
        </w:rPr>
        <w:tab/>
      </w:r>
      <w:r w:rsidRPr="004E4DD2">
        <w:rPr>
          <w:rFonts w:ascii="Bookman Old Style" w:hAnsi="Bookman Old Style"/>
          <w:szCs w:val="24"/>
        </w:rPr>
        <w:tab/>
        <w:t>(3) the claimant is given sufficient information concerning the conditions of the job, including duties, location of the work, hours of work, wages, working conditions, equipment needed, and union requirements, if any, to determine the suitability of the offer or referral; and</w:t>
      </w:r>
    </w:p>
    <w:p w:rsidR="00495219" w:rsidRPr="004E4DD2" w:rsidRDefault="00495219" w:rsidP="000C67D4">
      <w:pPr>
        <w:tabs>
          <w:tab w:val="left" w:pos="720"/>
          <w:tab w:val="left" w:pos="1080"/>
          <w:tab w:val="left" w:pos="1440"/>
          <w:tab w:val="left" w:pos="2160"/>
        </w:tabs>
        <w:ind w:left="1440" w:hanging="1440"/>
        <w:rPr>
          <w:rFonts w:ascii="Bookman Old Style" w:hAnsi="Bookman Old Style"/>
          <w:szCs w:val="24"/>
        </w:rPr>
      </w:pPr>
      <w:r w:rsidRPr="004E4DD2">
        <w:rPr>
          <w:rFonts w:ascii="Bookman Old Style" w:hAnsi="Bookman Old Style"/>
          <w:szCs w:val="24"/>
        </w:rPr>
        <w:tab/>
      </w:r>
      <w:r w:rsidRPr="004E4DD2">
        <w:rPr>
          <w:rFonts w:ascii="Bookman Old Style" w:hAnsi="Bookman Old Style"/>
          <w:szCs w:val="24"/>
        </w:rPr>
        <w:tab/>
        <w:t xml:space="preserve">(4) the claimant, upon accepting a referral, is given adequate information concerning where and how he should apply. </w:t>
      </w:r>
    </w:p>
    <w:p w:rsidR="000C67D4" w:rsidRDefault="000C67D4" w:rsidP="000C67D4">
      <w:pPr>
        <w:ind w:firstLine="720"/>
        <w:rPr>
          <w:rFonts w:ascii="Bookman Old Style" w:hAnsi="Bookman Old Style"/>
          <w:szCs w:val="24"/>
        </w:rPr>
      </w:pPr>
    </w:p>
    <w:p w:rsidR="00495219" w:rsidRPr="004E4DD2" w:rsidRDefault="00495219" w:rsidP="000C67D4">
      <w:pPr>
        <w:ind w:firstLine="720"/>
        <w:rPr>
          <w:rFonts w:ascii="Bookman Old Style" w:hAnsi="Bookman Old Style"/>
          <w:szCs w:val="24"/>
        </w:rPr>
      </w:pPr>
      <w:r w:rsidRPr="004E4DD2">
        <w:rPr>
          <w:rFonts w:ascii="Bookman Old Style" w:hAnsi="Bookman Old Style"/>
          <w:szCs w:val="24"/>
        </w:rPr>
        <w:t xml:space="preserve">(c) Refusal of an offer of work includes </w:t>
      </w:r>
    </w:p>
    <w:p w:rsidR="00495219" w:rsidRPr="004E4DD2" w:rsidRDefault="00495219" w:rsidP="000C67D4">
      <w:pPr>
        <w:ind w:left="2160" w:hanging="720"/>
        <w:rPr>
          <w:rFonts w:ascii="Bookman Old Style" w:hAnsi="Bookman Old Style"/>
          <w:szCs w:val="24"/>
        </w:rPr>
      </w:pPr>
      <w:r w:rsidRPr="004E4DD2">
        <w:rPr>
          <w:rFonts w:ascii="Bookman Old Style" w:hAnsi="Bookman Old Style"/>
          <w:szCs w:val="24"/>
        </w:rPr>
        <w:t>(1)</w:t>
      </w:r>
      <w:r w:rsidRPr="004E4DD2">
        <w:rPr>
          <w:rFonts w:ascii="Bookman Old Style" w:hAnsi="Bookman Old Style"/>
          <w:szCs w:val="24"/>
        </w:rPr>
        <w:tab/>
        <w:t xml:space="preserve">refusal of a job offer from an employer or from an agent of the employer having authority to hire; </w:t>
      </w:r>
    </w:p>
    <w:p w:rsidR="00495219" w:rsidRPr="004E4DD2" w:rsidRDefault="00495219" w:rsidP="000C67D4">
      <w:pPr>
        <w:ind w:left="2160" w:hanging="720"/>
        <w:rPr>
          <w:rFonts w:ascii="Bookman Old Style" w:hAnsi="Bookman Old Style"/>
          <w:szCs w:val="24"/>
        </w:rPr>
      </w:pPr>
      <w:r w:rsidRPr="004E4DD2">
        <w:rPr>
          <w:rFonts w:ascii="Bookman Old Style" w:hAnsi="Bookman Old Style"/>
          <w:szCs w:val="24"/>
        </w:rPr>
        <w:t>(2)</w:t>
      </w:r>
      <w:r w:rsidRPr="004E4DD2">
        <w:rPr>
          <w:rFonts w:ascii="Bookman Old Style" w:hAnsi="Bookman Old Style"/>
          <w:szCs w:val="24"/>
        </w:rPr>
        <w:tab/>
        <w:t xml:space="preserve">action by the claimant which causes the employer to withhold a job offer; or </w:t>
      </w:r>
    </w:p>
    <w:p w:rsidR="00495219" w:rsidRPr="004E4DD2" w:rsidRDefault="00495219" w:rsidP="000C67D4">
      <w:pPr>
        <w:ind w:left="2160" w:hanging="720"/>
        <w:rPr>
          <w:rFonts w:ascii="Bookman Old Style" w:hAnsi="Bookman Old Style"/>
          <w:szCs w:val="24"/>
        </w:rPr>
      </w:pPr>
      <w:r w:rsidRPr="004E4DD2">
        <w:rPr>
          <w:rFonts w:ascii="Bookman Old Style" w:hAnsi="Bookman Old Style"/>
          <w:szCs w:val="24"/>
        </w:rPr>
        <w:t>(3)</w:t>
      </w:r>
      <w:r w:rsidRPr="004E4DD2">
        <w:rPr>
          <w:rFonts w:ascii="Bookman Old Style" w:hAnsi="Bookman Old Style"/>
          <w:szCs w:val="24"/>
        </w:rPr>
        <w:tab/>
        <w:t xml:space="preserve">after acceptance of a job offer, a failure to report to work on the first scheduled day of work. </w:t>
      </w:r>
    </w:p>
    <w:p w:rsidR="00A6022C" w:rsidRPr="004E4DD2" w:rsidRDefault="00A6022C" w:rsidP="004E4DD2">
      <w:pPr>
        <w:tabs>
          <w:tab w:val="left" w:pos="-1440"/>
          <w:tab w:val="left" w:pos="-720"/>
        </w:tabs>
        <w:rPr>
          <w:rFonts w:ascii="Bookman Old Style" w:hAnsi="Bookman Old Style"/>
          <w:szCs w:val="24"/>
        </w:rPr>
      </w:pPr>
    </w:p>
    <w:p w:rsidR="005A281D" w:rsidRPr="004E4DD2" w:rsidRDefault="00A6022C" w:rsidP="004E4DD2">
      <w:pPr>
        <w:pStyle w:val="Heading4"/>
        <w:jc w:val="center"/>
        <w:rPr>
          <w:rFonts w:ascii="Bookman Old Style" w:hAnsi="Bookman Old Style"/>
          <w:szCs w:val="24"/>
        </w:rPr>
      </w:pPr>
      <w:r w:rsidRPr="004E4DD2">
        <w:rPr>
          <w:rFonts w:ascii="Bookman Old Style" w:hAnsi="Bookman Old Style"/>
          <w:szCs w:val="24"/>
        </w:rPr>
        <w:t>C</w:t>
      </w:r>
      <w:r w:rsidR="005A281D" w:rsidRPr="004E4DD2">
        <w:rPr>
          <w:rFonts w:ascii="Bookman Old Style" w:hAnsi="Bookman Old Style"/>
          <w:szCs w:val="24"/>
        </w:rPr>
        <w:t>ONCLUSION</w:t>
      </w:r>
      <w:r w:rsidR="00C74BCA">
        <w:rPr>
          <w:rFonts w:ascii="Bookman Old Style" w:hAnsi="Bookman Old Style"/>
          <w:szCs w:val="24"/>
        </w:rPr>
        <w:t xml:space="preserve"> – WORK REFUSAL</w:t>
      </w:r>
    </w:p>
    <w:p w:rsidR="004E4DD2" w:rsidRDefault="004E4DD2" w:rsidP="004E4DD2">
      <w:pPr>
        <w:tabs>
          <w:tab w:val="left" w:pos="-1440"/>
          <w:tab w:val="left" w:pos="-720"/>
        </w:tabs>
        <w:rPr>
          <w:rFonts w:ascii="Bookman Old Style" w:hAnsi="Bookman Old Style"/>
          <w:szCs w:val="24"/>
        </w:rPr>
      </w:pPr>
    </w:p>
    <w:p w:rsidR="009E0AEF" w:rsidRDefault="00030C7E" w:rsidP="004E4DD2">
      <w:pPr>
        <w:tabs>
          <w:tab w:val="left" w:pos="-1440"/>
          <w:tab w:val="left" w:pos="-720"/>
        </w:tabs>
        <w:rPr>
          <w:rFonts w:ascii="Bookman Old Style" w:hAnsi="Bookman Old Style"/>
          <w:szCs w:val="24"/>
        </w:rPr>
      </w:pPr>
      <w:r>
        <w:rPr>
          <w:rFonts w:ascii="Bookman Old Style" w:hAnsi="Bookman Old Style"/>
          <w:szCs w:val="24"/>
        </w:rPr>
        <w:t>T</w:t>
      </w:r>
      <w:r w:rsidR="009E0AEF">
        <w:rPr>
          <w:rFonts w:ascii="Bookman Old Style" w:hAnsi="Bookman Old Style"/>
          <w:szCs w:val="24"/>
        </w:rPr>
        <w:t xml:space="preserve">he claimant in this case did not return to </w:t>
      </w:r>
      <w:r>
        <w:rPr>
          <w:rFonts w:ascii="Bookman Old Style" w:hAnsi="Bookman Old Style"/>
          <w:szCs w:val="24"/>
        </w:rPr>
        <w:t xml:space="preserve">work </w:t>
      </w:r>
      <w:r w:rsidR="009E0AEF">
        <w:rPr>
          <w:rFonts w:ascii="Bookman Old Style" w:hAnsi="Bookman Old Style"/>
          <w:szCs w:val="24"/>
        </w:rPr>
        <w:t xml:space="preserve">immediately when called by the employer </w:t>
      </w:r>
      <w:r>
        <w:rPr>
          <w:rFonts w:ascii="Bookman Old Style" w:hAnsi="Bookman Old Style"/>
          <w:szCs w:val="24"/>
        </w:rPr>
        <w:t xml:space="preserve">because it was short notice and she was not available immediately because she was out of town.  She accepted the new work the employer was offering her, with different duties, work hours and a cut in </w:t>
      </w:r>
      <w:r w:rsidR="009E0AEF">
        <w:rPr>
          <w:rFonts w:ascii="Bookman Old Style" w:hAnsi="Bookman Old Style"/>
          <w:szCs w:val="24"/>
        </w:rPr>
        <w:t xml:space="preserve">pay, and she continued to call the employer until she was placed on the schedule. </w:t>
      </w:r>
    </w:p>
    <w:p w:rsidR="009E0AEF" w:rsidRDefault="009E0AEF" w:rsidP="004E4DD2">
      <w:pPr>
        <w:tabs>
          <w:tab w:val="left" w:pos="-1440"/>
          <w:tab w:val="left" w:pos="-720"/>
        </w:tabs>
        <w:rPr>
          <w:rFonts w:ascii="Bookman Old Style" w:hAnsi="Bookman Old Style"/>
          <w:szCs w:val="24"/>
        </w:rPr>
      </w:pPr>
    </w:p>
    <w:p w:rsidR="009E0AEF" w:rsidRDefault="009E0AEF" w:rsidP="004E4DD2">
      <w:pPr>
        <w:tabs>
          <w:tab w:val="left" w:pos="-1440"/>
          <w:tab w:val="left" w:pos="-720"/>
        </w:tabs>
        <w:rPr>
          <w:rFonts w:ascii="Bookman Old Style" w:hAnsi="Bookman Old Style"/>
          <w:szCs w:val="24"/>
        </w:rPr>
      </w:pPr>
      <w:r>
        <w:rPr>
          <w:rFonts w:ascii="Bookman Old Style" w:hAnsi="Bookman Old Style"/>
          <w:szCs w:val="24"/>
        </w:rPr>
        <w:t xml:space="preserve">The Tribunal concludes the claimant did not refuse an offer of suitable work, she delayed the start date of the work because she was out of town.  </w:t>
      </w:r>
    </w:p>
    <w:p w:rsidR="009E0AEF" w:rsidRDefault="009E0AEF" w:rsidP="004E4DD2">
      <w:pPr>
        <w:tabs>
          <w:tab w:val="left" w:pos="-1440"/>
          <w:tab w:val="left" w:pos="-720"/>
        </w:tabs>
        <w:rPr>
          <w:rFonts w:ascii="Bookman Old Style" w:hAnsi="Bookman Old Style"/>
          <w:szCs w:val="24"/>
        </w:rPr>
      </w:pPr>
    </w:p>
    <w:p w:rsidR="005A281D" w:rsidRPr="004E4DD2" w:rsidRDefault="009E0AEF" w:rsidP="004E4DD2">
      <w:pPr>
        <w:tabs>
          <w:tab w:val="left" w:pos="-1440"/>
          <w:tab w:val="left" w:pos="-720"/>
        </w:tabs>
        <w:rPr>
          <w:rFonts w:ascii="Bookman Old Style" w:hAnsi="Bookman Old Style"/>
          <w:szCs w:val="24"/>
        </w:rPr>
      </w:pPr>
      <w:r>
        <w:rPr>
          <w:rFonts w:ascii="Bookman Old Style" w:hAnsi="Bookman Old Style"/>
          <w:szCs w:val="24"/>
        </w:rPr>
        <w:t xml:space="preserve">Whether the claimant was available for work as required under AS 23.20.378 while traveling out of town in the week ending May 23, 2020 does not appeal to have been addressed by the Division.  That matter is remanded to the Division for investigation and determination if warranted.  </w:t>
      </w:r>
    </w:p>
    <w:p w:rsidR="005A281D" w:rsidRPr="004E4DD2" w:rsidRDefault="005A281D" w:rsidP="004E4DD2">
      <w:pPr>
        <w:tabs>
          <w:tab w:val="left" w:pos="-1440"/>
          <w:tab w:val="left" w:pos="-720"/>
        </w:tabs>
        <w:rPr>
          <w:rFonts w:ascii="Bookman Old Style" w:hAnsi="Bookman Old Style"/>
          <w:szCs w:val="24"/>
        </w:rPr>
      </w:pPr>
    </w:p>
    <w:p w:rsidR="005A281D" w:rsidRPr="004E4DD2" w:rsidRDefault="005A281D" w:rsidP="004E4DD2">
      <w:pPr>
        <w:pStyle w:val="Heading4"/>
        <w:jc w:val="center"/>
        <w:rPr>
          <w:rFonts w:ascii="Bookman Old Style" w:hAnsi="Bookman Old Style"/>
          <w:szCs w:val="24"/>
        </w:rPr>
      </w:pPr>
      <w:r w:rsidRPr="004E4DD2">
        <w:rPr>
          <w:rFonts w:ascii="Bookman Old Style" w:hAnsi="Bookman Old Style"/>
          <w:szCs w:val="24"/>
        </w:rPr>
        <w:t>DECISION</w:t>
      </w:r>
      <w:r w:rsidR="00C74BCA">
        <w:rPr>
          <w:rFonts w:ascii="Bookman Old Style" w:hAnsi="Bookman Old Style"/>
          <w:szCs w:val="24"/>
        </w:rPr>
        <w:t xml:space="preserve"> – WORK REFUSAL</w:t>
      </w:r>
    </w:p>
    <w:p w:rsidR="005A281D" w:rsidRPr="004E4DD2" w:rsidRDefault="005A281D" w:rsidP="004E4DD2">
      <w:pPr>
        <w:tabs>
          <w:tab w:val="left" w:pos="-1440"/>
          <w:tab w:val="left" w:pos="-720"/>
        </w:tabs>
        <w:rPr>
          <w:rFonts w:ascii="Bookman Old Style" w:hAnsi="Bookman Old Style"/>
          <w:szCs w:val="24"/>
        </w:rPr>
      </w:pPr>
    </w:p>
    <w:p w:rsidR="004E4DD2" w:rsidRPr="00332F93" w:rsidRDefault="004E4DD2" w:rsidP="004E4DD2">
      <w:pPr>
        <w:tabs>
          <w:tab w:val="left" w:pos="-1440"/>
          <w:tab w:val="left" w:pos="-720"/>
        </w:tabs>
        <w:rPr>
          <w:rFonts w:ascii="Bookman Old Style" w:hAnsi="Bookman Old Style"/>
          <w:vanish/>
          <w:szCs w:val="24"/>
          <w:specVanish/>
        </w:rPr>
      </w:pPr>
      <w:r w:rsidRPr="00E663B4">
        <w:rPr>
          <w:rFonts w:ascii="Bookman Old Style" w:hAnsi="Bookman Old Style"/>
          <w:szCs w:val="24"/>
        </w:rPr>
        <w:t xml:space="preserve">The determination issued on </w:t>
      </w:r>
      <w:r w:rsidR="009E0AEF">
        <w:rPr>
          <w:rFonts w:ascii="Bookman Old Style" w:hAnsi="Bookman Old Style"/>
          <w:szCs w:val="24"/>
        </w:rPr>
        <w:t>June 8, 2020</w:t>
      </w:r>
      <w:r w:rsidRPr="00E663B4">
        <w:rPr>
          <w:rFonts w:ascii="Bookman Old Style" w:hAnsi="Bookman Old Style"/>
          <w:szCs w:val="24"/>
        </w:rPr>
        <w:t xml:space="preserve"> is </w:t>
      </w:r>
      <w:r w:rsidR="009E0AEF">
        <w:rPr>
          <w:rFonts w:ascii="Bookman Old Style" w:hAnsi="Bookman Old Style"/>
          <w:b/>
          <w:szCs w:val="24"/>
        </w:rPr>
        <w:t>REVERSED</w:t>
      </w:r>
      <w:r w:rsidRPr="00E663B4">
        <w:rPr>
          <w:rFonts w:ascii="Bookman Old Style" w:hAnsi="Bookman Old Style"/>
          <w:szCs w:val="24"/>
        </w:rPr>
        <w:t xml:space="preserve">. Benefits are </w:t>
      </w:r>
      <w:r w:rsidR="009E0AEF">
        <w:rPr>
          <w:rFonts w:ascii="Bookman Old Style" w:hAnsi="Bookman Old Style"/>
          <w:b/>
          <w:szCs w:val="24"/>
        </w:rPr>
        <w:t>ALLOWED</w:t>
      </w:r>
      <w:r w:rsidRPr="00E663B4">
        <w:rPr>
          <w:rFonts w:ascii="Bookman Old Style" w:hAnsi="Bookman Old Style"/>
          <w:szCs w:val="24"/>
        </w:rPr>
        <w:t xml:space="preserve"> </w:t>
      </w:r>
      <w:r w:rsidR="009E0AEF">
        <w:rPr>
          <w:rFonts w:ascii="Bookman Old Style" w:hAnsi="Bookman Old Style"/>
          <w:szCs w:val="24"/>
        </w:rPr>
        <w:t xml:space="preserve">under as 23.20.379 </w:t>
      </w:r>
      <w:r w:rsidRPr="00E663B4">
        <w:rPr>
          <w:rFonts w:ascii="Bookman Old Style" w:hAnsi="Bookman Old Style"/>
          <w:szCs w:val="24"/>
        </w:rPr>
        <w:t xml:space="preserve">for the weeks ending </w:t>
      </w:r>
      <w:r w:rsidR="009E0AEF">
        <w:rPr>
          <w:rFonts w:ascii="Bookman Old Style" w:hAnsi="Bookman Old Style"/>
          <w:szCs w:val="24"/>
        </w:rPr>
        <w:t>May 23, 2020 through June 27, 2020</w:t>
      </w:r>
      <w:r>
        <w:rPr>
          <w:rFonts w:ascii="Bookman Old Style" w:hAnsi="Bookman Old Style"/>
          <w:szCs w:val="24"/>
        </w:rPr>
        <w:t>, if the claimant is otherwise eligible</w:t>
      </w:r>
      <w:r w:rsidRPr="00E663B4">
        <w:rPr>
          <w:rFonts w:ascii="Bookman Old Style" w:hAnsi="Bookman Old Style"/>
          <w:szCs w:val="24"/>
        </w:rPr>
        <w:t>.</w:t>
      </w:r>
    </w:p>
    <w:p w:rsidR="004E4DD2" w:rsidRDefault="004E4DD2" w:rsidP="004E4DD2">
      <w:pPr>
        <w:rPr>
          <w:rFonts w:ascii="Bookman Old Style" w:hAnsi="Bookman Old Style"/>
          <w:szCs w:val="24"/>
        </w:rPr>
      </w:pPr>
      <w:r>
        <w:rPr>
          <w:rFonts w:ascii="Bookman Old Style" w:hAnsi="Bookman Old Style"/>
          <w:szCs w:val="24"/>
        </w:rPr>
        <w:t xml:space="preserve"> </w:t>
      </w:r>
      <w:r w:rsidR="00AE3CBD">
        <w:rPr>
          <w:rFonts w:ascii="Bookman Old Style" w:hAnsi="Bookman Old Style"/>
          <w:szCs w:val="24"/>
        </w:rPr>
        <w:t>The three weeks are not reduced from the claimant’s available benefits. The determination will not interfere with the claimant’s eligibility for extended benefits.</w:t>
      </w:r>
    </w:p>
    <w:p w:rsidR="009E0AEF" w:rsidRDefault="009E0AEF" w:rsidP="004E4DD2">
      <w:pPr>
        <w:rPr>
          <w:rFonts w:ascii="Bookman Old Style" w:hAnsi="Bookman Old Style"/>
          <w:szCs w:val="24"/>
        </w:rPr>
      </w:pPr>
    </w:p>
    <w:p w:rsidR="009E0AEF" w:rsidRDefault="009E0AEF" w:rsidP="004E4DD2">
      <w:pPr>
        <w:rPr>
          <w:rFonts w:ascii="Bookman Old Style" w:hAnsi="Bookman Old Style"/>
          <w:szCs w:val="24"/>
        </w:rPr>
      </w:pPr>
      <w:r>
        <w:rPr>
          <w:rFonts w:ascii="Bookman Old Style" w:hAnsi="Bookman Old Style"/>
          <w:szCs w:val="24"/>
        </w:rPr>
        <w:t xml:space="preserve">The matter of the claimant’s availability for work in the week ending </w:t>
      </w:r>
      <w:r w:rsidR="00AE3CBD">
        <w:rPr>
          <w:rFonts w:ascii="Bookman Old Style" w:hAnsi="Bookman Old Style"/>
          <w:szCs w:val="24"/>
        </w:rPr>
        <w:t xml:space="preserve">           </w:t>
      </w:r>
      <w:r>
        <w:rPr>
          <w:rFonts w:ascii="Bookman Old Style" w:hAnsi="Bookman Old Style"/>
          <w:szCs w:val="24"/>
        </w:rPr>
        <w:t xml:space="preserve">May 23, 2020 is </w:t>
      </w:r>
      <w:r w:rsidRPr="009E0AEF">
        <w:rPr>
          <w:rFonts w:ascii="Bookman Old Style" w:hAnsi="Bookman Old Style"/>
          <w:b/>
          <w:szCs w:val="24"/>
        </w:rPr>
        <w:t xml:space="preserve">REMANDED </w:t>
      </w:r>
      <w:r>
        <w:rPr>
          <w:rFonts w:ascii="Bookman Old Style" w:hAnsi="Bookman Old Style"/>
          <w:szCs w:val="24"/>
        </w:rPr>
        <w:t>to the Division for fact finding and possible determination.</w:t>
      </w:r>
    </w:p>
    <w:p w:rsidR="005A281D" w:rsidRDefault="005A281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3C79CD" w:rsidRDefault="003C79CD" w:rsidP="004E4DD2">
      <w:pPr>
        <w:tabs>
          <w:tab w:val="left" w:pos="-1440"/>
          <w:tab w:val="left" w:pos="-720"/>
        </w:tabs>
        <w:rPr>
          <w:rFonts w:ascii="Bookman Old Style" w:hAnsi="Bookman Old Style"/>
          <w:szCs w:val="24"/>
        </w:rPr>
      </w:pPr>
    </w:p>
    <w:p w:rsidR="00CE7471" w:rsidRDefault="00CE7471" w:rsidP="004E4DD2">
      <w:pPr>
        <w:tabs>
          <w:tab w:val="left" w:pos="-1440"/>
          <w:tab w:val="left" w:pos="-720"/>
        </w:tabs>
        <w:rPr>
          <w:rFonts w:ascii="Bookman Old Style" w:hAnsi="Bookman Old Style"/>
          <w:szCs w:val="24"/>
        </w:rPr>
      </w:pPr>
    </w:p>
    <w:p w:rsidR="00CE7471" w:rsidRPr="004E4DD2" w:rsidRDefault="00CE7471" w:rsidP="004E4DD2">
      <w:pPr>
        <w:tabs>
          <w:tab w:val="left" w:pos="-1440"/>
          <w:tab w:val="left" w:pos="-720"/>
        </w:tabs>
        <w:rPr>
          <w:rFonts w:ascii="Bookman Old Style" w:hAnsi="Bookman Old Style"/>
          <w:szCs w:val="24"/>
        </w:rPr>
      </w:pPr>
    </w:p>
    <w:p w:rsidR="005A281D" w:rsidRPr="004E4DD2" w:rsidRDefault="00B554BF" w:rsidP="004E4DD2">
      <w:pPr>
        <w:pStyle w:val="Heading4"/>
        <w:jc w:val="center"/>
        <w:rPr>
          <w:rFonts w:ascii="Bookman Old Style" w:hAnsi="Bookman Old Style"/>
          <w:szCs w:val="24"/>
        </w:rPr>
      </w:pPr>
      <w:r w:rsidRPr="004E4DD2">
        <w:rPr>
          <w:rFonts w:ascii="Bookman Old Style" w:hAnsi="Bookman Old Style"/>
          <w:szCs w:val="24"/>
        </w:rPr>
        <w:t>A</w:t>
      </w:r>
      <w:r w:rsidR="005A281D" w:rsidRPr="004E4DD2">
        <w:rPr>
          <w:rFonts w:ascii="Bookman Old Style" w:hAnsi="Bookman Old Style"/>
          <w:szCs w:val="24"/>
        </w:rPr>
        <w:t>PPEAL RIGHTS</w:t>
      </w:r>
    </w:p>
    <w:p w:rsidR="005A281D" w:rsidRPr="004E4DD2" w:rsidRDefault="005A281D" w:rsidP="004E4DD2">
      <w:pPr>
        <w:tabs>
          <w:tab w:val="left" w:pos="-1440"/>
          <w:tab w:val="left" w:pos="-720"/>
        </w:tabs>
        <w:rPr>
          <w:rFonts w:ascii="Bookman Old Style" w:hAnsi="Bookman Old Style"/>
          <w:szCs w:val="24"/>
        </w:rPr>
      </w:pPr>
    </w:p>
    <w:p w:rsidR="004E4DD2" w:rsidRPr="006364B5" w:rsidRDefault="004E4DD2" w:rsidP="004E4DD2">
      <w:pPr>
        <w:rPr>
          <w:rFonts w:ascii="Bookman Old Style" w:hAnsi="Bookman Old Style"/>
          <w:szCs w:val="24"/>
        </w:rPr>
      </w:pPr>
      <w:r w:rsidRPr="006364B5">
        <w:rPr>
          <w:rFonts w:ascii="Bookman Old Style" w:hAnsi="Bookman Old Style"/>
          <w:szCs w:val="24"/>
        </w:rPr>
        <w:t>This decision is final unless an</w:t>
      </w:r>
      <w:r w:rsidRPr="00E633E8">
        <w:rPr>
          <w:rFonts w:ascii="Bookman Old Style" w:hAnsi="Bookman Old Style"/>
          <w:sz w:val="28"/>
          <w:szCs w:val="24"/>
        </w:rPr>
        <w:t xml:space="preserve"> </w:t>
      </w:r>
      <w:r w:rsidRPr="006364B5">
        <w:rPr>
          <w:rFonts w:ascii="Bookman Old Style" w:hAnsi="Bookman Old Style"/>
          <w:szCs w:val="24"/>
        </w:rPr>
        <w:t xml:space="preserve">appeal is filed </w:t>
      </w:r>
      <w:r>
        <w:rPr>
          <w:rFonts w:ascii="Bookman Old Style" w:hAnsi="Bookman Old Style"/>
          <w:szCs w:val="24"/>
        </w:rPr>
        <w:t xml:space="preserve">in writing </w:t>
      </w:r>
      <w:r w:rsidRPr="006364B5">
        <w:rPr>
          <w:rFonts w:ascii="Bookman Old Style" w:hAnsi="Bookman Old Style"/>
          <w:szCs w:val="24"/>
        </w:rPr>
        <w:t>to the Commissioner of Labor and W</w:t>
      </w:r>
      <w:r>
        <w:rPr>
          <w:rFonts w:ascii="Bookman Old Style" w:hAnsi="Bookman Old Style"/>
          <w:szCs w:val="24"/>
        </w:rPr>
        <w:t xml:space="preserve">orkforce Development </w:t>
      </w:r>
      <w:r w:rsidRPr="000B5CEB">
        <w:rPr>
          <w:rFonts w:ascii="Bookman Old Style" w:hAnsi="Bookman Old Style"/>
          <w:b/>
          <w:szCs w:val="24"/>
          <w:u w:val="single"/>
        </w:rPr>
        <w:t>within 30 days</w:t>
      </w:r>
      <w:r w:rsidRPr="006364B5">
        <w:rPr>
          <w:rFonts w:ascii="Bookman Old Style" w:hAnsi="Bookman Old Style"/>
          <w:szCs w:val="24"/>
        </w:rPr>
        <w:t xml:space="preserve"> after the decision is mailed to each party. The appeal period may be extended only if the appeal is delayed for circumstances beyond the party’s control. A statement of rights and procedures is enclosed.</w:t>
      </w:r>
    </w:p>
    <w:p w:rsidR="005A281D" w:rsidRPr="004E4DD2" w:rsidRDefault="005A281D" w:rsidP="004E4DD2">
      <w:pPr>
        <w:tabs>
          <w:tab w:val="left" w:pos="-1440"/>
          <w:tab w:val="left" w:pos="-720"/>
        </w:tabs>
        <w:rPr>
          <w:rFonts w:ascii="Bookman Old Style" w:hAnsi="Bookman Old Style"/>
          <w:szCs w:val="24"/>
        </w:rPr>
      </w:pPr>
    </w:p>
    <w:p w:rsidR="005A281D" w:rsidRDefault="00CF1E7B" w:rsidP="004E4DD2">
      <w:pPr>
        <w:tabs>
          <w:tab w:val="left" w:pos="-1440"/>
          <w:tab w:val="left" w:pos="-720"/>
        </w:tabs>
        <w:rPr>
          <w:rFonts w:ascii="Bookman Old Style" w:hAnsi="Bookman Old Style"/>
          <w:szCs w:val="24"/>
        </w:rPr>
      </w:pPr>
      <w:r w:rsidRPr="004E4DD2">
        <w:rPr>
          <w:rFonts w:ascii="Bookman Old Style" w:hAnsi="Bookman Old Style"/>
          <w:szCs w:val="24"/>
        </w:rPr>
        <w:t>Dated and m</w:t>
      </w:r>
      <w:r w:rsidR="005A281D" w:rsidRPr="004E4DD2">
        <w:rPr>
          <w:rFonts w:ascii="Bookman Old Style" w:hAnsi="Bookman Old Style"/>
          <w:szCs w:val="24"/>
        </w:rPr>
        <w:t xml:space="preserve">ailed on </w:t>
      </w:r>
      <w:r w:rsidR="009E0AEF">
        <w:rPr>
          <w:rFonts w:ascii="Bookman Old Style" w:hAnsi="Bookman Old Style"/>
          <w:szCs w:val="24"/>
        </w:rPr>
        <w:t>December 9, 2020</w:t>
      </w:r>
      <w:r w:rsidR="005A281D" w:rsidRPr="004E4DD2">
        <w:rPr>
          <w:rFonts w:ascii="Bookman Old Style" w:hAnsi="Bookman Old Style"/>
          <w:szCs w:val="24"/>
        </w:rPr>
        <w:t>.</w:t>
      </w:r>
    </w:p>
    <w:p w:rsidR="00AE3CBD" w:rsidRDefault="00AE3CBD" w:rsidP="004E4DD2">
      <w:pPr>
        <w:tabs>
          <w:tab w:val="left" w:pos="-1440"/>
          <w:tab w:val="left" w:pos="-720"/>
        </w:tabs>
        <w:rPr>
          <w:rFonts w:ascii="Bookman Old Style" w:hAnsi="Bookman Old Style"/>
          <w:szCs w:val="24"/>
        </w:rPr>
      </w:pPr>
    </w:p>
    <w:p w:rsidR="00AE3CBD" w:rsidRPr="004E4DD2" w:rsidRDefault="00AE3CBD" w:rsidP="004E4DD2">
      <w:pPr>
        <w:tabs>
          <w:tab w:val="left" w:pos="-1440"/>
          <w:tab w:val="left" w:pos="-720"/>
        </w:tabs>
        <w:rPr>
          <w:rFonts w:ascii="Bookman Old Style" w:hAnsi="Bookman Old Style"/>
          <w:szCs w:val="24"/>
        </w:rPr>
      </w:pPr>
    </w:p>
    <w:p w:rsidR="00774034" w:rsidRPr="004E4DD2" w:rsidRDefault="00774034" w:rsidP="004E4DD2">
      <w:pPr>
        <w:tabs>
          <w:tab w:val="left" w:pos="-1440"/>
          <w:tab w:val="left" w:pos="-720"/>
        </w:tabs>
        <w:rPr>
          <w:rFonts w:ascii="Bookman Old Style" w:hAnsi="Bookman Old Style"/>
          <w:szCs w:val="24"/>
        </w:rPr>
      </w:pPr>
      <w:r w:rsidRPr="004E4DD2">
        <w:rPr>
          <w:rFonts w:ascii="Bookman Old Style" w:hAnsi="Bookman Old Style"/>
          <w:szCs w:val="24"/>
        </w:rPr>
        <w:tab/>
      </w:r>
      <w:r w:rsidRPr="004E4DD2">
        <w:rPr>
          <w:rFonts w:ascii="Bookman Old Style" w:hAnsi="Bookman Old Style"/>
          <w:szCs w:val="24"/>
        </w:rPr>
        <w:tab/>
      </w:r>
      <w:r w:rsidRPr="004E4DD2">
        <w:rPr>
          <w:rFonts w:ascii="Bookman Old Style" w:hAnsi="Bookman Old Style"/>
          <w:szCs w:val="24"/>
        </w:rPr>
        <w:tab/>
      </w:r>
      <w:r w:rsidR="005A281D" w:rsidRPr="004E4DD2">
        <w:rPr>
          <w:rFonts w:ascii="Bookman Old Style" w:hAnsi="Bookman Old Style"/>
          <w:szCs w:val="24"/>
        </w:rPr>
        <w:t xml:space="preserve">                                 </w:t>
      </w:r>
      <w:r w:rsidR="00B554BF" w:rsidRPr="004E4DD2">
        <w:rPr>
          <w:rFonts w:ascii="Bookman Old Style" w:hAnsi="Bookman Old Style"/>
          <w:szCs w:val="24"/>
        </w:rPr>
        <w:t xml:space="preserve"> </w:t>
      </w:r>
      <w:r w:rsidR="009E0AEF">
        <w:rPr>
          <w:rFonts w:ascii="Bookman Old Style" w:hAnsi="Bookman Old Style"/>
          <w:szCs w:val="24"/>
        </w:rPr>
        <w:t>Rhonda Buness</w:t>
      </w:r>
      <w:r w:rsidR="005A281D" w:rsidRPr="004E4DD2">
        <w:rPr>
          <w:rFonts w:ascii="Bookman Old Style" w:hAnsi="Bookman Old Style"/>
          <w:szCs w:val="24"/>
        </w:rPr>
        <w:t xml:space="preserve">, </w:t>
      </w:r>
      <w:r w:rsidR="00A96AB1">
        <w:rPr>
          <w:rFonts w:ascii="Bookman Old Style" w:hAnsi="Bookman Old Style"/>
          <w:szCs w:val="24"/>
        </w:rPr>
        <w:t>Appeals</w:t>
      </w:r>
      <w:r w:rsidR="005A281D" w:rsidRPr="004E4DD2">
        <w:rPr>
          <w:rFonts w:ascii="Bookman Old Style" w:hAnsi="Bookman Old Style"/>
          <w:szCs w:val="24"/>
        </w:rPr>
        <w:t xml:space="preserve"> Officer</w:t>
      </w:r>
    </w:p>
    <w:sectPr w:rsidR="00774034" w:rsidRPr="004E4DD2">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1440" w:bottom="1440" w:left="1440" w:header="720" w:footer="144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DFB" w:rsidRDefault="001B3DFB">
      <w:pPr>
        <w:widowControl/>
        <w:spacing w:line="20" w:lineRule="exact"/>
      </w:pPr>
    </w:p>
  </w:endnote>
  <w:endnote w:type="continuationSeparator" w:id="0">
    <w:p w:rsidR="001B3DFB" w:rsidRDefault="001B3DFB">
      <w:r>
        <w:t xml:space="preserve"> </w:t>
      </w:r>
    </w:p>
  </w:endnote>
  <w:endnote w:type="continuationNotice" w:id="1">
    <w:p w:rsidR="001B3DFB" w:rsidRDefault="001B3DF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CA" w:rsidRDefault="00C74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CA" w:rsidRDefault="00C74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CA" w:rsidRDefault="00C74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DFB" w:rsidRDefault="001B3DFB">
      <w:r>
        <w:separator/>
      </w:r>
    </w:p>
  </w:footnote>
  <w:footnote w:type="continuationSeparator" w:id="0">
    <w:p w:rsidR="001B3DFB" w:rsidRDefault="001B3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CA" w:rsidRDefault="00C74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CA2" w:rsidRPr="00B554BF" w:rsidRDefault="00FB514F">
    <w:pPr>
      <w:pStyle w:val="Header"/>
      <w:rPr>
        <w:rFonts w:ascii="Bookman Old Style" w:hAnsi="Bookman Old Style"/>
      </w:rPr>
    </w:pPr>
    <w:r>
      <w:rPr>
        <w:rFonts w:ascii="Bookman Old Style" w:hAnsi="Bookman Old Style"/>
      </w:rPr>
      <w:t>Docket</w:t>
    </w:r>
    <w:r w:rsidR="004E4DD2">
      <w:rPr>
        <w:rFonts w:ascii="Bookman Old Style" w:hAnsi="Bookman Old Style"/>
      </w:rPr>
      <w:t xml:space="preserve"># </w:t>
    </w:r>
    <w:r w:rsidR="00C74BCA">
      <w:rPr>
        <w:rFonts w:ascii="Bookman Old Style" w:hAnsi="Bookman Old Style"/>
      </w:rPr>
      <w:t>20 1713</w:t>
    </w:r>
  </w:p>
  <w:p w:rsidR="008B1CA2" w:rsidRPr="00B554BF" w:rsidRDefault="008B1CA2">
    <w:pPr>
      <w:pStyle w:val="Header"/>
      <w:rPr>
        <w:rStyle w:val="PageNumber"/>
        <w:rFonts w:ascii="Bookman Old Style" w:hAnsi="Bookman Old Style"/>
      </w:rPr>
    </w:pPr>
    <w:r w:rsidRPr="00B554BF">
      <w:rPr>
        <w:rFonts w:ascii="Bookman Old Style" w:hAnsi="Bookman Old Style"/>
      </w:rPr>
      <w:t xml:space="preserve">Page </w:t>
    </w:r>
    <w:r w:rsidRPr="00B554BF">
      <w:rPr>
        <w:rStyle w:val="PageNumber"/>
        <w:rFonts w:ascii="Bookman Old Style" w:hAnsi="Bookman Old Style"/>
      </w:rPr>
      <w:fldChar w:fldCharType="begin"/>
    </w:r>
    <w:r w:rsidRPr="00B554BF">
      <w:rPr>
        <w:rStyle w:val="PageNumber"/>
        <w:rFonts w:ascii="Bookman Old Style" w:hAnsi="Bookman Old Style"/>
      </w:rPr>
      <w:instrText xml:space="preserve"> PAGE </w:instrText>
    </w:r>
    <w:r w:rsidRPr="00B554BF">
      <w:rPr>
        <w:rStyle w:val="PageNumber"/>
        <w:rFonts w:ascii="Bookman Old Style" w:hAnsi="Bookman Old Style"/>
      </w:rPr>
      <w:fldChar w:fldCharType="separate"/>
    </w:r>
    <w:r w:rsidR="005B5221">
      <w:rPr>
        <w:rStyle w:val="PageNumber"/>
        <w:rFonts w:ascii="Bookman Old Style" w:hAnsi="Bookman Old Style"/>
        <w:noProof/>
      </w:rPr>
      <w:t>2</w:t>
    </w:r>
    <w:r w:rsidRPr="00B554BF">
      <w:rPr>
        <w:rStyle w:val="PageNumber"/>
        <w:rFonts w:ascii="Bookman Old Style" w:hAnsi="Bookman Old Style"/>
      </w:rPr>
      <w:fldChar w:fldCharType="end"/>
    </w:r>
  </w:p>
  <w:p w:rsidR="008B1CA2" w:rsidRDefault="008B1C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CA" w:rsidRDefault="00C74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6631"/>
    <w:multiLevelType w:val="hybridMultilevel"/>
    <w:tmpl w:val="A6F6AC8A"/>
    <w:lvl w:ilvl="0" w:tplc="A5D43A2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84D2A1D"/>
    <w:multiLevelType w:val="singleLevel"/>
    <w:tmpl w:val="893C24F8"/>
    <w:lvl w:ilvl="0">
      <w:start w:val="2"/>
      <w:numFmt w:val="lowerLetter"/>
      <w:lvlText w:val="(%1)"/>
      <w:lvlJc w:val="left"/>
      <w:pPr>
        <w:tabs>
          <w:tab w:val="num" w:pos="1440"/>
        </w:tabs>
        <w:ind w:left="1440" w:hanging="720"/>
      </w:pPr>
      <w:rPr>
        <w:rFonts w:hint="default"/>
      </w:rPr>
    </w:lvl>
  </w:abstractNum>
  <w:abstractNum w:abstractNumId="2" w15:restartNumberingAfterBreak="0">
    <w:nsid w:val="0D8024CB"/>
    <w:multiLevelType w:val="hybridMultilevel"/>
    <w:tmpl w:val="B00EBCF4"/>
    <w:lvl w:ilvl="0" w:tplc="A8009432">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115474E6"/>
    <w:multiLevelType w:val="hybridMultilevel"/>
    <w:tmpl w:val="86D4FEB2"/>
    <w:lvl w:ilvl="0" w:tplc="9B56CEF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49E7B98"/>
    <w:multiLevelType w:val="hybridMultilevel"/>
    <w:tmpl w:val="1ECA6C36"/>
    <w:lvl w:ilvl="0" w:tplc="6C4899E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2765156D"/>
    <w:multiLevelType w:val="hybridMultilevel"/>
    <w:tmpl w:val="6FDA662C"/>
    <w:lvl w:ilvl="0" w:tplc="CD2C9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27525E"/>
    <w:multiLevelType w:val="hybridMultilevel"/>
    <w:tmpl w:val="6E7C00B6"/>
    <w:lvl w:ilvl="0" w:tplc="A81CBBB4">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7" w15:restartNumberingAfterBreak="0">
    <w:nsid w:val="4CC145B1"/>
    <w:multiLevelType w:val="singleLevel"/>
    <w:tmpl w:val="D08E9318"/>
    <w:lvl w:ilvl="0">
      <w:start w:val="1"/>
      <w:numFmt w:val="decimal"/>
      <w:lvlText w:val="(%1)"/>
      <w:lvlJc w:val="left"/>
      <w:pPr>
        <w:tabs>
          <w:tab w:val="num" w:pos="2160"/>
        </w:tabs>
        <w:ind w:left="2160" w:hanging="720"/>
      </w:pPr>
      <w:rPr>
        <w:rFonts w:hint="default"/>
      </w:rPr>
    </w:lvl>
  </w:abstractNum>
  <w:abstractNum w:abstractNumId="8" w15:restartNumberingAfterBreak="0">
    <w:nsid w:val="52071177"/>
    <w:multiLevelType w:val="singleLevel"/>
    <w:tmpl w:val="720E0D18"/>
    <w:lvl w:ilvl="0">
      <w:start w:val="2"/>
      <w:numFmt w:val="lowerLetter"/>
      <w:lvlText w:val="(%1)"/>
      <w:lvlJc w:val="left"/>
      <w:pPr>
        <w:tabs>
          <w:tab w:val="num" w:pos="1440"/>
        </w:tabs>
        <w:ind w:left="1440" w:hanging="720"/>
      </w:pPr>
      <w:rPr>
        <w:rFonts w:hint="default"/>
      </w:rPr>
    </w:lvl>
  </w:abstractNum>
  <w:abstractNum w:abstractNumId="9" w15:restartNumberingAfterBreak="0">
    <w:nsid w:val="599C7C5C"/>
    <w:multiLevelType w:val="hybridMultilevel"/>
    <w:tmpl w:val="975401AC"/>
    <w:lvl w:ilvl="0" w:tplc="5CC4375E">
      <w:start w:val="1"/>
      <w:numFmt w:val="decimal"/>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0" w15:restartNumberingAfterBreak="0">
    <w:nsid w:val="5E664BC7"/>
    <w:multiLevelType w:val="hybridMultilevel"/>
    <w:tmpl w:val="56C89D2A"/>
    <w:lvl w:ilvl="0" w:tplc="D6005A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C3A29E2"/>
    <w:multiLevelType w:val="hybridMultilevel"/>
    <w:tmpl w:val="C360C968"/>
    <w:lvl w:ilvl="0" w:tplc="75E0A198">
      <w:start w:val="2"/>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6"/>
  </w:num>
  <w:num w:numId="2">
    <w:abstractNumId w:val="10"/>
  </w:num>
  <w:num w:numId="3">
    <w:abstractNumId w:val="0"/>
  </w:num>
  <w:num w:numId="4">
    <w:abstractNumId w:val="2"/>
  </w:num>
  <w:num w:numId="5">
    <w:abstractNumId w:val="11"/>
  </w:num>
  <w:num w:numId="6">
    <w:abstractNumId w:val="4"/>
  </w:num>
  <w:num w:numId="7">
    <w:abstractNumId w:val="9"/>
  </w:num>
  <w:num w:numId="8">
    <w:abstractNumId w:val="8"/>
  </w:num>
  <w:num w:numId="9">
    <w:abstractNumId w:val="7"/>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DFB"/>
    <w:rsid w:val="00030C7E"/>
    <w:rsid w:val="000C67D4"/>
    <w:rsid w:val="000D3B41"/>
    <w:rsid w:val="000F5712"/>
    <w:rsid w:val="001002E5"/>
    <w:rsid w:val="001172FA"/>
    <w:rsid w:val="001B3DFB"/>
    <w:rsid w:val="001B6BA1"/>
    <w:rsid w:val="00270E59"/>
    <w:rsid w:val="002A3C37"/>
    <w:rsid w:val="002B6993"/>
    <w:rsid w:val="002C42D3"/>
    <w:rsid w:val="002D5A94"/>
    <w:rsid w:val="002F070B"/>
    <w:rsid w:val="002F4808"/>
    <w:rsid w:val="00336AA1"/>
    <w:rsid w:val="0036679E"/>
    <w:rsid w:val="00382877"/>
    <w:rsid w:val="003A16A1"/>
    <w:rsid w:val="003C79CD"/>
    <w:rsid w:val="003F11A6"/>
    <w:rsid w:val="004019AA"/>
    <w:rsid w:val="004758FD"/>
    <w:rsid w:val="00495219"/>
    <w:rsid w:val="004B0A1E"/>
    <w:rsid w:val="004E4DD2"/>
    <w:rsid w:val="005A281D"/>
    <w:rsid w:val="005B5221"/>
    <w:rsid w:val="00661D74"/>
    <w:rsid w:val="00662BB7"/>
    <w:rsid w:val="00774034"/>
    <w:rsid w:val="008A7C97"/>
    <w:rsid w:val="008B1CA2"/>
    <w:rsid w:val="009D0F17"/>
    <w:rsid w:val="009E0AEF"/>
    <w:rsid w:val="00A6022C"/>
    <w:rsid w:val="00A96AB1"/>
    <w:rsid w:val="00AE3CBD"/>
    <w:rsid w:val="00B14808"/>
    <w:rsid w:val="00B163A7"/>
    <w:rsid w:val="00B554BF"/>
    <w:rsid w:val="00B70146"/>
    <w:rsid w:val="00B72B84"/>
    <w:rsid w:val="00C47467"/>
    <w:rsid w:val="00C74BCA"/>
    <w:rsid w:val="00CE7471"/>
    <w:rsid w:val="00CF1E7B"/>
    <w:rsid w:val="00D025D4"/>
    <w:rsid w:val="00D3704C"/>
    <w:rsid w:val="00D829CE"/>
    <w:rsid w:val="00DD54FF"/>
    <w:rsid w:val="00EA2DA8"/>
    <w:rsid w:val="00EC3E1C"/>
    <w:rsid w:val="00F1672D"/>
    <w:rsid w:val="00FB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3782A5"/>
  <w15:chartTrackingRefBased/>
  <w15:docId w15:val="{28AADE42-9ACD-4264-9B0D-461F28FE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center" w:pos="4680"/>
      </w:tabs>
      <w:suppressAutoHyphens/>
      <w:jc w:val="center"/>
      <w:outlineLvl w:val="0"/>
    </w:pPr>
    <w:rPr>
      <w:b/>
      <w:u w:val="single"/>
    </w:rPr>
  </w:style>
  <w:style w:type="paragraph" w:styleId="Heading2">
    <w:name w:val="heading 2"/>
    <w:basedOn w:val="Normal"/>
    <w:next w:val="Normal"/>
    <w:qFormat/>
    <w:pPr>
      <w:keepNext/>
      <w:tabs>
        <w:tab w:val="left" w:pos="-1440"/>
        <w:tab w:val="left" w:pos="-720"/>
      </w:tabs>
      <w:suppressAutoHyphens/>
      <w:ind w:right="-360"/>
      <w:jc w:val="center"/>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tabs>
        <w:tab w:val="left" w:pos="-1440"/>
        <w:tab w:val="left" w:pos="-720"/>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pPr>
    <w:rPr>
      <w:rFonts w:ascii="Courier New" w:hAnsi="Courier New"/>
      <w:snapToGrid w:val="0"/>
      <w:sz w:val="24"/>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ListParagraph">
    <w:name w:val="List Paragraph"/>
    <w:basedOn w:val="Normal"/>
    <w:uiPriority w:val="34"/>
    <w:qFormat/>
    <w:rsid w:val="000F5712"/>
    <w:pPr>
      <w:ind w:left="720"/>
    </w:pPr>
  </w:style>
  <w:style w:type="paragraph" w:styleId="NormalWeb">
    <w:name w:val="Normal (Web)"/>
    <w:basedOn w:val="Normal"/>
    <w:uiPriority w:val="99"/>
    <w:unhideWhenUsed/>
    <w:rsid w:val="00A6022C"/>
    <w:pPr>
      <w:widowControl/>
      <w:spacing w:before="100" w:beforeAutospacing="1" w:after="100" w:afterAutospacing="1"/>
    </w:pPr>
    <w:rPr>
      <w:rFonts w:ascii="Times New Roman" w:hAnsi="Times New Roman"/>
      <w:snapToGrid/>
      <w:szCs w:val="24"/>
    </w:rPr>
  </w:style>
  <w:style w:type="character" w:styleId="Hyperlink">
    <w:name w:val="Hyperlink"/>
    <w:uiPriority w:val="99"/>
    <w:unhideWhenUsed/>
    <w:rsid w:val="00A6022C"/>
    <w:rPr>
      <w:color w:val="0000FF"/>
      <w:u w:val="single"/>
    </w:rPr>
  </w:style>
  <w:style w:type="paragraph" w:styleId="BodyTextIndent">
    <w:name w:val="Body Text Indent"/>
    <w:basedOn w:val="Normal"/>
    <w:link w:val="BodyTextIndentChar"/>
    <w:rsid w:val="001B3DFB"/>
    <w:pPr>
      <w:tabs>
        <w:tab w:val="left" w:pos="720"/>
        <w:tab w:val="left" w:pos="5587"/>
      </w:tabs>
      <w:suppressAutoHyphens/>
      <w:ind w:left="720"/>
    </w:pPr>
    <w:rPr>
      <w:spacing w:val="-3"/>
    </w:rPr>
  </w:style>
  <w:style w:type="character" w:customStyle="1" w:styleId="BodyTextIndentChar">
    <w:name w:val="Body Text Indent Char"/>
    <w:basedOn w:val="DefaultParagraphFont"/>
    <w:link w:val="BodyTextIndent"/>
    <w:rsid w:val="001B3DFB"/>
    <w:rPr>
      <w:rFonts w:ascii="Courier New" w:hAnsi="Courier New"/>
      <w:snapToGrid w:val="0"/>
      <w:spacing w:val="-3"/>
      <w:sz w:val="24"/>
    </w:rPr>
  </w:style>
  <w:style w:type="paragraph" w:styleId="BalloonText">
    <w:name w:val="Balloon Text"/>
    <w:basedOn w:val="Normal"/>
    <w:link w:val="BalloonTextChar"/>
    <w:uiPriority w:val="99"/>
    <w:semiHidden/>
    <w:unhideWhenUsed/>
    <w:rsid w:val="003C7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9CD"/>
    <w:rPr>
      <w:rFonts w:ascii="Segoe UI" w:hAnsi="Segoe UI" w:cs="Segoe UI"/>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252347">
      <w:bodyDiv w:val="1"/>
      <w:marLeft w:val="0"/>
      <w:marRight w:val="0"/>
      <w:marTop w:val="0"/>
      <w:marBottom w:val="0"/>
      <w:divBdr>
        <w:top w:val="none" w:sz="0" w:space="0" w:color="auto"/>
        <w:left w:val="none" w:sz="0" w:space="0" w:color="auto"/>
        <w:bottom w:val="none" w:sz="0" w:space="0" w:color="auto"/>
        <w:right w:val="none" w:sz="0" w:space="0" w:color="auto"/>
      </w:divBdr>
    </w:div>
    <w:div w:id="1325746899">
      <w:bodyDiv w:val="1"/>
      <w:marLeft w:val="0"/>
      <w:marRight w:val="0"/>
      <w:marTop w:val="0"/>
      <w:marBottom w:val="0"/>
      <w:divBdr>
        <w:top w:val="none" w:sz="0" w:space="0" w:color="auto"/>
        <w:left w:val="none" w:sz="0" w:space="0" w:color="auto"/>
        <w:bottom w:val="none" w:sz="0" w:space="0" w:color="auto"/>
        <w:right w:val="none" w:sz="0" w:space="0" w:color="auto"/>
      </w:divBdr>
    </w:div>
    <w:div w:id="144495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EALS\new%20templates\53%20Suitable%20Work%20Refus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53 Suitable Work Refusal</Template>
  <TotalTime>0</TotalTime>
  <Pages>7</Pages>
  <Words>2170</Words>
  <Characters>10832</Characters>
  <Application>Microsoft Office Word</Application>
  <DocSecurity>0</DocSecurity>
  <Lines>292</Lines>
  <Paragraphs>84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ALASKA DEPARTMENT OF LABOR</vt:lpstr>
      <vt:lpstr>        </vt:lpstr>
      <vt:lpstr>        </vt:lpstr>
      <vt:lpstr>        </vt:lpstr>
      <vt:lpstr>        </vt:lpstr>
      <vt:lpstr>        APPEAL TRIBUNAL DECISION</vt:lpstr>
      <vt:lpstr>Docket number: 20 1713  Hearing date: December 1, 2020</vt:lpstr>
      <vt:lpstr>CLAIMANT:</vt:lpstr>
    </vt:vector>
  </TitlesOfParts>
  <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LABOR</dc:title>
  <dc:subject/>
  <dc:creator>Buness, Rhonda L (DOL)</dc:creator>
  <cp:keywords/>
  <cp:lastModifiedBy>Buness, Rhonda L (DOL)</cp:lastModifiedBy>
  <cp:revision>2</cp:revision>
  <cp:lastPrinted>2020-12-09T19:53:00Z</cp:lastPrinted>
  <dcterms:created xsi:type="dcterms:W3CDTF">2020-12-09T19:56:00Z</dcterms:created>
  <dcterms:modified xsi:type="dcterms:W3CDTF">2020-12-09T19:56:00Z</dcterms:modified>
</cp:coreProperties>
</file>