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87A58" w14:textId="77777777" w:rsidR="00EB0E9D" w:rsidRPr="00D82DF6" w:rsidRDefault="0097471A" w:rsidP="00D82DF6">
      <w:pPr>
        <w:widowControl/>
        <w:tabs>
          <w:tab w:val="center" w:pos="4680"/>
        </w:tabs>
        <w:suppressAutoHyphens/>
        <w:jc w:val="center"/>
        <w:rPr>
          <w:rFonts w:ascii="Bookman Old Style" w:hAnsi="Bookman Old Style"/>
          <w:b/>
          <w:szCs w:val="24"/>
        </w:rPr>
      </w:pPr>
      <w:r>
        <w:rPr>
          <w:rFonts w:ascii="Bookman Old Style" w:hAnsi="Bookman Old Style"/>
          <w:noProof/>
          <w:szCs w:val="24"/>
        </w:rPr>
        <w:pict w14:anchorId="210C6C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8.6pt;margin-top:-20.95pt;width:586.9pt;height:137.8pt;z-index:-251658752">
            <v:imagedata r:id="rId8" o:title="Appeals_Letterhead_Banner"/>
          </v:shape>
        </w:pict>
      </w:r>
    </w:p>
    <w:p w14:paraId="42DA366B"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48668668"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03F0DF6"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2E076977"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6D65BE90"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734C8D53" w14:textId="77777777" w:rsidR="00EB0E9D" w:rsidRPr="00D82DF6" w:rsidRDefault="00EB0E9D" w:rsidP="00D82DF6">
      <w:pPr>
        <w:pStyle w:val="Heading3"/>
        <w:widowControl/>
        <w:tabs>
          <w:tab w:val="center" w:pos="4680"/>
        </w:tabs>
        <w:suppressAutoHyphens/>
        <w:rPr>
          <w:rFonts w:ascii="Bookman Old Style" w:hAnsi="Bookman Old Style"/>
          <w:szCs w:val="24"/>
        </w:rPr>
      </w:pPr>
    </w:p>
    <w:p w14:paraId="5AD6A276" w14:textId="77777777" w:rsidR="00EB0E9D" w:rsidRPr="00D82DF6" w:rsidRDefault="00EB0E9D" w:rsidP="00D82DF6">
      <w:pPr>
        <w:widowControl/>
        <w:tabs>
          <w:tab w:val="left" w:pos="-720"/>
        </w:tabs>
        <w:suppressAutoHyphens/>
        <w:rPr>
          <w:rFonts w:ascii="Bookman Old Style" w:hAnsi="Bookman Old Style"/>
          <w:szCs w:val="24"/>
        </w:rPr>
      </w:pPr>
    </w:p>
    <w:p w14:paraId="772365B3" w14:textId="77777777" w:rsidR="005A281D" w:rsidRPr="00D82DF6" w:rsidRDefault="005A281D" w:rsidP="00D82DF6">
      <w:pPr>
        <w:pStyle w:val="Heading3"/>
        <w:widowControl/>
        <w:tabs>
          <w:tab w:val="center" w:pos="4680"/>
        </w:tabs>
        <w:suppressAutoHyphens/>
        <w:rPr>
          <w:rFonts w:ascii="Bookman Old Style" w:hAnsi="Bookman Old Style"/>
          <w:szCs w:val="24"/>
        </w:rPr>
      </w:pPr>
      <w:r w:rsidRPr="00D82DF6">
        <w:rPr>
          <w:rFonts w:ascii="Bookman Old Style" w:hAnsi="Bookman Old Style"/>
          <w:szCs w:val="24"/>
        </w:rPr>
        <w:t>APPEAL TRIBUNAL DECISION</w:t>
      </w:r>
    </w:p>
    <w:p w14:paraId="24018641" w14:textId="77777777" w:rsidR="005A281D" w:rsidRPr="00D82DF6" w:rsidRDefault="005A281D" w:rsidP="00D82DF6">
      <w:pPr>
        <w:widowControl/>
        <w:tabs>
          <w:tab w:val="left" w:pos="-720"/>
        </w:tabs>
        <w:suppressAutoHyphens/>
        <w:rPr>
          <w:rFonts w:ascii="Bookman Old Style" w:hAnsi="Bookman Old Style"/>
          <w:szCs w:val="24"/>
        </w:rPr>
      </w:pPr>
    </w:p>
    <w:p w14:paraId="698839C3" w14:textId="3B166A7B" w:rsidR="00441439" w:rsidRPr="00D82DF6" w:rsidRDefault="00193EB9" w:rsidP="00D82DF6">
      <w:pPr>
        <w:widowControl/>
        <w:tabs>
          <w:tab w:val="center" w:pos="4680"/>
        </w:tabs>
        <w:suppressAutoHyphens/>
        <w:jc w:val="center"/>
        <w:outlineLvl w:val="0"/>
        <w:rPr>
          <w:rFonts w:ascii="Bookman Old Style" w:hAnsi="Bookman Old Style"/>
          <w:szCs w:val="24"/>
        </w:rPr>
      </w:pPr>
      <w:r w:rsidRPr="00D82DF6">
        <w:rPr>
          <w:rFonts w:ascii="Bookman Old Style" w:hAnsi="Bookman Old Style"/>
          <w:b/>
          <w:szCs w:val="24"/>
        </w:rPr>
        <w:t xml:space="preserve">Docket </w:t>
      </w:r>
      <w:r w:rsidR="007C0440" w:rsidRPr="00D82DF6">
        <w:rPr>
          <w:rFonts w:ascii="Bookman Old Style" w:hAnsi="Bookman Old Style"/>
          <w:b/>
          <w:szCs w:val="24"/>
        </w:rPr>
        <w:t>number:</w:t>
      </w:r>
      <w:r w:rsidR="00441439" w:rsidRPr="00D82DF6">
        <w:rPr>
          <w:rFonts w:ascii="Bookman Old Style" w:hAnsi="Bookman Old Style"/>
          <w:szCs w:val="24"/>
        </w:rPr>
        <w:t xml:space="preserve"> </w:t>
      </w:r>
      <w:r w:rsidR="008E3EEF">
        <w:rPr>
          <w:rFonts w:ascii="Bookman Old Style" w:hAnsi="Bookman Old Style"/>
          <w:szCs w:val="24"/>
        </w:rPr>
        <w:t>20 2131</w:t>
      </w:r>
      <w:r w:rsidR="00441439" w:rsidRPr="00D82DF6">
        <w:rPr>
          <w:rFonts w:ascii="Bookman Old Style" w:hAnsi="Bookman Old Style"/>
          <w:szCs w:val="24"/>
        </w:rPr>
        <w:t xml:space="preserve">     </w:t>
      </w:r>
      <w:r w:rsidRPr="00D82DF6">
        <w:rPr>
          <w:rFonts w:ascii="Bookman Old Style" w:hAnsi="Bookman Old Style"/>
          <w:b/>
          <w:szCs w:val="24"/>
        </w:rPr>
        <w:t>Hearing d</w:t>
      </w:r>
      <w:r w:rsidR="00441439" w:rsidRPr="00D82DF6">
        <w:rPr>
          <w:rFonts w:ascii="Bookman Old Style" w:hAnsi="Bookman Old Style"/>
          <w:b/>
          <w:szCs w:val="24"/>
        </w:rPr>
        <w:t>ate:</w:t>
      </w:r>
      <w:r w:rsidR="00441439" w:rsidRPr="00D82DF6">
        <w:rPr>
          <w:rFonts w:ascii="Bookman Old Style" w:hAnsi="Bookman Old Style"/>
          <w:szCs w:val="24"/>
        </w:rPr>
        <w:t xml:space="preserve"> </w:t>
      </w:r>
      <w:r w:rsidR="008E3EEF">
        <w:rPr>
          <w:rFonts w:ascii="Bookman Old Style" w:hAnsi="Bookman Old Style"/>
          <w:szCs w:val="24"/>
        </w:rPr>
        <w:t>March 9, 2021</w:t>
      </w:r>
    </w:p>
    <w:p w14:paraId="2A1CD8FD" w14:textId="77777777" w:rsidR="00441439" w:rsidRPr="00D82DF6" w:rsidRDefault="00441439" w:rsidP="00D82DF6">
      <w:pPr>
        <w:widowControl/>
        <w:tabs>
          <w:tab w:val="left" w:pos="-1440"/>
          <w:tab w:val="left" w:pos="-720"/>
          <w:tab w:val="left" w:pos="0"/>
          <w:tab w:val="left" w:pos="5760"/>
        </w:tabs>
        <w:suppressAutoHyphens/>
        <w:ind w:right="-360"/>
        <w:rPr>
          <w:rFonts w:ascii="Bookman Old Style" w:hAnsi="Bookman Old Style"/>
          <w:szCs w:val="24"/>
        </w:rPr>
      </w:pPr>
    </w:p>
    <w:p w14:paraId="2FBD3203" w14:textId="77777777" w:rsidR="00441439" w:rsidRPr="00D82DF6" w:rsidRDefault="00441439" w:rsidP="008E3EEF">
      <w:pPr>
        <w:widowControl/>
        <w:tabs>
          <w:tab w:val="left" w:pos="-1440"/>
          <w:tab w:val="left" w:pos="-720"/>
          <w:tab w:val="left" w:pos="0"/>
          <w:tab w:val="left" w:pos="5040"/>
        </w:tabs>
        <w:suppressAutoHyphens/>
        <w:ind w:right="-360"/>
        <w:outlineLvl w:val="0"/>
        <w:rPr>
          <w:rFonts w:ascii="Bookman Old Style" w:hAnsi="Bookman Old Style"/>
          <w:szCs w:val="24"/>
        </w:rPr>
      </w:pPr>
      <w:r w:rsidRPr="00D82DF6">
        <w:rPr>
          <w:rFonts w:ascii="Bookman Old Style" w:hAnsi="Bookman Old Style"/>
          <w:b/>
          <w:szCs w:val="24"/>
        </w:rPr>
        <w:t>CLAIMANT:</w:t>
      </w:r>
      <w:r w:rsidRPr="00D82DF6">
        <w:rPr>
          <w:rFonts w:ascii="Bookman Old Style" w:hAnsi="Bookman Old Style"/>
          <w:b/>
          <w:szCs w:val="24"/>
        </w:rPr>
        <w:tab/>
        <w:t>EMPLOYER:</w:t>
      </w:r>
    </w:p>
    <w:p w14:paraId="0834573D" w14:textId="77777777" w:rsidR="00441439" w:rsidRPr="00D82DF6" w:rsidRDefault="00441439" w:rsidP="008E3EEF">
      <w:pPr>
        <w:widowControl/>
        <w:tabs>
          <w:tab w:val="left" w:pos="-1440"/>
          <w:tab w:val="left" w:pos="-720"/>
          <w:tab w:val="left" w:pos="0"/>
          <w:tab w:val="left" w:pos="5040"/>
        </w:tabs>
        <w:suppressAutoHyphens/>
        <w:ind w:right="-360"/>
        <w:rPr>
          <w:rFonts w:ascii="Bookman Old Style" w:hAnsi="Bookman Old Style"/>
          <w:szCs w:val="24"/>
        </w:rPr>
      </w:pPr>
    </w:p>
    <w:p w14:paraId="3B3D7108" w14:textId="19F1C970" w:rsidR="008E3EEF" w:rsidRPr="008E3EEF" w:rsidRDefault="008E3EEF" w:rsidP="008E3EEF">
      <w:pPr>
        <w:widowControl/>
        <w:tabs>
          <w:tab w:val="left" w:pos="-1440"/>
          <w:tab w:val="left" w:pos="-720"/>
          <w:tab w:val="left" w:pos="0"/>
          <w:tab w:val="left" w:pos="5040"/>
        </w:tabs>
        <w:suppressAutoHyphens/>
        <w:ind w:right="-360"/>
        <w:rPr>
          <w:rFonts w:ascii="Bookman Old Style" w:hAnsi="Bookman Old Style"/>
          <w:szCs w:val="24"/>
        </w:rPr>
      </w:pPr>
      <w:r w:rsidRPr="008E3EEF">
        <w:rPr>
          <w:rFonts w:ascii="Bookman Old Style" w:hAnsi="Bookman Old Style"/>
          <w:szCs w:val="24"/>
        </w:rPr>
        <w:t>HANN</w:t>
      </w:r>
      <w:r>
        <w:rPr>
          <w:rFonts w:ascii="Bookman Old Style" w:hAnsi="Bookman Old Style"/>
          <w:szCs w:val="24"/>
        </w:rPr>
        <w:t>A</w:t>
      </w:r>
      <w:r w:rsidRPr="008E3EEF">
        <w:rPr>
          <w:rFonts w:ascii="Bookman Old Style" w:hAnsi="Bookman Old Style"/>
          <w:szCs w:val="24"/>
        </w:rPr>
        <w:t xml:space="preserve"> BORLAND</w:t>
      </w:r>
      <w:r>
        <w:rPr>
          <w:rFonts w:ascii="Bookman Old Style" w:hAnsi="Bookman Old Style"/>
          <w:szCs w:val="24"/>
        </w:rPr>
        <w:tab/>
      </w:r>
      <w:r w:rsidRPr="008E3EEF">
        <w:rPr>
          <w:rFonts w:ascii="Bookman Old Style" w:hAnsi="Bookman Old Style"/>
          <w:szCs w:val="24"/>
        </w:rPr>
        <w:t>ENGINEERED EQUIP CO OF AK INC</w:t>
      </w:r>
    </w:p>
    <w:p w14:paraId="2E0CABFE" w14:textId="475C8966" w:rsidR="00441439" w:rsidRDefault="00441439" w:rsidP="008E3EEF">
      <w:pPr>
        <w:widowControl/>
        <w:tabs>
          <w:tab w:val="left" w:pos="-1440"/>
          <w:tab w:val="left" w:pos="-720"/>
          <w:tab w:val="left" w:pos="0"/>
          <w:tab w:val="left" w:pos="5040"/>
        </w:tabs>
        <w:suppressAutoHyphens/>
        <w:ind w:right="-360"/>
        <w:rPr>
          <w:rFonts w:ascii="Bookman Old Style" w:hAnsi="Bookman Old Style"/>
          <w:szCs w:val="24"/>
        </w:rPr>
      </w:pPr>
    </w:p>
    <w:p w14:paraId="440FF42F" w14:textId="77777777" w:rsidR="0097471A" w:rsidRPr="00D82DF6" w:rsidRDefault="0097471A" w:rsidP="008E3EEF">
      <w:pPr>
        <w:widowControl/>
        <w:tabs>
          <w:tab w:val="left" w:pos="-1440"/>
          <w:tab w:val="left" w:pos="-720"/>
          <w:tab w:val="left" w:pos="0"/>
          <w:tab w:val="left" w:pos="5040"/>
        </w:tabs>
        <w:suppressAutoHyphens/>
        <w:ind w:right="-360"/>
        <w:rPr>
          <w:rFonts w:ascii="Bookman Old Style" w:hAnsi="Bookman Old Style"/>
          <w:szCs w:val="24"/>
        </w:rPr>
      </w:pPr>
    </w:p>
    <w:p w14:paraId="372EF87B" w14:textId="77777777" w:rsidR="00441439" w:rsidRPr="00D82DF6" w:rsidRDefault="00441439" w:rsidP="008E3EEF">
      <w:pPr>
        <w:widowControl/>
        <w:tabs>
          <w:tab w:val="left" w:pos="-1440"/>
          <w:tab w:val="left" w:pos="-720"/>
          <w:tab w:val="left" w:pos="0"/>
          <w:tab w:val="left" w:pos="5040"/>
        </w:tabs>
        <w:suppressAutoHyphens/>
        <w:ind w:right="-360"/>
        <w:rPr>
          <w:rFonts w:ascii="Bookman Old Style" w:hAnsi="Bookman Old Style"/>
          <w:szCs w:val="24"/>
        </w:rPr>
      </w:pPr>
      <w:r w:rsidRPr="00D82DF6">
        <w:rPr>
          <w:rFonts w:ascii="Bookman Old Style" w:hAnsi="Bookman Old Style"/>
          <w:b/>
          <w:szCs w:val="24"/>
        </w:rPr>
        <w:t>CLAIMANT APPEARANCES:</w:t>
      </w:r>
      <w:r w:rsidRPr="00D82DF6">
        <w:rPr>
          <w:rFonts w:ascii="Bookman Old Style" w:hAnsi="Bookman Old Style"/>
          <w:b/>
          <w:szCs w:val="24"/>
        </w:rPr>
        <w:tab/>
        <w:t>EMPLOYER APPEARANCES:</w:t>
      </w:r>
    </w:p>
    <w:p w14:paraId="1FFF4BEB" w14:textId="77777777" w:rsidR="00441439" w:rsidRPr="00D82DF6" w:rsidRDefault="00441439" w:rsidP="008E3EEF">
      <w:pPr>
        <w:widowControl/>
        <w:tabs>
          <w:tab w:val="left" w:pos="-1440"/>
          <w:tab w:val="left" w:pos="-720"/>
          <w:tab w:val="left" w:pos="0"/>
          <w:tab w:val="left" w:pos="5040"/>
        </w:tabs>
        <w:suppressAutoHyphens/>
        <w:ind w:right="-360"/>
        <w:rPr>
          <w:rFonts w:ascii="Bookman Old Style" w:hAnsi="Bookman Old Style"/>
          <w:szCs w:val="24"/>
        </w:rPr>
      </w:pPr>
    </w:p>
    <w:p w14:paraId="201049EB" w14:textId="5CFF139E" w:rsidR="00441439" w:rsidRPr="00D82DF6" w:rsidRDefault="008E3EEF" w:rsidP="008E3EEF">
      <w:pPr>
        <w:widowControl/>
        <w:tabs>
          <w:tab w:val="left" w:pos="-1440"/>
          <w:tab w:val="left" w:pos="-720"/>
          <w:tab w:val="left" w:pos="0"/>
          <w:tab w:val="left" w:pos="5040"/>
        </w:tabs>
        <w:suppressAutoHyphens/>
        <w:ind w:right="-360"/>
        <w:rPr>
          <w:rFonts w:ascii="Bookman Old Style" w:hAnsi="Bookman Old Style"/>
          <w:szCs w:val="24"/>
        </w:rPr>
      </w:pPr>
      <w:r>
        <w:rPr>
          <w:rFonts w:ascii="Bookman Old Style" w:hAnsi="Bookman Old Style"/>
          <w:szCs w:val="24"/>
        </w:rPr>
        <w:t>Hanna Borland</w:t>
      </w:r>
      <w:r w:rsidR="00441439" w:rsidRPr="00D82DF6">
        <w:rPr>
          <w:rFonts w:ascii="Bookman Old Style" w:hAnsi="Bookman Old Style"/>
          <w:szCs w:val="24"/>
        </w:rPr>
        <w:tab/>
      </w:r>
      <w:r>
        <w:rPr>
          <w:rFonts w:ascii="Bookman Old Style" w:hAnsi="Bookman Old Style"/>
          <w:szCs w:val="24"/>
        </w:rPr>
        <w:t xml:space="preserve">Alison </w:t>
      </w:r>
      <w:proofErr w:type="spellStart"/>
      <w:r>
        <w:rPr>
          <w:rFonts w:ascii="Bookman Old Style" w:hAnsi="Bookman Old Style"/>
          <w:szCs w:val="24"/>
        </w:rPr>
        <w:t>Stafholm</w:t>
      </w:r>
      <w:proofErr w:type="spellEnd"/>
    </w:p>
    <w:p w14:paraId="0083EADC" w14:textId="77777777" w:rsidR="005A281D" w:rsidRPr="00D82DF6" w:rsidRDefault="005A281D" w:rsidP="00D82DF6">
      <w:pPr>
        <w:widowControl/>
        <w:tabs>
          <w:tab w:val="left" w:pos="-1440"/>
          <w:tab w:val="left" w:pos="-720"/>
          <w:tab w:val="left" w:pos="0"/>
          <w:tab w:val="left" w:pos="5760"/>
        </w:tabs>
        <w:suppressAutoHyphens/>
        <w:ind w:right="-360"/>
        <w:rPr>
          <w:rFonts w:ascii="Bookman Old Style" w:hAnsi="Bookman Old Style"/>
          <w:szCs w:val="24"/>
        </w:rPr>
      </w:pPr>
    </w:p>
    <w:p w14:paraId="5FD5B08B"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CASE HISTORY</w:t>
      </w:r>
    </w:p>
    <w:p w14:paraId="23E2AE4C" w14:textId="77777777" w:rsidR="00441439" w:rsidRPr="00D82DF6" w:rsidRDefault="00441439" w:rsidP="00D82DF6">
      <w:pPr>
        <w:tabs>
          <w:tab w:val="left" w:pos="-1440"/>
          <w:tab w:val="left" w:pos="-720"/>
        </w:tabs>
        <w:rPr>
          <w:rFonts w:ascii="Bookman Old Style" w:hAnsi="Bookman Old Style"/>
          <w:szCs w:val="24"/>
        </w:rPr>
      </w:pPr>
    </w:p>
    <w:p w14:paraId="4A456AD5" w14:textId="1A75AE50" w:rsidR="00441439" w:rsidRPr="00D82DF6" w:rsidRDefault="00441439" w:rsidP="00D82DF6">
      <w:pPr>
        <w:widowControl/>
        <w:spacing w:after="200"/>
        <w:rPr>
          <w:rFonts w:ascii="Bookman Old Style" w:hAnsi="Bookman Old Style"/>
          <w:snapToGrid/>
          <w:szCs w:val="24"/>
        </w:rPr>
      </w:pPr>
      <w:r w:rsidRPr="00D82DF6">
        <w:rPr>
          <w:rFonts w:ascii="Bookman Old Style" w:hAnsi="Bookman Old Style"/>
          <w:snapToGrid/>
          <w:szCs w:val="24"/>
        </w:rPr>
        <w:t xml:space="preserve">The </w:t>
      </w:r>
      <w:r w:rsidR="008E3EEF">
        <w:rPr>
          <w:rFonts w:ascii="Bookman Old Style" w:hAnsi="Bookman Old Style"/>
          <w:szCs w:val="24"/>
        </w:rPr>
        <w:t>claimant</w:t>
      </w:r>
      <w:r w:rsidR="00FD077C">
        <w:rPr>
          <w:rFonts w:ascii="Bookman Old Style" w:hAnsi="Bookman Old Style"/>
          <w:szCs w:val="24"/>
        </w:rPr>
        <w:t xml:space="preserve"> </w:t>
      </w:r>
      <w:r w:rsidRPr="00D82DF6">
        <w:rPr>
          <w:rFonts w:ascii="Bookman Old Style" w:hAnsi="Bookman Old Style"/>
          <w:snapToGrid/>
          <w:szCs w:val="24"/>
        </w:rPr>
        <w:t>timely appealed a</w:t>
      </w:r>
      <w:r w:rsidR="008E3EEF">
        <w:rPr>
          <w:rFonts w:ascii="Bookman Old Style" w:hAnsi="Bookman Old Style"/>
          <w:snapToGrid/>
          <w:szCs w:val="24"/>
        </w:rPr>
        <w:t>n October 28, 2020</w:t>
      </w:r>
      <w:r w:rsidRPr="00D82DF6">
        <w:rPr>
          <w:rFonts w:ascii="Bookman Old Style" w:hAnsi="Bookman Old Style"/>
          <w:snapToGrid/>
          <w:szCs w:val="24"/>
        </w:rPr>
        <w:t xml:space="preserve"> determination which denied benefits under Alaska Statute 23.20.379. The issue before the Appeal Tribunal is whether the claimant voluntarily quit suitable work without good cause.</w:t>
      </w:r>
    </w:p>
    <w:p w14:paraId="64204352"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FINDINGS OF FACT</w:t>
      </w:r>
    </w:p>
    <w:p w14:paraId="44C387BE" w14:textId="77777777" w:rsidR="00441439" w:rsidRPr="00D82DF6" w:rsidRDefault="00441439" w:rsidP="00D82DF6">
      <w:pPr>
        <w:tabs>
          <w:tab w:val="left" w:pos="-1440"/>
          <w:tab w:val="left" w:pos="-720"/>
        </w:tabs>
        <w:rPr>
          <w:rFonts w:ascii="Bookman Old Style" w:hAnsi="Bookman Old Style"/>
          <w:szCs w:val="24"/>
        </w:rPr>
      </w:pPr>
    </w:p>
    <w:p w14:paraId="2A1A1527" w14:textId="12DDBF45" w:rsidR="005A281D" w:rsidRDefault="00441439" w:rsidP="00D82DF6">
      <w:pPr>
        <w:widowControl/>
        <w:tabs>
          <w:tab w:val="left" w:pos="-1440"/>
          <w:tab w:val="left" w:pos="-720"/>
        </w:tabs>
        <w:suppressAutoHyphens/>
        <w:spacing w:after="200"/>
        <w:ind w:right="-360"/>
        <w:rPr>
          <w:rFonts w:ascii="Bookman Old Style" w:hAnsi="Bookman Old Style"/>
          <w:snapToGrid/>
          <w:szCs w:val="24"/>
        </w:rPr>
      </w:pPr>
      <w:r w:rsidRPr="00D82DF6">
        <w:rPr>
          <w:rFonts w:ascii="Bookman Old Style" w:hAnsi="Bookman Old Style"/>
          <w:snapToGrid/>
          <w:szCs w:val="24"/>
        </w:rPr>
        <w:t xml:space="preserve">The claimant began work for the employer on </w:t>
      </w:r>
      <w:r w:rsidR="00F21916">
        <w:rPr>
          <w:rFonts w:ascii="Bookman Old Style" w:hAnsi="Bookman Old Style"/>
          <w:snapToGrid/>
          <w:szCs w:val="24"/>
        </w:rPr>
        <w:t>May 28, 2019</w:t>
      </w:r>
      <w:r w:rsidRPr="00D82DF6">
        <w:rPr>
          <w:rFonts w:ascii="Bookman Old Style" w:hAnsi="Bookman Old Style"/>
          <w:snapToGrid/>
          <w:szCs w:val="24"/>
        </w:rPr>
        <w:t xml:space="preserve">. </w:t>
      </w:r>
      <w:r w:rsidR="00F21916">
        <w:rPr>
          <w:rFonts w:ascii="Bookman Old Style" w:hAnsi="Bookman Old Style"/>
          <w:snapToGrid/>
          <w:szCs w:val="24"/>
        </w:rPr>
        <w:t>She</w:t>
      </w:r>
      <w:r w:rsidRPr="00D82DF6">
        <w:rPr>
          <w:rFonts w:ascii="Bookman Old Style" w:hAnsi="Bookman Old Style"/>
          <w:snapToGrid/>
          <w:szCs w:val="24"/>
        </w:rPr>
        <w:t xml:space="preserve"> last worked on </w:t>
      </w:r>
      <w:r w:rsidR="00F21916">
        <w:rPr>
          <w:rFonts w:ascii="Bookman Old Style" w:hAnsi="Bookman Old Style"/>
          <w:snapToGrid/>
          <w:szCs w:val="24"/>
        </w:rPr>
        <w:t>July 31, 2020</w:t>
      </w:r>
      <w:r w:rsidRPr="00D82DF6">
        <w:rPr>
          <w:rFonts w:ascii="Bookman Old Style" w:hAnsi="Bookman Old Style"/>
          <w:snapToGrid/>
          <w:szCs w:val="24"/>
        </w:rPr>
        <w:t xml:space="preserve">. At that time, </w:t>
      </w:r>
      <w:r w:rsidR="00F21916">
        <w:rPr>
          <w:rFonts w:ascii="Bookman Old Style" w:hAnsi="Bookman Old Style"/>
          <w:snapToGrid/>
          <w:szCs w:val="24"/>
        </w:rPr>
        <w:t>she</w:t>
      </w:r>
      <w:r w:rsidRPr="00D82DF6">
        <w:rPr>
          <w:rFonts w:ascii="Bookman Old Style" w:hAnsi="Bookman Old Style"/>
          <w:snapToGrid/>
          <w:szCs w:val="24"/>
        </w:rPr>
        <w:t xml:space="preserve"> worked </w:t>
      </w:r>
      <w:r w:rsidR="00F21916">
        <w:rPr>
          <w:rFonts w:ascii="Bookman Old Style" w:hAnsi="Bookman Old Style"/>
          <w:snapToGrid/>
          <w:szCs w:val="24"/>
        </w:rPr>
        <w:t>full time</w:t>
      </w:r>
      <w:r w:rsidRPr="00D82DF6">
        <w:rPr>
          <w:rFonts w:ascii="Bookman Old Style" w:hAnsi="Bookman Old Style"/>
          <w:snapToGrid/>
          <w:szCs w:val="24"/>
        </w:rPr>
        <w:t xml:space="preserve"> as </w:t>
      </w:r>
      <w:r w:rsidR="00F21916">
        <w:rPr>
          <w:rFonts w:ascii="Bookman Old Style" w:hAnsi="Bookman Old Style"/>
          <w:snapToGrid/>
          <w:szCs w:val="24"/>
        </w:rPr>
        <w:t>an inside salesperson</w:t>
      </w:r>
      <w:r w:rsidRPr="00D82DF6">
        <w:rPr>
          <w:rFonts w:ascii="Bookman Old Style" w:hAnsi="Bookman Old Style"/>
          <w:snapToGrid/>
          <w:szCs w:val="24"/>
        </w:rPr>
        <w:t>.</w:t>
      </w:r>
    </w:p>
    <w:p w14:paraId="5FFF6C0B" w14:textId="15700120" w:rsidR="00F21916" w:rsidRDefault="00E9641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On July 17, 2020, the claimant gave the employer notice that she would leave the work, with </w:t>
      </w:r>
      <w:r w:rsidR="00D372FF">
        <w:rPr>
          <w:rFonts w:ascii="Bookman Old Style" w:hAnsi="Bookman Old Style"/>
          <w:snapToGrid/>
          <w:szCs w:val="24"/>
        </w:rPr>
        <w:t>her</w:t>
      </w:r>
      <w:r>
        <w:rPr>
          <w:rFonts w:ascii="Bookman Old Style" w:hAnsi="Bookman Old Style"/>
          <w:snapToGrid/>
          <w:szCs w:val="24"/>
        </w:rPr>
        <w:t xml:space="preserve"> estimated last day of work of </w:t>
      </w:r>
      <w:r w:rsidR="00D372FF">
        <w:rPr>
          <w:rFonts w:ascii="Bookman Old Style" w:hAnsi="Bookman Old Style"/>
          <w:snapToGrid/>
          <w:szCs w:val="24"/>
        </w:rPr>
        <w:t xml:space="preserve">being </w:t>
      </w:r>
      <w:r>
        <w:rPr>
          <w:rFonts w:ascii="Bookman Old Style" w:hAnsi="Bookman Old Style"/>
          <w:snapToGrid/>
          <w:szCs w:val="24"/>
        </w:rPr>
        <w:t xml:space="preserve">August 31, 2020. The claimant and her military spouse were divorcing and had requested “early dependent departure” so the military would send the claimant back to her original place of residence. The process was expected to take 3-4 weeks and </w:t>
      </w:r>
      <w:r w:rsidR="00D372FF">
        <w:rPr>
          <w:rFonts w:ascii="Bookman Old Style" w:hAnsi="Bookman Old Style"/>
          <w:snapToGrid/>
          <w:szCs w:val="24"/>
        </w:rPr>
        <w:t xml:space="preserve">then </w:t>
      </w:r>
      <w:r>
        <w:rPr>
          <w:rFonts w:ascii="Bookman Old Style" w:hAnsi="Bookman Old Style"/>
          <w:snapToGrid/>
          <w:szCs w:val="24"/>
        </w:rPr>
        <w:t xml:space="preserve">the claimant would be given a departure date. </w:t>
      </w:r>
    </w:p>
    <w:p w14:paraId="7204C139" w14:textId="64F03000" w:rsidR="00E96413" w:rsidRDefault="00E9641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After July 31, 2020, the claimant was off work because she had possibly been exposed to the COVID-19 virus and she required a test. The claimant decided to move her resignation date up to that date so she could prepare to move. </w:t>
      </w:r>
      <w:r w:rsidR="000071E1">
        <w:rPr>
          <w:rFonts w:ascii="Bookman Old Style" w:hAnsi="Bookman Old Style"/>
          <w:snapToGrid/>
          <w:szCs w:val="24"/>
        </w:rPr>
        <w:t xml:space="preserve">The claimant was also negotiating to be hired by another employer who had a worksite in the area the claimant was moving to and she hoped to transfer to that worksite. The claimant was not offered work by that employer.  </w:t>
      </w:r>
    </w:p>
    <w:p w14:paraId="45AA3C3B" w14:textId="69F0069D" w:rsidR="00D82DF6" w:rsidRPr="00D82DF6" w:rsidRDefault="00E96413" w:rsidP="00D82DF6">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did not get </w:t>
      </w:r>
      <w:r w:rsidR="000071E1">
        <w:rPr>
          <w:rFonts w:ascii="Bookman Old Style" w:hAnsi="Bookman Old Style"/>
          <w:snapToGrid/>
          <w:szCs w:val="24"/>
        </w:rPr>
        <w:t xml:space="preserve">her </w:t>
      </w:r>
      <w:r>
        <w:rPr>
          <w:rFonts w:ascii="Bookman Old Style" w:hAnsi="Bookman Old Style"/>
          <w:snapToGrid/>
          <w:szCs w:val="24"/>
        </w:rPr>
        <w:t xml:space="preserve">orders to move </w:t>
      </w:r>
      <w:r w:rsidR="000071E1">
        <w:rPr>
          <w:rFonts w:ascii="Bookman Old Style" w:hAnsi="Bookman Old Style"/>
          <w:snapToGrid/>
          <w:szCs w:val="24"/>
        </w:rPr>
        <w:t xml:space="preserve">from the military </w:t>
      </w:r>
      <w:r>
        <w:rPr>
          <w:rFonts w:ascii="Bookman Old Style" w:hAnsi="Bookman Old Style"/>
          <w:snapToGrid/>
          <w:szCs w:val="24"/>
        </w:rPr>
        <w:t>until mid-September, and she relocated in early October</w:t>
      </w:r>
      <w:r w:rsidR="00D372FF">
        <w:rPr>
          <w:rFonts w:ascii="Bookman Old Style" w:hAnsi="Bookman Old Style"/>
          <w:snapToGrid/>
          <w:szCs w:val="24"/>
        </w:rPr>
        <w:t xml:space="preserve"> 2020</w:t>
      </w:r>
      <w:r>
        <w:rPr>
          <w:rFonts w:ascii="Bookman Old Style" w:hAnsi="Bookman Old Style"/>
          <w:snapToGrid/>
          <w:szCs w:val="24"/>
        </w:rPr>
        <w:t xml:space="preserve">. </w:t>
      </w:r>
      <w:r w:rsidR="000071E1">
        <w:rPr>
          <w:rFonts w:ascii="Bookman Old Style" w:hAnsi="Bookman Old Style"/>
          <w:snapToGrid/>
          <w:szCs w:val="24"/>
        </w:rPr>
        <w:t xml:space="preserve">The </w:t>
      </w:r>
      <w:r w:rsidR="00D372FF">
        <w:rPr>
          <w:rFonts w:ascii="Bookman Old Style" w:hAnsi="Bookman Old Style"/>
          <w:snapToGrid/>
          <w:szCs w:val="24"/>
        </w:rPr>
        <w:t xml:space="preserve">military’s </w:t>
      </w:r>
      <w:r w:rsidR="000071E1">
        <w:rPr>
          <w:rFonts w:ascii="Bookman Old Style" w:hAnsi="Bookman Old Style"/>
          <w:snapToGrid/>
          <w:szCs w:val="24"/>
        </w:rPr>
        <w:t xml:space="preserve">process was delayed by the COVID-19 pandemic. </w:t>
      </w:r>
    </w:p>
    <w:p w14:paraId="2ED56CB7" w14:textId="77777777" w:rsidR="005A281D" w:rsidRPr="00D82DF6" w:rsidRDefault="005A281D" w:rsidP="00D82DF6">
      <w:pPr>
        <w:pStyle w:val="Heading4"/>
        <w:jc w:val="center"/>
        <w:rPr>
          <w:rFonts w:ascii="Bookman Old Style" w:hAnsi="Bookman Old Style"/>
          <w:szCs w:val="24"/>
        </w:rPr>
      </w:pPr>
      <w:r w:rsidRPr="00D82DF6">
        <w:rPr>
          <w:rFonts w:ascii="Bookman Old Style" w:hAnsi="Bookman Old Style"/>
          <w:szCs w:val="24"/>
        </w:rPr>
        <w:lastRenderedPageBreak/>
        <w:t>PROVISIONS OF LAW</w:t>
      </w:r>
    </w:p>
    <w:p w14:paraId="4CB874AF" w14:textId="77777777" w:rsidR="005A281D" w:rsidRPr="00D82DF6" w:rsidRDefault="005A281D" w:rsidP="00D82DF6">
      <w:pPr>
        <w:tabs>
          <w:tab w:val="left" w:pos="-1440"/>
          <w:tab w:val="left" w:pos="-720"/>
        </w:tabs>
        <w:rPr>
          <w:rFonts w:ascii="Bookman Old Style" w:hAnsi="Bookman Old Style"/>
          <w:szCs w:val="24"/>
        </w:rPr>
      </w:pPr>
    </w:p>
    <w:p w14:paraId="5B612CFF"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AS 23.20.379 provides in part:</w:t>
      </w:r>
    </w:p>
    <w:p w14:paraId="3A082128" w14:textId="77777777" w:rsidR="003E7E91" w:rsidRPr="00D82DF6" w:rsidRDefault="003E7E91" w:rsidP="00D82DF6">
      <w:pPr>
        <w:tabs>
          <w:tab w:val="left" w:pos="-1440"/>
          <w:tab w:val="left" w:pos="-720"/>
          <w:tab w:val="left" w:pos="0"/>
          <w:tab w:val="left" w:pos="720"/>
        </w:tabs>
        <w:suppressAutoHyphens/>
        <w:ind w:right="-360"/>
        <w:rPr>
          <w:rFonts w:ascii="Bookman Old Style" w:hAnsi="Bookman Old Style"/>
          <w:szCs w:val="24"/>
        </w:rPr>
      </w:pPr>
      <w:r w:rsidRPr="00D82DF6">
        <w:rPr>
          <w:rFonts w:ascii="Bookman Old Style" w:hAnsi="Bookman Old Style"/>
          <w:szCs w:val="24"/>
        </w:rPr>
        <w:tab/>
      </w:r>
    </w:p>
    <w:p w14:paraId="64ECD24C" w14:textId="77777777" w:rsidR="003E7E91" w:rsidRPr="00D82DF6" w:rsidRDefault="003E7E91" w:rsidP="00D82DF6">
      <w:pPr>
        <w:tabs>
          <w:tab w:val="left" w:pos="-1440"/>
          <w:tab w:val="left" w:pos="-720"/>
          <w:tab w:val="left" w:pos="0"/>
          <w:tab w:val="left" w:pos="1440"/>
        </w:tabs>
        <w:suppressAutoHyphens/>
        <w:ind w:left="1440" w:right="-360" w:hanging="720"/>
        <w:rPr>
          <w:rFonts w:ascii="Bookman Old Style" w:hAnsi="Bookman Old Style"/>
          <w:szCs w:val="24"/>
        </w:rPr>
      </w:pPr>
      <w:r w:rsidRPr="00D82DF6">
        <w:rPr>
          <w:rFonts w:ascii="Bookman Old Style" w:hAnsi="Bookman Old Style"/>
          <w:szCs w:val="24"/>
        </w:rPr>
        <w:t>(a)      An insured worker is disqualified for waiting-week credit or benefits for the first week in which the insured worker is unemployed and for the next five weeks of unemployment following that week if the insured worker...</w:t>
      </w:r>
    </w:p>
    <w:p w14:paraId="6C4C947C" w14:textId="77777777" w:rsidR="003E7E91" w:rsidRPr="00D82DF6" w:rsidRDefault="003E7E91" w:rsidP="00D82DF6">
      <w:pPr>
        <w:tabs>
          <w:tab w:val="left" w:pos="-1440"/>
          <w:tab w:val="left" w:pos="-720"/>
          <w:tab w:val="left" w:pos="0"/>
          <w:tab w:val="left" w:pos="720"/>
          <w:tab w:val="left" w:pos="1440"/>
        </w:tabs>
        <w:suppressAutoHyphens/>
        <w:ind w:left="720" w:right="-360"/>
        <w:rPr>
          <w:rFonts w:ascii="Bookman Old Style" w:hAnsi="Bookman Old Style"/>
          <w:szCs w:val="24"/>
        </w:rPr>
      </w:pPr>
    </w:p>
    <w:p w14:paraId="50E941F2" w14:textId="77777777" w:rsidR="003E7E91" w:rsidRPr="00D82DF6" w:rsidRDefault="003E7E91" w:rsidP="00D82DF6">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D82DF6">
        <w:rPr>
          <w:rFonts w:ascii="Bookman Old Style" w:hAnsi="Bookman Old Style"/>
          <w:szCs w:val="24"/>
        </w:rPr>
        <w:t xml:space="preserve">left the insured worker's last suitable work voluntarily </w:t>
      </w:r>
      <w:proofErr w:type="gramStart"/>
      <w:r w:rsidRPr="00D82DF6">
        <w:rPr>
          <w:rFonts w:ascii="Bookman Old Style" w:hAnsi="Bookman Old Style"/>
          <w:szCs w:val="24"/>
        </w:rPr>
        <w:t>without  good</w:t>
      </w:r>
      <w:proofErr w:type="gramEnd"/>
      <w:r w:rsidRPr="00D82DF6">
        <w:rPr>
          <w:rFonts w:ascii="Bookman Old Style" w:hAnsi="Bookman Old Style"/>
          <w:szCs w:val="24"/>
        </w:rPr>
        <w:t xml:space="preserve"> cause....</w:t>
      </w:r>
    </w:p>
    <w:p w14:paraId="1F93C625" w14:textId="77777777" w:rsidR="003E7E91" w:rsidRPr="00D82DF6" w:rsidRDefault="003E7E91" w:rsidP="00D82DF6">
      <w:pPr>
        <w:tabs>
          <w:tab w:val="left" w:pos="-1440"/>
          <w:tab w:val="left" w:pos="-720"/>
        </w:tabs>
        <w:rPr>
          <w:rFonts w:ascii="Bookman Old Style" w:hAnsi="Bookman Old Style"/>
          <w:szCs w:val="24"/>
        </w:rPr>
      </w:pPr>
    </w:p>
    <w:p w14:paraId="03253C22"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r w:rsidRPr="00D82DF6">
        <w:rPr>
          <w:rFonts w:ascii="Bookman Old Style" w:hAnsi="Bookman Old Style"/>
          <w:b/>
          <w:szCs w:val="24"/>
        </w:rPr>
        <w:t>8 AAC 85.095 provides in part:</w:t>
      </w:r>
    </w:p>
    <w:p w14:paraId="46808ACA" w14:textId="77777777" w:rsidR="003E7E91" w:rsidRPr="00D82DF6" w:rsidRDefault="003E7E91" w:rsidP="00D82DF6">
      <w:pPr>
        <w:tabs>
          <w:tab w:val="left" w:pos="-1440"/>
          <w:tab w:val="left" w:pos="-720"/>
          <w:tab w:val="left" w:pos="0"/>
          <w:tab w:val="left" w:pos="720"/>
          <w:tab w:val="left" w:pos="1440"/>
        </w:tabs>
        <w:suppressAutoHyphens/>
        <w:ind w:right="-360"/>
        <w:rPr>
          <w:rFonts w:ascii="Bookman Old Style" w:hAnsi="Bookman Old Style"/>
          <w:b/>
          <w:szCs w:val="24"/>
        </w:rPr>
      </w:pPr>
    </w:p>
    <w:p w14:paraId="4C594831" w14:textId="77777777" w:rsidR="003A5235"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(c) </w:t>
      </w:r>
      <w:r w:rsidRPr="00D82DF6">
        <w:rPr>
          <w:rFonts w:ascii="Bookman Old Style" w:hAnsi="Bookman Old Style"/>
          <w:snapToGrid/>
          <w:szCs w:val="24"/>
        </w:rPr>
        <w:tab/>
        <w:t xml:space="preserve">To determine the existence of good cause under AS 23.20.379(a)(1) for voluntarily leaving work determined to be suitable under </w:t>
      </w:r>
    </w:p>
    <w:p w14:paraId="1833645B"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AS 23.20.385, the department will consider only the following factors:</w:t>
      </w:r>
    </w:p>
    <w:p w14:paraId="069DC7C3"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p>
    <w:p w14:paraId="6E052900"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(1) </w:t>
      </w:r>
      <w:r w:rsidRPr="00D82DF6">
        <w:rPr>
          <w:rFonts w:ascii="Bookman Old Style" w:hAnsi="Bookman Old Style"/>
          <w:snapToGrid/>
          <w:szCs w:val="24"/>
        </w:rPr>
        <w:tab/>
        <w:t xml:space="preserve">leaving work due to a disability or illness of the claimant that makes it impossible for the claimant to perform the duties required by the work, if the claimant has no other reasonable alternative but to leave </w:t>
      </w:r>
      <w:proofErr w:type="gramStart"/>
      <w:r w:rsidRPr="00D82DF6">
        <w:rPr>
          <w:rFonts w:ascii="Bookman Old Style" w:hAnsi="Bookman Old Style"/>
          <w:snapToGrid/>
          <w:szCs w:val="24"/>
        </w:rPr>
        <w:t>work;</w:t>
      </w:r>
      <w:proofErr w:type="gramEnd"/>
    </w:p>
    <w:p w14:paraId="5702E8CC"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(2) </w:t>
      </w:r>
      <w:r w:rsidRPr="00D82DF6">
        <w:rPr>
          <w:rFonts w:ascii="Bookman Old Style" w:hAnsi="Bookman Old Style"/>
          <w:snapToGrid/>
          <w:szCs w:val="24"/>
        </w:rPr>
        <w:tab/>
        <w:t xml:space="preserve">leaving work to care for an immediate family member who has a disability or </w:t>
      </w:r>
      <w:proofErr w:type="gramStart"/>
      <w:r w:rsidRPr="00D82DF6">
        <w:rPr>
          <w:rFonts w:ascii="Bookman Old Style" w:hAnsi="Bookman Old Style"/>
          <w:snapToGrid/>
          <w:szCs w:val="24"/>
        </w:rPr>
        <w:t>illness;</w:t>
      </w:r>
      <w:proofErr w:type="gramEnd"/>
    </w:p>
    <w:p w14:paraId="25A9C76F"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(3) </w:t>
      </w:r>
      <w:r w:rsidRPr="00D82DF6">
        <w:rPr>
          <w:rFonts w:ascii="Bookman Old Style" w:hAnsi="Bookman Old Style"/>
          <w:snapToGrid/>
          <w:szCs w:val="24"/>
        </w:rPr>
        <w:tab/>
        <w:t xml:space="preserve">leaving work due to safety or other working conditions or an employment agreement related directly to the work, if the claimant has no other reasonable alternative but to leave </w:t>
      </w:r>
      <w:proofErr w:type="gramStart"/>
      <w:r w:rsidRPr="00D82DF6">
        <w:rPr>
          <w:rFonts w:ascii="Bookman Old Style" w:hAnsi="Bookman Old Style"/>
          <w:snapToGrid/>
          <w:szCs w:val="24"/>
        </w:rPr>
        <w:t>work;</w:t>
      </w:r>
      <w:proofErr w:type="gramEnd"/>
    </w:p>
    <w:p w14:paraId="7D54A152" w14:textId="77777777" w:rsidR="003E7E91" w:rsidRPr="00D82DF6" w:rsidRDefault="003E7E91" w:rsidP="003311C5">
      <w:pPr>
        <w:widowControl/>
        <w:autoSpaceDE w:val="0"/>
        <w:autoSpaceDN w:val="0"/>
        <w:adjustRightInd w:val="0"/>
        <w:ind w:left="2160" w:hanging="720"/>
        <w:rPr>
          <w:rFonts w:ascii="Bookman Old Style" w:hAnsi="Bookman Old Style"/>
          <w:snapToGrid/>
          <w:szCs w:val="24"/>
        </w:rPr>
      </w:pPr>
      <w:r w:rsidRPr="00D82DF6">
        <w:rPr>
          <w:rFonts w:ascii="Bookman Old Style" w:hAnsi="Bookman Old Style"/>
          <w:snapToGrid/>
          <w:szCs w:val="24"/>
        </w:rPr>
        <w:t xml:space="preserve">(4) </w:t>
      </w:r>
      <w:r w:rsidRPr="00D82DF6">
        <w:rPr>
          <w:rFonts w:ascii="Bookman Old Style" w:hAnsi="Bookman Old Style"/>
          <w:snapToGrid/>
          <w:szCs w:val="24"/>
        </w:rPr>
        <w:tab/>
        <w:t xml:space="preserve">leaving work to accompany or join a spouse at a change of location, if commuting from the new location to the claimant’s work is impractical; for purposes of this paragraph, the change of location must be </w:t>
      </w:r>
      <w:proofErr w:type="gramStart"/>
      <w:r w:rsidRPr="00D82DF6">
        <w:rPr>
          <w:rFonts w:ascii="Bookman Old Style" w:hAnsi="Bookman Old Style"/>
          <w:snapToGrid/>
          <w:szCs w:val="24"/>
        </w:rPr>
        <w:t>as a result of</w:t>
      </w:r>
      <w:proofErr w:type="gramEnd"/>
      <w:r w:rsidRPr="00D82DF6">
        <w:rPr>
          <w:rFonts w:ascii="Bookman Old Style" w:hAnsi="Bookman Old Style"/>
          <w:snapToGrid/>
          <w:szCs w:val="24"/>
        </w:rPr>
        <w:t xml:space="preserve"> the spouse’s</w:t>
      </w:r>
    </w:p>
    <w:p w14:paraId="32BDC93E"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(A) discharge from military service; or</w:t>
      </w:r>
    </w:p>
    <w:p w14:paraId="35DE0C24" w14:textId="77777777" w:rsidR="003E7E91" w:rsidRPr="00D82DF6" w:rsidRDefault="003E7E91" w:rsidP="003311C5">
      <w:pPr>
        <w:widowControl/>
        <w:autoSpaceDE w:val="0"/>
        <w:autoSpaceDN w:val="0"/>
        <w:adjustRightInd w:val="0"/>
        <w:ind w:left="1440" w:firstLine="1170"/>
        <w:rPr>
          <w:rFonts w:ascii="Bookman Old Style" w:hAnsi="Bookman Old Style"/>
          <w:snapToGrid/>
          <w:szCs w:val="24"/>
        </w:rPr>
      </w:pPr>
      <w:r w:rsidRPr="00D82DF6">
        <w:rPr>
          <w:rFonts w:ascii="Bookman Old Style" w:hAnsi="Bookman Old Style"/>
          <w:snapToGrid/>
          <w:szCs w:val="24"/>
        </w:rPr>
        <w:t xml:space="preserve">(B) </w:t>
      </w:r>
      <w:proofErr w:type="gramStart"/>
      <w:r w:rsidRPr="00D82DF6">
        <w:rPr>
          <w:rFonts w:ascii="Bookman Old Style" w:hAnsi="Bookman Old Style"/>
          <w:snapToGrid/>
          <w:szCs w:val="24"/>
        </w:rPr>
        <w:t>employment;</w:t>
      </w:r>
      <w:proofErr w:type="gramEnd"/>
    </w:p>
    <w:p w14:paraId="228498E5"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 xml:space="preserve">(5) </w:t>
      </w:r>
      <w:r w:rsidRPr="00D82DF6">
        <w:rPr>
          <w:rFonts w:ascii="Bookman Old Style" w:hAnsi="Bookman Old Style"/>
          <w:snapToGrid/>
          <w:szCs w:val="24"/>
        </w:rPr>
        <w:tab/>
        <w:t xml:space="preserve">leaving unskilled work to attend a vocational training or retraining course approved by the director under AS 23.20.382, only if the claimant enters the course immediately upon separating from </w:t>
      </w:r>
      <w:proofErr w:type="gramStart"/>
      <w:r w:rsidRPr="00D82DF6">
        <w:rPr>
          <w:rFonts w:ascii="Bookman Old Style" w:hAnsi="Bookman Old Style"/>
          <w:snapToGrid/>
          <w:szCs w:val="24"/>
        </w:rPr>
        <w:t>work;</w:t>
      </w:r>
      <w:proofErr w:type="gramEnd"/>
    </w:p>
    <w:p w14:paraId="53EA5E89" w14:textId="77777777" w:rsidR="003E7E91" w:rsidRPr="00D82DF6" w:rsidRDefault="00D82DF6" w:rsidP="003311C5">
      <w:pPr>
        <w:widowControl/>
        <w:autoSpaceDE w:val="0"/>
        <w:autoSpaceDN w:val="0"/>
        <w:adjustRightInd w:val="0"/>
        <w:ind w:left="2160" w:hanging="660"/>
        <w:rPr>
          <w:rFonts w:ascii="Bookman Old Style" w:hAnsi="Bookman Old Style"/>
          <w:snapToGrid/>
          <w:szCs w:val="24"/>
        </w:rPr>
      </w:pPr>
      <w:r>
        <w:rPr>
          <w:rFonts w:ascii="Bookman Old Style" w:hAnsi="Bookman Old Style"/>
          <w:snapToGrid/>
          <w:szCs w:val="24"/>
        </w:rPr>
        <w:t>(6)</w:t>
      </w:r>
      <w:r>
        <w:rPr>
          <w:rFonts w:ascii="Bookman Old Style" w:hAnsi="Bookman Old Style"/>
          <w:snapToGrid/>
          <w:szCs w:val="24"/>
        </w:rPr>
        <w:tab/>
      </w:r>
      <w:r w:rsidR="003E7E91" w:rsidRPr="00D82DF6">
        <w:rPr>
          <w:rFonts w:ascii="Bookman Old Style" w:hAnsi="Bookman Old Style"/>
          <w:snapToGrid/>
          <w:szCs w:val="24"/>
        </w:rPr>
        <w:t xml:space="preserve">leaving work in order to protect the claimant or the               claimant’s immediate family members from harassment or    </w:t>
      </w:r>
      <w:proofErr w:type="gramStart"/>
      <w:r w:rsidR="003E7E91" w:rsidRPr="00D82DF6">
        <w:rPr>
          <w:rFonts w:ascii="Bookman Old Style" w:hAnsi="Bookman Old Style"/>
          <w:snapToGrid/>
          <w:szCs w:val="24"/>
        </w:rPr>
        <w:t>violence;</w:t>
      </w:r>
      <w:proofErr w:type="gramEnd"/>
    </w:p>
    <w:p w14:paraId="61398356" w14:textId="77777777" w:rsidR="003E7E91" w:rsidRPr="00D82DF6" w:rsidRDefault="003E7E91" w:rsidP="003311C5">
      <w:pPr>
        <w:widowControl/>
        <w:autoSpaceDE w:val="0"/>
        <w:autoSpaceDN w:val="0"/>
        <w:adjustRightInd w:val="0"/>
        <w:ind w:left="2160" w:hanging="660"/>
        <w:rPr>
          <w:rFonts w:ascii="Bookman Old Style" w:hAnsi="Bookman Old Style"/>
          <w:snapToGrid/>
          <w:szCs w:val="24"/>
        </w:rPr>
      </w:pPr>
      <w:r w:rsidRPr="00D82DF6">
        <w:rPr>
          <w:rFonts w:ascii="Bookman Old Style" w:hAnsi="Bookman Old Style"/>
          <w:snapToGrid/>
          <w:szCs w:val="24"/>
        </w:rPr>
        <w:t>(7)</w:t>
      </w:r>
      <w:r w:rsidRPr="00D82DF6">
        <w:rPr>
          <w:rFonts w:ascii="Bookman Old Style" w:hAnsi="Bookman Old Style"/>
          <w:snapToGrid/>
          <w:szCs w:val="24"/>
        </w:rPr>
        <w:tab/>
        <w:t xml:space="preserve">leaving work to accept a bonafide offer of </w:t>
      </w:r>
      <w:r w:rsidR="003311C5">
        <w:rPr>
          <w:rFonts w:ascii="Bookman Old Style" w:hAnsi="Bookman Old Style"/>
          <w:snapToGrid/>
          <w:szCs w:val="24"/>
        </w:rPr>
        <w:t xml:space="preserve">work that offers      </w:t>
      </w:r>
      <w:r w:rsidRPr="00D82DF6">
        <w:rPr>
          <w:rFonts w:ascii="Bookman Old Style" w:hAnsi="Bookman Old Style"/>
          <w:snapToGrid/>
          <w:szCs w:val="24"/>
        </w:rPr>
        <w:t>better wages, benefits, hours, o</w:t>
      </w:r>
      <w:r w:rsidR="003311C5">
        <w:rPr>
          <w:rFonts w:ascii="Bookman Old Style" w:hAnsi="Bookman Old Style"/>
          <w:snapToGrid/>
          <w:szCs w:val="24"/>
        </w:rPr>
        <w:t xml:space="preserve">r other working conditions; if </w:t>
      </w:r>
      <w:r w:rsidRPr="00D82DF6">
        <w:rPr>
          <w:rFonts w:ascii="Bookman Old Style" w:hAnsi="Bookman Old Style"/>
          <w:snapToGrid/>
          <w:szCs w:val="24"/>
        </w:rPr>
        <w:lastRenderedPageBreak/>
        <w:t xml:space="preserve">the new work does not materialize, the reasons for the </w:t>
      </w:r>
      <w:proofErr w:type="gramStart"/>
      <w:r w:rsidRPr="00D82DF6">
        <w:rPr>
          <w:rFonts w:ascii="Bookman Old Style" w:hAnsi="Bookman Old Style"/>
          <w:snapToGrid/>
          <w:szCs w:val="24"/>
        </w:rPr>
        <w:t>work  not</w:t>
      </w:r>
      <w:proofErr w:type="gramEnd"/>
      <w:r w:rsidRPr="00D82DF6">
        <w:rPr>
          <w:rFonts w:ascii="Bookman Old Style" w:hAnsi="Bookman Old Style"/>
          <w:snapToGrid/>
          <w:szCs w:val="24"/>
        </w:rPr>
        <w:t xml:space="preserve"> materializing must not be due to the fault of the worker; </w:t>
      </w:r>
    </w:p>
    <w:p w14:paraId="767064B6"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(8)</w:t>
      </w:r>
      <w:r w:rsidRPr="00D82DF6">
        <w:rPr>
          <w:rFonts w:ascii="Bookman Old Style" w:hAnsi="Bookman Old Style"/>
          <w:snapToGrid/>
          <w:szCs w:val="24"/>
        </w:rPr>
        <w:tab/>
        <w:t>other factors listed in AS 23.20.385(b).</w:t>
      </w:r>
    </w:p>
    <w:p w14:paraId="50D49E97" w14:textId="77777777" w:rsidR="003E7E91" w:rsidRPr="00D82DF6" w:rsidRDefault="003E7E91" w:rsidP="00D82DF6">
      <w:pPr>
        <w:widowControl/>
        <w:autoSpaceDE w:val="0"/>
        <w:autoSpaceDN w:val="0"/>
        <w:adjustRightInd w:val="0"/>
        <w:rPr>
          <w:rFonts w:ascii="Bookman Old Style" w:hAnsi="Bookman Old Style"/>
          <w:b/>
          <w:snapToGrid/>
          <w:szCs w:val="24"/>
        </w:rPr>
      </w:pPr>
    </w:p>
    <w:p w14:paraId="07D4E618" w14:textId="77777777" w:rsidR="003E7E91" w:rsidRPr="00D82DF6" w:rsidRDefault="003E7E91" w:rsidP="00D82DF6">
      <w:pPr>
        <w:widowControl/>
        <w:autoSpaceDE w:val="0"/>
        <w:autoSpaceDN w:val="0"/>
        <w:adjustRightInd w:val="0"/>
        <w:rPr>
          <w:rFonts w:ascii="Bookman Old Style" w:hAnsi="Bookman Old Style"/>
          <w:b/>
          <w:snapToGrid/>
          <w:szCs w:val="24"/>
        </w:rPr>
      </w:pPr>
      <w:r w:rsidRPr="00D82DF6">
        <w:rPr>
          <w:rFonts w:ascii="Bookman Old Style" w:hAnsi="Bookman Old Style"/>
          <w:b/>
          <w:snapToGrid/>
          <w:szCs w:val="24"/>
        </w:rPr>
        <w:t>AS 23.20.385(b) provides, in part:</w:t>
      </w:r>
    </w:p>
    <w:p w14:paraId="0D8BD507" w14:textId="77777777" w:rsidR="003E7E91" w:rsidRPr="00D82DF6" w:rsidRDefault="003E7E91" w:rsidP="00D82DF6">
      <w:pPr>
        <w:widowControl/>
        <w:autoSpaceDE w:val="0"/>
        <w:autoSpaceDN w:val="0"/>
        <w:adjustRightInd w:val="0"/>
        <w:rPr>
          <w:rFonts w:ascii="Bookman Old Style" w:hAnsi="Bookman Old Style"/>
          <w:snapToGrid/>
          <w:szCs w:val="24"/>
        </w:rPr>
      </w:pPr>
    </w:p>
    <w:p w14:paraId="48782AC2" w14:textId="77777777" w:rsidR="003E7E91" w:rsidRPr="00D82DF6" w:rsidRDefault="003E7E91" w:rsidP="00D82DF6">
      <w:pPr>
        <w:widowControl/>
        <w:autoSpaceDE w:val="0"/>
        <w:autoSpaceDN w:val="0"/>
        <w:adjustRightInd w:val="0"/>
        <w:ind w:left="1440" w:hanging="720"/>
        <w:rPr>
          <w:rFonts w:ascii="Bookman Old Style" w:hAnsi="Bookman Old Style"/>
          <w:snapToGrid/>
          <w:szCs w:val="24"/>
        </w:rPr>
      </w:pPr>
      <w:r w:rsidRPr="00D82DF6">
        <w:rPr>
          <w:rFonts w:ascii="Bookman Old Style" w:hAnsi="Bookman Old Style"/>
          <w:snapToGrid/>
          <w:szCs w:val="24"/>
        </w:rPr>
        <w:t xml:space="preserve">(b) </w:t>
      </w:r>
      <w:r w:rsidRPr="00D82DF6">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450D3DAD" w14:textId="77777777" w:rsidR="003E7E91" w:rsidRPr="00D82DF6" w:rsidRDefault="003E7E91" w:rsidP="00D82DF6">
      <w:pPr>
        <w:widowControl/>
        <w:autoSpaceDE w:val="0"/>
        <w:autoSpaceDN w:val="0"/>
        <w:adjustRightInd w:val="0"/>
        <w:ind w:left="1440"/>
        <w:rPr>
          <w:rFonts w:ascii="Bookman Old Style" w:hAnsi="Bookman Old Style"/>
          <w:snapToGrid/>
          <w:szCs w:val="24"/>
        </w:rPr>
      </w:pPr>
      <w:r w:rsidRPr="00D82DF6">
        <w:rPr>
          <w:rFonts w:ascii="Bookman Old Style" w:hAnsi="Bookman Old Style"/>
          <w:snapToGrid/>
          <w:szCs w:val="24"/>
        </w:rPr>
        <w:t>other factors that influence a reasonably prudent person in the claimant's circumstances.</w:t>
      </w:r>
    </w:p>
    <w:p w14:paraId="2803F096" w14:textId="77777777" w:rsidR="0080245E" w:rsidRPr="00D82DF6" w:rsidRDefault="0080245E" w:rsidP="00D82DF6">
      <w:pPr>
        <w:rPr>
          <w:rFonts w:ascii="Bookman Old Style" w:hAnsi="Bookman Old Style"/>
          <w:szCs w:val="24"/>
        </w:rPr>
      </w:pPr>
    </w:p>
    <w:p w14:paraId="3A31830F"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CONCLUSION</w:t>
      </w:r>
    </w:p>
    <w:p w14:paraId="187DA4C1" w14:textId="77777777" w:rsidR="00441439" w:rsidRPr="00D82DF6" w:rsidRDefault="00441439" w:rsidP="00D82DF6">
      <w:pPr>
        <w:rPr>
          <w:rFonts w:ascii="Bookman Old Style" w:hAnsi="Bookman Old Style"/>
          <w:szCs w:val="24"/>
        </w:rPr>
      </w:pPr>
    </w:p>
    <w:p w14:paraId="27262C79" w14:textId="5C90A5C5" w:rsidR="00441439" w:rsidRDefault="002049E7" w:rsidP="00D82DF6">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suitable work to prepare to relocate </w:t>
      </w:r>
      <w:r w:rsidR="00E56404">
        <w:rPr>
          <w:rFonts w:ascii="Bookman Old Style" w:hAnsi="Bookman Old Style"/>
          <w:spacing w:val="-3"/>
          <w:szCs w:val="24"/>
        </w:rPr>
        <w:t xml:space="preserve">after a marital separation </w:t>
      </w:r>
      <w:r>
        <w:rPr>
          <w:rFonts w:ascii="Bookman Old Style" w:hAnsi="Bookman Old Style"/>
          <w:spacing w:val="-3"/>
          <w:szCs w:val="24"/>
        </w:rPr>
        <w:t xml:space="preserve">and </w:t>
      </w:r>
      <w:r w:rsidR="00D372FF">
        <w:rPr>
          <w:rFonts w:ascii="Bookman Old Style" w:hAnsi="Bookman Old Style"/>
          <w:spacing w:val="-3"/>
          <w:szCs w:val="24"/>
        </w:rPr>
        <w:t>to attempt</w:t>
      </w:r>
      <w:r>
        <w:rPr>
          <w:rFonts w:ascii="Bookman Old Style" w:hAnsi="Bookman Old Style"/>
          <w:spacing w:val="-3"/>
          <w:szCs w:val="24"/>
        </w:rPr>
        <w:t xml:space="preserve"> to get </w:t>
      </w:r>
      <w:r w:rsidR="00D372FF">
        <w:rPr>
          <w:rFonts w:ascii="Bookman Old Style" w:hAnsi="Bookman Old Style"/>
          <w:spacing w:val="-3"/>
          <w:szCs w:val="24"/>
        </w:rPr>
        <w:t>hired by a company</w:t>
      </w:r>
      <w:r>
        <w:rPr>
          <w:rFonts w:ascii="Bookman Old Style" w:hAnsi="Bookman Old Style"/>
          <w:spacing w:val="-3"/>
          <w:szCs w:val="24"/>
        </w:rPr>
        <w:t xml:space="preserve"> she could transfer with when she moved. </w:t>
      </w:r>
    </w:p>
    <w:p w14:paraId="6F1D3B3B" w14:textId="4F7645F6" w:rsidR="002049E7" w:rsidRDefault="002049E7" w:rsidP="00D82DF6">
      <w:pPr>
        <w:suppressAutoHyphens/>
        <w:rPr>
          <w:rFonts w:ascii="Bookman Old Style" w:hAnsi="Bookman Old Style"/>
          <w:spacing w:val="-3"/>
          <w:szCs w:val="24"/>
        </w:rPr>
      </w:pPr>
    </w:p>
    <w:p w14:paraId="03AED67D" w14:textId="0BB0BCE1" w:rsidR="00E56404" w:rsidRDefault="008E1E71" w:rsidP="008E1E71">
      <w:pPr>
        <w:suppressAutoHyphens/>
        <w:spacing w:line="264" w:lineRule="auto"/>
        <w:rPr>
          <w:rFonts w:ascii="Bookman Old Style" w:hAnsi="Bookman Old Style"/>
          <w:spacing w:val="-3"/>
        </w:rPr>
      </w:pPr>
      <w:r>
        <w:rPr>
          <w:rFonts w:ascii="Bookman Old Style" w:hAnsi="Bookman Old Style"/>
          <w:spacing w:val="-3"/>
        </w:rPr>
        <w:t>Regulation 8 AAC 85.095(c) provides seven reasons that the Department will consider when determining good cause for voluntarily leaving work.  The regulation allowed that a claimant may have good cause to quit work when they</w:t>
      </w:r>
      <w:r w:rsidR="00E56404">
        <w:rPr>
          <w:rFonts w:ascii="Bookman Old Style" w:hAnsi="Bookman Old Style"/>
          <w:spacing w:val="-3"/>
        </w:rPr>
        <w:t xml:space="preserve"> relocate to accompany or join a spouse after the spouse’s discharge from the armed forces. This was not the claimant’s circumstances. </w:t>
      </w:r>
    </w:p>
    <w:p w14:paraId="11651F21" w14:textId="745E1E35" w:rsidR="009F03E6" w:rsidRDefault="009F03E6" w:rsidP="008E1E71"/>
    <w:p w14:paraId="59B9C612" w14:textId="5CC544FC" w:rsidR="009F03E6" w:rsidRDefault="009F03E6" w:rsidP="008E1E71">
      <w:pPr>
        <w:rPr>
          <w:rFonts w:ascii="Bookman Old Style" w:hAnsi="Bookman Old Style"/>
        </w:rPr>
      </w:pPr>
      <w:r w:rsidRPr="009F03E6">
        <w:rPr>
          <w:rFonts w:ascii="Bookman Old Style" w:hAnsi="Bookman Old Style"/>
        </w:rPr>
        <w:t>The Division</w:t>
      </w:r>
      <w:r>
        <w:rPr>
          <w:rFonts w:ascii="Bookman Old Style" w:hAnsi="Bookman Old Style"/>
        </w:rPr>
        <w:t>’</w:t>
      </w:r>
      <w:r w:rsidRPr="009F03E6">
        <w:rPr>
          <w:rFonts w:ascii="Bookman Old Style" w:hAnsi="Bookman Old Style"/>
        </w:rPr>
        <w:t xml:space="preserve">s </w:t>
      </w:r>
      <w:r w:rsidRPr="003D4037">
        <w:rPr>
          <w:rFonts w:ascii="Bookman Old Style" w:hAnsi="Bookman Old Style"/>
          <w:u w:val="single"/>
        </w:rPr>
        <w:t>Benefit Policy Manual, Voluntary Leav</w:t>
      </w:r>
      <w:r w:rsidR="004E19E8" w:rsidRPr="003D4037">
        <w:rPr>
          <w:rFonts w:ascii="Bookman Old Style" w:hAnsi="Bookman Old Style"/>
          <w:u w:val="single"/>
        </w:rPr>
        <w:t xml:space="preserve">e, Personal Circumstances, 155.2 Home, Spouse, or </w:t>
      </w:r>
      <w:r w:rsidR="003D4037" w:rsidRPr="003D4037">
        <w:rPr>
          <w:rFonts w:ascii="Bookman Old Style" w:hAnsi="Bookman Old Style"/>
          <w:u w:val="single"/>
        </w:rPr>
        <w:t>Children</w:t>
      </w:r>
      <w:r w:rsidR="004E19E8" w:rsidRPr="003D4037">
        <w:rPr>
          <w:rFonts w:ascii="Bookman Old Style" w:hAnsi="Bookman Old Style"/>
          <w:u w:val="single"/>
        </w:rPr>
        <w:t xml:space="preserve"> in Another Location,</w:t>
      </w:r>
      <w:r w:rsidR="004E19E8">
        <w:rPr>
          <w:rFonts w:ascii="Bookman Old Style" w:hAnsi="Bookman Old Style"/>
        </w:rPr>
        <w:t xml:space="preserve"> holds:</w:t>
      </w:r>
    </w:p>
    <w:p w14:paraId="1CADE002" w14:textId="557765D2" w:rsidR="004E19E8" w:rsidRPr="004E19E8" w:rsidRDefault="004E19E8" w:rsidP="008E1E71">
      <w:pPr>
        <w:rPr>
          <w:rFonts w:ascii="Bookman Old Style" w:hAnsi="Bookman Old Style"/>
        </w:rPr>
      </w:pPr>
    </w:p>
    <w:p w14:paraId="3FE7B027" w14:textId="77777777" w:rsidR="003D4037" w:rsidRPr="003D4037" w:rsidRDefault="004E19E8" w:rsidP="004E19E8">
      <w:pPr>
        <w:numPr>
          <w:ilvl w:val="0"/>
          <w:numId w:val="9"/>
        </w:numPr>
        <w:rPr>
          <w:rFonts w:ascii="Bookman Old Style" w:hAnsi="Bookman Old Style"/>
          <w:i/>
          <w:iCs/>
        </w:rPr>
      </w:pPr>
      <w:r w:rsidRPr="003D4037">
        <w:rPr>
          <w:rFonts w:ascii="Bookman Old Style" w:hAnsi="Bookman Old Style"/>
          <w:i/>
          <w:iCs/>
        </w:rPr>
        <w:t xml:space="preserve">Employment of Spouse </w:t>
      </w:r>
    </w:p>
    <w:p w14:paraId="41C0D107" w14:textId="77777777" w:rsidR="003D4037" w:rsidRPr="003D4037" w:rsidRDefault="003D4037" w:rsidP="003D4037">
      <w:pPr>
        <w:ind w:left="795"/>
        <w:rPr>
          <w:rFonts w:ascii="Bookman Old Style" w:hAnsi="Bookman Old Style"/>
          <w:i/>
          <w:iCs/>
        </w:rPr>
      </w:pPr>
    </w:p>
    <w:p w14:paraId="6836D132" w14:textId="77777777" w:rsidR="003D4037" w:rsidRPr="003D4037" w:rsidRDefault="004E19E8" w:rsidP="003D4037">
      <w:pPr>
        <w:ind w:left="795"/>
        <w:rPr>
          <w:rFonts w:ascii="Bookman Old Style" w:hAnsi="Bookman Old Style"/>
          <w:i/>
          <w:iCs/>
        </w:rPr>
      </w:pPr>
      <w:r w:rsidRPr="003D4037">
        <w:rPr>
          <w:rFonts w:ascii="Bookman Old Style" w:hAnsi="Bookman Old Style"/>
          <w:i/>
          <w:iCs/>
        </w:rPr>
        <w:t>To establish good cause when quitting work to accompany or join a spouse at a new location, it must be shown:</w:t>
      </w:r>
    </w:p>
    <w:p w14:paraId="33254E86" w14:textId="21E076C5" w:rsidR="003D4037" w:rsidRPr="003D4037" w:rsidRDefault="004E19E8" w:rsidP="003D4037">
      <w:pPr>
        <w:numPr>
          <w:ilvl w:val="0"/>
          <w:numId w:val="10"/>
        </w:numPr>
        <w:rPr>
          <w:rFonts w:ascii="Bookman Old Style" w:hAnsi="Bookman Old Style"/>
          <w:i/>
          <w:iCs/>
        </w:rPr>
      </w:pPr>
      <w:r w:rsidRPr="003D4037">
        <w:rPr>
          <w:rFonts w:ascii="Bookman Old Style" w:hAnsi="Bookman Old Style"/>
          <w:i/>
          <w:iCs/>
        </w:rPr>
        <w:t xml:space="preserve">The spouse has accepted new work, been transferred by his employer, or discharged by the </w:t>
      </w:r>
      <w:proofErr w:type="gramStart"/>
      <w:r w:rsidRPr="003D4037">
        <w:rPr>
          <w:rFonts w:ascii="Bookman Old Style" w:hAnsi="Bookman Old Style"/>
          <w:i/>
          <w:iCs/>
        </w:rPr>
        <w:t>military;</w:t>
      </w:r>
      <w:proofErr w:type="gramEnd"/>
    </w:p>
    <w:p w14:paraId="3E1A9630" w14:textId="42154124" w:rsidR="003D4037" w:rsidRPr="003D4037" w:rsidRDefault="004E19E8" w:rsidP="003D4037">
      <w:pPr>
        <w:numPr>
          <w:ilvl w:val="0"/>
          <w:numId w:val="10"/>
        </w:numPr>
        <w:rPr>
          <w:rFonts w:ascii="Bookman Old Style" w:hAnsi="Bookman Old Style"/>
          <w:i/>
          <w:iCs/>
        </w:rPr>
      </w:pPr>
      <w:r w:rsidRPr="003D4037">
        <w:rPr>
          <w:rFonts w:ascii="Bookman Old Style" w:hAnsi="Bookman Old Style"/>
          <w:i/>
          <w:iCs/>
        </w:rPr>
        <w:t xml:space="preserve">It is impractical to commute from the new </w:t>
      </w:r>
      <w:proofErr w:type="gramStart"/>
      <w:r w:rsidRPr="003D4037">
        <w:rPr>
          <w:rFonts w:ascii="Bookman Old Style" w:hAnsi="Bookman Old Style"/>
          <w:i/>
          <w:iCs/>
        </w:rPr>
        <w:t>location;</w:t>
      </w:r>
      <w:proofErr w:type="gramEnd"/>
    </w:p>
    <w:p w14:paraId="378E26C0" w14:textId="15B84679" w:rsidR="003D4037" w:rsidRPr="003D4037" w:rsidRDefault="004E19E8" w:rsidP="003D4037">
      <w:pPr>
        <w:numPr>
          <w:ilvl w:val="0"/>
          <w:numId w:val="10"/>
        </w:numPr>
        <w:rPr>
          <w:rFonts w:ascii="Bookman Old Style" w:hAnsi="Bookman Old Style"/>
          <w:i/>
          <w:iCs/>
        </w:rPr>
      </w:pPr>
      <w:r w:rsidRPr="003D4037">
        <w:rPr>
          <w:rFonts w:ascii="Bookman Old Style" w:hAnsi="Bookman Old Style"/>
          <w:i/>
          <w:iCs/>
        </w:rPr>
        <w:t xml:space="preserve">The move is in a timely manner in relation to leaving work. </w:t>
      </w:r>
    </w:p>
    <w:p w14:paraId="12A29EBA" w14:textId="77777777" w:rsidR="003D4037" w:rsidRPr="003D4037" w:rsidRDefault="003D4037" w:rsidP="003D4037">
      <w:pPr>
        <w:ind w:left="795"/>
        <w:rPr>
          <w:rFonts w:ascii="Bookman Old Style" w:hAnsi="Bookman Old Style"/>
          <w:i/>
          <w:iCs/>
        </w:rPr>
      </w:pPr>
    </w:p>
    <w:p w14:paraId="12FA5BA0" w14:textId="77777777" w:rsidR="003D4037" w:rsidRPr="003D4037" w:rsidRDefault="004E19E8" w:rsidP="003D4037">
      <w:pPr>
        <w:ind w:left="795"/>
        <w:rPr>
          <w:rFonts w:ascii="Bookman Old Style" w:hAnsi="Bookman Old Style"/>
          <w:i/>
          <w:iCs/>
        </w:rPr>
      </w:pPr>
      <w:r w:rsidRPr="003D4037">
        <w:rPr>
          <w:rFonts w:ascii="Bookman Old Style" w:hAnsi="Bookman Old Style"/>
          <w:i/>
          <w:iCs/>
        </w:rPr>
        <w:t xml:space="preserve">Good cause can be established if the worker’s spouse accepts new work, is transferred by a current employer including the military, or is </w:t>
      </w:r>
      <w:r w:rsidRPr="003D4037">
        <w:rPr>
          <w:rFonts w:ascii="Bookman Old Style" w:hAnsi="Bookman Old Style"/>
          <w:i/>
          <w:iCs/>
        </w:rPr>
        <w:lastRenderedPageBreak/>
        <w:t>discharged by the military to a new location from which it is impractical to commute. Local commuting patterns should be considered when determining if the move is necessary.</w:t>
      </w:r>
    </w:p>
    <w:p w14:paraId="0D072D8A" w14:textId="77777777" w:rsidR="003D4037" w:rsidRPr="003D4037" w:rsidRDefault="003D4037" w:rsidP="003D4037">
      <w:pPr>
        <w:ind w:left="795"/>
        <w:rPr>
          <w:rFonts w:ascii="Bookman Old Style" w:hAnsi="Bookman Old Style"/>
          <w:i/>
          <w:iCs/>
        </w:rPr>
      </w:pPr>
    </w:p>
    <w:p w14:paraId="049FA32F" w14:textId="2CB7DD6E" w:rsidR="003D4037" w:rsidRPr="003D4037" w:rsidRDefault="004E19E8" w:rsidP="003D4037">
      <w:pPr>
        <w:ind w:left="1440"/>
        <w:rPr>
          <w:rFonts w:ascii="Bookman Old Style" w:hAnsi="Bookman Old Style"/>
          <w:i/>
          <w:iCs/>
        </w:rPr>
      </w:pPr>
      <w:r w:rsidRPr="003D4037">
        <w:rPr>
          <w:rFonts w:ascii="Bookman Old Style" w:hAnsi="Bookman Old Style"/>
          <w:i/>
          <w:iCs/>
        </w:rPr>
        <w:t xml:space="preserve">Example: The discharge of a worker's military spouse or the transfer from one duty station to another under the direction of military orders gives the worker good cause for voluntarily leaving work, </w:t>
      </w:r>
      <w:proofErr w:type="gramStart"/>
      <w:r w:rsidRPr="003D4037">
        <w:rPr>
          <w:rFonts w:ascii="Bookman Old Style" w:hAnsi="Bookman Old Style"/>
          <w:i/>
          <w:iCs/>
        </w:rPr>
        <w:t>as long as</w:t>
      </w:r>
      <w:proofErr w:type="gramEnd"/>
      <w:r w:rsidRPr="003D4037">
        <w:rPr>
          <w:rFonts w:ascii="Bookman Old Style" w:hAnsi="Bookman Old Style"/>
          <w:i/>
          <w:iCs/>
        </w:rPr>
        <w:t xml:space="preserve"> the move is timely (9224967, September 4, 1992.) </w:t>
      </w:r>
    </w:p>
    <w:p w14:paraId="001124A7" w14:textId="77777777" w:rsidR="003D4037" w:rsidRPr="003D4037" w:rsidRDefault="003D4037" w:rsidP="003D4037">
      <w:pPr>
        <w:ind w:left="795"/>
        <w:rPr>
          <w:rFonts w:ascii="Bookman Old Style" w:hAnsi="Bookman Old Style"/>
          <w:i/>
          <w:iCs/>
        </w:rPr>
      </w:pPr>
    </w:p>
    <w:p w14:paraId="7CB2FE73" w14:textId="79D88187" w:rsidR="003D4037" w:rsidRPr="003D4037" w:rsidRDefault="004E19E8" w:rsidP="003D4037">
      <w:pPr>
        <w:numPr>
          <w:ilvl w:val="0"/>
          <w:numId w:val="9"/>
        </w:numPr>
        <w:rPr>
          <w:rFonts w:ascii="Bookman Old Style" w:hAnsi="Bookman Old Style"/>
          <w:i/>
          <w:iCs/>
        </w:rPr>
      </w:pPr>
      <w:r w:rsidRPr="003D4037">
        <w:rPr>
          <w:rFonts w:ascii="Bookman Old Style" w:hAnsi="Bookman Old Style"/>
          <w:i/>
          <w:iCs/>
        </w:rPr>
        <w:t xml:space="preserve">Other Reasons to Move </w:t>
      </w:r>
    </w:p>
    <w:p w14:paraId="0DF3D862" w14:textId="77777777" w:rsidR="003D4037" w:rsidRPr="003D4037" w:rsidRDefault="003D4037" w:rsidP="003D4037">
      <w:pPr>
        <w:ind w:left="795"/>
        <w:rPr>
          <w:rFonts w:ascii="Bookman Old Style" w:hAnsi="Bookman Old Style"/>
          <w:i/>
          <w:iCs/>
        </w:rPr>
      </w:pPr>
    </w:p>
    <w:p w14:paraId="608A12DD" w14:textId="5EC0E784" w:rsidR="004E19E8" w:rsidRPr="003D4037" w:rsidRDefault="004E19E8" w:rsidP="003D4037">
      <w:pPr>
        <w:ind w:left="795"/>
        <w:rPr>
          <w:rFonts w:ascii="Bookman Old Style" w:hAnsi="Bookman Old Style"/>
          <w:i/>
          <w:iCs/>
        </w:rPr>
      </w:pPr>
      <w:r w:rsidRPr="003D4037">
        <w:rPr>
          <w:rFonts w:ascii="Bookman Old Style" w:hAnsi="Bookman Old Style"/>
          <w:i/>
          <w:iCs/>
        </w:rPr>
        <w:t>Under the regulation, other reasons to move do not provide the claimant with good cause to quit. These other reasons may include housing difficulties, to move with a spouse who is attending school, to maintain the family unit, or to improve the family circumstances.</w:t>
      </w:r>
    </w:p>
    <w:p w14:paraId="297E8A79" w14:textId="77777777" w:rsidR="003D4037" w:rsidRPr="003D4037" w:rsidRDefault="003D4037" w:rsidP="003D4037">
      <w:pPr>
        <w:ind w:left="795"/>
        <w:rPr>
          <w:rFonts w:ascii="Bookman Old Style" w:hAnsi="Bookman Old Style"/>
          <w:i/>
          <w:iCs/>
        </w:rPr>
      </w:pPr>
    </w:p>
    <w:p w14:paraId="222A35A9" w14:textId="77777777" w:rsidR="003D4037" w:rsidRDefault="004E19E8" w:rsidP="003D4037">
      <w:pPr>
        <w:ind w:left="1440"/>
        <w:rPr>
          <w:rFonts w:ascii="Bookman Old Style" w:hAnsi="Bookman Old Style"/>
          <w:i/>
          <w:iCs/>
        </w:rPr>
      </w:pPr>
      <w:r w:rsidRPr="003D4037">
        <w:rPr>
          <w:rFonts w:ascii="Bookman Old Style" w:hAnsi="Bookman Old Style"/>
          <w:i/>
          <w:iCs/>
        </w:rPr>
        <w:t>Example: In denying benefits to a claimant who quit to follow his wife to where she was attending school, the Commissioner held, " If the claimant had quit his job to attend academic instruction in another state, it would not be deemed a compelling reason</w:t>
      </w:r>
      <w:proofErr w:type="gramStart"/>
      <w:r w:rsidRPr="003D4037">
        <w:rPr>
          <w:rFonts w:ascii="Bookman Old Style" w:hAnsi="Bookman Old Style"/>
          <w:i/>
          <w:iCs/>
        </w:rPr>
        <w:t>. . . .</w:t>
      </w:r>
      <w:proofErr w:type="gramEnd"/>
      <w:r w:rsidRPr="003D4037">
        <w:rPr>
          <w:rFonts w:ascii="Bookman Old Style" w:hAnsi="Bookman Old Style"/>
          <w:i/>
          <w:iCs/>
        </w:rPr>
        <w:t xml:space="preserve"> Likewise, his wife's decision to move to another state on a temporary</w:t>
      </w:r>
    </w:p>
    <w:p w14:paraId="0C0E2843" w14:textId="173D48CF" w:rsidR="003D4037" w:rsidRDefault="004E19E8" w:rsidP="003D4037">
      <w:pPr>
        <w:ind w:left="1440"/>
        <w:rPr>
          <w:rFonts w:ascii="Bookman Old Style" w:hAnsi="Bookman Old Style"/>
          <w:i/>
          <w:iCs/>
        </w:rPr>
      </w:pPr>
      <w:r w:rsidRPr="003D4037">
        <w:rPr>
          <w:rFonts w:ascii="Bookman Old Style" w:hAnsi="Bookman Old Style"/>
          <w:i/>
          <w:iCs/>
        </w:rPr>
        <w:t>basis to further her education cannot be considered a compelling reason for the claimant to quit his job." (96 2132, December 12, 1996)</w:t>
      </w:r>
    </w:p>
    <w:p w14:paraId="4BAA76F5" w14:textId="77777777" w:rsidR="003D4037" w:rsidRPr="003D4037" w:rsidRDefault="003D4037" w:rsidP="003D4037">
      <w:pPr>
        <w:ind w:left="1440"/>
        <w:rPr>
          <w:rFonts w:ascii="Bookman Old Style" w:hAnsi="Bookman Old Style"/>
          <w:i/>
          <w:iCs/>
        </w:rPr>
      </w:pPr>
    </w:p>
    <w:p w14:paraId="05EBD2CE" w14:textId="4AE6D5BB" w:rsidR="004E19E8" w:rsidRPr="003D4037" w:rsidRDefault="004E19E8" w:rsidP="003D4037">
      <w:pPr>
        <w:numPr>
          <w:ilvl w:val="0"/>
          <w:numId w:val="9"/>
        </w:numPr>
        <w:rPr>
          <w:rFonts w:ascii="Bookman Old Style" w:hAnsi="Bookman Old Style"/>
          <w:i/>
          <w:iCs/>
        </w:rPr>
      </w:pPr>
      <w:r w:rsidRPr="003D4037">
        <w:rPr>
          <w:rFonts w:ascii="Bookman Old Style" w:hAnsi="Bookman Old Style"/>
          <w:i/>
          <w:iCs/>
        </w:rPr>
        <w:t>Timing of the Move In addition, the worker must not leave work before it is necessary to do so. See VL 160.F. Time of Leaving for a complete discussion.</w:t>
      </w:r>
    </w:p>
    <w:p w14:paraId="6D043A72" w14:textId="77777777" w:rsidR="00C902CB" w:rsidRPr="004E19E8" w:rsidRDefault="00C902CB" w:rsidP="003D4037">
      <w:pPr>
        <w:ind w:left="795"/>
        <w:rPr>
          <w:rFonts w:ascii="Bookman Old Style" w:hAnsi="Bookman Old Style"/>
        </w:rPr>
      </w:pPr>
    </w:p>
    <w:p w14:paraId="56431795" w14:textId="77777777" w:rsidR="00C902CB" w:rsidRDefault="00C902CB" w:rsidP="00C902CB">
      <w:pPr>
        <w:suppressAutoHyphens/>
        <w:spacing w:line="264" w:lineRule="auto"/>
        <w:rPr>
          <w:rFonts w:ascii="Bookman Old Style" w:hAnsi="Bookman Old Style"/>
          <w:spacing w:val="-3"/>
        </w:rPr>
      </w:pPr>
      <w:r>
        <w:rPr>
          <w:rFonts w:ascii="Bookman Old Style" w:hAnsi="Bookman Old Style"/>
          <w:spacing w:val="-3"/>
        </w:rPr>
        <w:t xml:space="preserve">The claimant in this matter did not leave work for one of the allowable reasons under the regulation.  The regulation also directs the Department to consider the suitability of the work as laid out in AS 23.20.385(b).  The claimant did not establish that the work was a risk to her health, </w:t>
      </w:r>
      <w:proofErr w:type="gramStart"/>
      <w:r>
        <w:rPr>
          <w:rFonts w:ascii="Bookman Old Style" w:hAnsi="Bookman Old Style"/>
          <w:spacing w:val="-3"/>
        </w:rPr>
        <w:t>safety</w:t>
      </w:r>
      <w:proofErr w:type="gramEnd"/>
      <w:r>
        <w:rPr>
          <w:rFonts w:ascii="Bookman Old Style" w:hAnsi="Bookman Old Style"/>
          <w:spacing w:val="-3"/>
        </w:rPr>
        <w:t xml:space="preserve"> or morals, or that she was not physically fit for the work.  This leaves the Tribunal to consider other factors that would influence a reasonably prudent person in the claimant’s circumstances.  </w:t>
      </w:r>
    </w:p>
    <w:p w14:paraId="66EC85D2" w14:textId="77777777" w:rsidR="00C902CB" w:rsidRDefault="00C902CB" w:rsidP="00C902CB">
      <w:pPr>
        <w:suppressAutoHyphens/>
        <w:spacing w:line="264" w:lineRule="auto"/>
        <w:rPr>
          <w:rFonts w:ascii="Bookman Old Style" w:hAnsi="Bookman Old Style"/>
          <w:spacing w:val="-3"/>
        </w:rPr>
      </w:pPr>
    </w:p>
    <w:p w14:paraId="1AD6A933" w14:textId="2FA6EF0B" w:rsidR="00C902CB" w:rsidRDefault="00C902CB" w:rsidP="00C902CB">
      <w:pPr>
        <w:rPr>
          <w:rFonts w:ascii="Bookman Old Style" w:hAnsi="Bookman Old Style"/>
          <w:szCs w:val="24"/>
        </w:rPr>
      </w:pPr>
      <w:r w:rsidRPr="00E1187D">
        <w:rPr>
          <w:rFonts w:ascii="Bookman Old Style" w:hAnsi="Bookman Old Style"/>
          <w:szCs w:val="24"/>
        </w:rPr>
        <w:t xml:space="preserve">In </w:t>
      </w:r>
      <w:proofErr w:type="spellStart"/>
      <w:r w:rsidRPr="00E1187D">
        <w:rPr>
          <w:rFonts w:ascii="Bookman Old Style" w:hAnsi="Bookman Old Style"/>
          <w:szCs w:val="24"/>
          <w:u w:val="single"/>
        </w:rPr>
        <w:t>Missall</w:t>
      </w:r>
      <w:proofErr w:type="spellEnd"/>
      <w:r>
        <w:rPr>
          <w:rFonts w:ascii="Bookman Old Style" w:hAnsi="Bookman Old Style"/>
          <w:szCs w:val="24"/>
        </w:rPr>
        <w:t>, Com.</w:t>
      </w:r>
      <w:r w:rsidRPr="00E1187D">
        <w:rPr>
          <w:rFonts w:ascii="Bookman Old Style" w:hAnsi="Bookman Old Style"/>
          <w:szCs w:val="24"/>
        </w:rPr>
        <w:t xml:space="preserve"> Dec. 8924740, April 17, 1990, the Commissioner of Labor summarized Department policy regarding what constitutes good cause for voluntarily leaving work.  The Commissioner held, in part:</w:t>
      </w:r>
    </w:p>
    <w:p w14:paraId="1DB07FEE" w14:textId="77777777" w:rsidR="00C902CB" w:rsidRPr="00E1187D" w:rsidRDefault="00C902CB" w:rsidP="00C902CB">
      <w:pPr>
        <w:rPr>
          <w:rFonts w:ascii="Bookman Old Style" w:hAnsi="Bookman Old Style"/>
          <w:szCs w:val="24"/>
        </w:rPr>
      </w:pPr>
    </w:p>
    <w:p w14:paraId="7FA661F9" w14:textId="77777777" w:rsidR="00C902CB" w:rsidRDefault="00C902CB" w:rsidP="00C902CB">
      <w:pPr>
        <w:ind w:left="720"/>
        <w:rPr>
          <w:rFonts w:ascii="Bookman Old Style" w:hAnsi="Bookman Old Style"/>
          <w:i/>
          <w:szCs w:val="24"/>
        </w:rPr>
      </w:pPr>
      <w:r w:rsidRPr="004A3290">
        <w:rPr>
          <w:rFonts w:ascii="Bookman Old Style" w:hAnsi="Bookman Old Style"/>
          <w:i/>
          <w:szCs w:val="24"/>
        </w:rPr>
        <w:t xml:space="preserve">The basic definition of good cause is 'circumstances so compelling in nature as to leave the individual no reasonable alternative.' (Cite omitted.) A compelling circumstance is one 'such that the reasonable and prudent person would be justified in quitting his job under similar circumstances.'  </w:t>
      </w:r>
      <w:r w:rsidRPr="004A3290">
        <w:rPr>
          <w:rFonts w:ascii="Bookman Old Style" w:hAnsi="Bookman Old Style"/>
          <w:i/>
          <w:szCs w:val="24"/>
        </w:rPr>
        <w:lastRenderedPageBreak/>
        <w:t>(Cite omitted). Therefore, the definition of good cause contains two elements; the reason for the quit must be compelling, and the worker must exhaust all reasonable alternatives before quitting.</w:t>
      </w:r>
    </w:p>
    <w:p w14:paraId="172893AC" w14:textId="0AB5E888" w:rsidR="00C902CB" w:rsidRPr="003D4037" w:rsidRDefault="00C902CB" w:rsidP="00C902CB">
      <w:pPr>
        <w:ind w:left="720"/>
        <w:rPr>
          <w:i/>
        </w:rPr>
      </w:pPr>
      <w:r w:rsidRPr="004A3290">
        <w:rPr>
          <w:rFonts w:ascii="Bookman Old Style" w:hAnsi="Bookman Old Style"/>
          <w:i/>
          <w:szCs w:val="24"/>
        </w:rPr>
        <w:t xml:space="preserve"> </w:t>
      </w:r>
    </w:p>
    <w:p w14:paraId="5B93FCA3" w14:textId="4A335DEB" w:rsidR="00E56404" w:rsidRDefault="00C902CB" w:rsidP="00E56404">
      <w:pPr>
        <w:pStyle w:val="Heading4"/>
        <w:rPr>
          <w:rFonts w:ascii="Bookman Old Style" w:hAnsi="Bookman Old Style"/>
          <w:b w:val="0"/>
          <w:bCs/>
          <w:szCs w:val="24"/>
        </w:rPr>
      </w:pPr>
      <w:r>
        <w:rPr>
          <w:rFonts w:ascii="Bookman Old Style" w:hAnsi="Bookman Old Style"/>
          <w:b w:val="0"/>
          <w:bCs/>
          <w:szCs w:val="24"/>
        </w:rPr>
        <w:t xml:space="preserve">Considering </w:t>
      </w:r>
      <w:proofErr w:type="spellStart"/>
      <w:r w:rsidRPr="00C902CB">
        <w:rPr>
          <w:rFonts w:ascii="Bookman Old Style" w:hAnsi="Bookman Old Style"/>
          <w:b w:val="0"/>
          <w:bCs/>
          <w:szCs w:val="24"/>
          <w:u w:val="single"/>
        </w:rPr>
        <w:t>Missall</w:t>
      </w:r>
      <w:proofErr w:type="spellEnd"/>
      <w:r>
        <w:rPr>
          <w:rFonts w:ascii="Bookman Old Style" w:hAnsi="Bookman Old Style"/>
          <w:b w:val="0"/>
          <w:bCs/>
          <w:szCs w:val="24"/>
        </w:rPr>
        <w:t xml:space="preserve"> and the Division’s </w:t>
      </w:r>
      <w:r w:rsidRPr="00C902CB">
        <w:rPr>
          <w:rFonts w:ascii="Bookman Old Style" w:hAnsi="Bookman Old Style"/>
          <w:b w:val="0"/>
          <w:bCs/>
          <w:szCs w:val="24"/>
          <w:u w:val="single"/>
        </w:rPr>
        <w:t>Benefit Policy Manual</w:t>
      </w:r>
      <w:r>
        <w:rPr>
          <w:rFonts w:ascii="Bookman Old Style" w:hAnsi="Bookman Old Style"/>
          <w:b w:val="0"/>
          <w:bCs/>
          <w:szCs w:val="24"/>
        </w:rPr>
        <w:t xml:space="preserve">, the Tribunal cannot find that the claimant left work for a reason that be can considered good cause under regulation 8 AAC 85.095. </w:t>
      </w:r>
    </w:p>
    <w:p w14:paraId="72BA0DD3" w14:textId="77777777" w:rsidR="00C902CB" w:rsidRPr="00C902CB" w:rsidRDefault="00C902CB" w:rsidP="00C902CB"/>
    <w:p w14:paraId="4B713DD2" w14:textId="724EFEDB"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DECISION</w:t>
      </w:r>
    </w:p>
    <w:p w14:paraId="0FD89B78" w14:textId="338626D8" w:rsidR="00D82DF6" w:rsidRPr="00D82DF6" w:rsidRDefault="00D82DF6" w:rsidP="00D82DF6">
      <w:pPr>
        <w:tabs>
          <w:tab w:val="left" w:pos="-1440"/>
          <w:tab w:val="left" w:pos="-720"/>
        </w:tabs>
        <w:suppressAutoHyphens/>
        <w:ind w:right="-360"/>
        <w:rPr>
          <w:rFonts w:ascii="Bookman Old Style" w:hAnsi="Bookman Old Style"/>
          <w:szCs w:val="24"/>
        </w:rPr>
      </w:pPr>
    </w:p>
    <w:p w14:paraId="03D113BA" w14:textId="6C81AA42" w:rsidR="00D82DF6" w:rsidRPr="00D82DF6" w:rsidRDefault="00D82DF6" w:rsidP="00D82DF6">
      <w:pPr>
        <w:tabs>
          <w:tab w:val="left" w:pos="-1440"/>
          <w:tab w:val="left" w:pos="-720"/>
        </w:tabs>
        <w:suppressAutoHyphens/>
        <w:ind w:right="-360"/>
        <w:rPr>
          <w:rFonts w:ascii="Bookman Old Style" w:hAnsi="Bookman Old Style"/>
          <w:szCs w:val="24"/>
        </w:rPr>
      </w:pPr>
      <w:r w:rsidRPr="00D82DF6">
        <w:rPr>
          <w:rFonts w:ascii="Bookman Old Style" w:hAnsi="Bookman Old Style"/>
          <w:szCs w:val="24"/>
        </w:rPr>
        <w:t xml:space="preserve">The determination issued on </w:t>
      </w:r>
      <w:r w:rsidR="009F03E6">
        <w:rPr>
          <w:rFonts w:ascii="Bookman Old Style" w:hAnsi="Bookman Old Style"/>
          <w:szCs w:val="24"/>
        </w:rPr>
        <w:t>October 28, 2020</w:t>
      </w:r>
      <w:r w:rsidRPr="00D82DF6">
        <w:rPr>
          <w:rFonts w:ascii="Bookman Old Style" w:hAnsi="Bookman Old Style"/>
          <w:szCs w:val="24"/>
        </w:rPr>
        <w:t xml:space="preserve"> is </w:t>
      </w:r>
      <w:r w:rsidR="009F03E6">
        <w:rPr>
          <w:rFonts w:ascii="Bookman Old Style" w:hAnsi="Bookman Old Style"/>
          <w:b/>
          <w:szCs w:val="24"/>
        </w:rPr>
        <w:t>AFFIRMED</w:t>
      </w:r>
      <w:r w:rsidRPr="00D82DF6">
        <w:rPr>
          <w:rFonts w:ascii="Bookman Old Style" w:hAnsi="Bookman Old Style"/>
          <w:b/>
          <w:szCs w:val="24"/>
        </w:rPr>
        <w:t xml:space="preserve">. </w:t>
      </w:r>
      <w:r w:rsidRPr="00D82DF6">
        <w:rPr>
          <w:rFonts w:ascii="Bookman Old Style" w:hAnsi="Bookman Old Style"/>
          <w:szCs w:val="24"/>
        </w:rPr>
        <w:t xml:space="preserve">Benefits </w:t>
      </w:r>
      <w:r w:rsidR="009F03E6">
        <w:rPr>
          <w:rFonts w:ascii="Bookman Old Style" w:hAnsi="Bookman Old Style"/>
          <w:szCs w:val="24"/>
        </w:rPr>
        <w:t xml:space="preserve">remain </w:t>
      </w:r>
      <w:r w:rsidRPr="00643AF0">
        <w:rPr>
          <w:rFonts w:ascii="Bookman Old Style" w:hAnsi="Bookman Old Style"/>
          <w:b/>
          <w:szCs w:val="24"/>
        </w:rPr>
        <w:t>DENIED</w:t>
      </w:r>
      <w:r w:rsidRPr="00D82DF6">
        <w:rPr>
          <w:rFonts w:ascii="Bookman Old Style" w:hAnsi="Bookman Old Style"/>
          <w:szCs w:val="24"/>
        </w:rPr>
        <w:t xml:space="preserve"> for the weeks ending </w:t>
      </w:r>
      <w:r w:rsidR="009F03E6">
        <w:rPr>
          <w:rFonts w:ascii="Bookman Old Style" w:hAnsi="Bookman Old Style"/>
          <w:szCs w:val="24"/>
        </w:rPr>
        <w:t>August 15, 2020 through September 19, 2020</w:t>
      </w:r>
      <w:r w:rsidRPr="00D82DF6">
        <w:rPr>
          <w:rFonts w:ascii="Bookman Old Style" w:hAnsi="Bookman Old Style"/>
          <w:szCs w:val="24"/>
        </w:rPr>
        <w:t xml:space="preserve">. The three weeks </w:t>
      </w:r>
      <w:r w:rsidR="009F03E6">
        <w:rPr>
          <w:rFonts w:ascii="Bookman Old Style" w:hAnsi="Bookman Old Style"/>
          <w:szCs w:val="24"/>
        </w:rPr>
        <w:t>remain</w:t>
      </w:r>
      <w:r w:rsidRPr="00D82DF6">
        <w:rPr>
          <w:rFonts w:ascii="Bookman Old Style" w:hAnsi="Bookman Old Style"/>
          <w:szCs w:val="24"/>
        </w:rPr>
        <w:t xml:space="preserve"> reduced from the claimant’s maximum benefits. The claimant may not be eligible for extended benefits under AS 23.20.406-409.</w:t>
      </w:r>
    </w:p>
    <w:p w14:paraId="06EE84D7" w14:textId="77777777" w:rsidR="00441439" w:rsidRPr="00D82DF6" w:rsidRDefault="00441439" w:rsidP="00D82DF6">
      <w:pPr>
        <w:tabs>
          <w:tab w:val="left" w:pos="-1440"/>
          <w:tab w:val="left" w:pos="-720"/>
        </w:tabs>
        <w:rPr>
          <w:rFonts w:ascii="Bookman Old Style" w:hAnsi="Bookman Old Style"/>
          <w:szCs w:val="24"/>
        </w:rPr>
      </w:pPr>
    </w:p>
    <w:p w14:paraId="076ADD69" w14:textId="77777777" w:rsidR="00441439" w:rsidRPr="00D82DF6" w:rsidRDefault="00441439" w:rsidP="00D82DF6">
      <w:pPr>
        <w:pStyle w:val="Heading4"/>
        <w:jc w:val="center"/>
        <w:rPr>
          <w:rFonts w:ascii="Bookman Old Style" w:hAnsi="Bookman Old Style"/>
          <w:szCs w:val="24"/>
        </w:rPr>
      </w:pPr>
      <w:r w:rsidRPr="00D82DF6">
        <w:rPr>
          <w:rFonts w:ascii="Bookman Old Style" w:hAnsi="Bookman Old Style"/>
          <w:szCs w:val="24"/>
        </w:rPr>
        <w:t>APPEAL RIGHTS</w:t>
      </w:r>
    </w:p>
    <w:p w14:paraId="29BCCC8E" w14:textId="77777777" w:rsidR="00441439" w:rsidRPr="00D82DF6" w:rsidRDefault="00441439" w:rsidP="00D82DF6">
      <w:pPr>
        <w:tabs>
          <w:tab w:val="left" w:pos="-1440"/>
          <w:tab w:val="left" w:pos="-720"/>
        </w:tabs>
        <w:rPr>
          <w:rFonts w:ascii="Bookman Old Style" w:hAnsi="Bookman Old Style"/>
          <w:szCs w:val="24"/>
        </w:rPr>
      </w:pPr>
    </w:p>
    <w:p w14:paraId="4B001B08" w14:textId="77777777" w:rsidR="00D82DF6" w:rsidRPr="00D82DF6" w:rsidRDefault="00D82DF6" w:rsidP="00D82DF6">
      <w:pPr>
        <w:rPr>
          <w:rFonts w:ascii="Bookman Old Style" w:hAnsi="Bookman Old Style"/>
          <w:szCs w:val="24"/>
        </w:rPr>
      </w:pPr>
      <w:r w:rsidRPr="00D82DF6">
        <w:rPr>
          <w:rFonts w:ascii="Bookman Old Style" w:hAnsi="Bookman Old Style"/>
          <w:szCs w:val="24"/>
        </w:rPr>
        <w:t xml:space="preserve">This decision is final unless an appeal is filed in writing to the Commissioner of Labor and Workforce Development </w:t>
      </w:r>
      <w:r w:rsidRPr="00D82DF6">
        <w:rPr>
          <w:rFonts w:ascii="Bookman Old Style" w:hAnsi="Bookman Old Style"/>
          <w:b/>
          <w:szCs w:val="24"/>
          <w:u w:val="single"/>
        </w:rPr>
        <w:t>within 30 days</w:t>
      </w:r>
      <w:r w:rsidRPr="00D82DF6">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E19EBA1" w14:textId="77777777" w:rsidR="00441439" w:rsidRPr="00D82DF6" w:rsidRDefault="00441439" w:rsidP="00D82DF6">
      <w:pPr>
        <w:tabs>
          <w:tab w:val="left" w:pos="-1440"/>
          <w:tab w:val="left" w:pos="-720"/>
        </w:tabs>
        <w:rPr>
          <w:rFonts w:ascii="Bookman Old Style" w:hAnsi="Bookman Old Style"/>
          <w:szCs w:val="24"/>
        </w:rPr>
      </w:pPr>
    </w:p>
    <w:p w14:paraId="237164A5" w14:textId="56C23E80" w:rsidR="00441439" w:rsidRPr="00D82DF6" w:rsidRDefault="00B24371" w:rsidP="00D82DF6">
      <w:pPr>
        <w:tabs>
          <w:tab w:val="left" w:pos="-1440"/>
          <w:tab w:val="left" w:pos="-720"/>
        </w:tabs>
        <w:rPr>
          <w:rFonts w:ascii="Bookman Old Style" w:hAnsi="Bookman Old Style"/>
          <w:szCs w:val="24"/>
        </w:rPr>
      </w:pPr>
      <w:r w:rsidRPr="00D82DF6">
        <w:rPr>
          <w:rFonts w:ascii="Bookman Old Style" w:hAnsi="Bookman Old Style"/>
          <w:szCs w:val="24"/>
        </w:rPr>
        <w:t>Dated and m</w:t>
      </w:r>
      <w:r w:rsidR="00441439" w:rsidRPr="00D82DF6">
        <w:rPr>
          <w:rFonts w:ascii="Bookman Old Style" w:hAnsi="Bookman Old Style"/>
          <w:szCs w:val="24"/>
        </w:rPr>
        <w:t xml:space="preserve">ailed on </w:t>
      </w:r>
      <w:r w:rsidR="009F03E6">
        <w:rPr>
          <w:rFonts w:ascii="Bookman Old Style" w:hAnsi="Bookman Old Style"/>
          <w:szCs w:val="24"/>
        </w:rPr>
        <w:t>March 11, 2021</w:t>
      </w:r>
      <w:r w:rsidR="00441439" w:rsidRPr="00D82DF6">
        <w:rPr>
          <w:rFonts w:ascii="Bookman Old Style" w:hAnsi="Bookman Old Style"/>
          <w:szCs w:val="24"/>
        </w:rPr>
        <w:t>.</w:t>
      </w:r>
    </w:p>
    <w:p w14:paraId="502EC9A9" w14:textId="77777777" w:rsidR="00441439" w:rsidRPr="00D82DF6" w:rsidRDefault="00441439" w:rsidP="00D82DF6">
      <w:pPr>
        <w:tabs>
          <w:tab w:val="left" w:pos="-1440"/>
          <w:tab w:val="left" w:pos="-720"/>
        </w:tabs>
        <w:rPr>
          <w:rFonts w:ascii="Bookman Old Style" w:hAnsi="Bookman Old Style"/>
          <w:szCs w:val="24"/>
        </w:rPr>
      </w:pPr>
    </w:p>
    <w:p w14:paraId="2DFB2952" w14:textId="77777777" w:rsidR="00441439"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14:paraId="176CE8DC" w14:textId="77777777" w:rsidR="00441439" w:rsidRPr="00D82DF6" w:rsidRDefault="00441439" w:rsidP="00D82DF6">
      <w:pPr>
        <w:tabs>
          <w:tab w:val="left" w:pos="-1440"/>
          <w:tab w:val="left" w:pos="-720"/>
        </w:tabs>
        <w:rPr>
          <w:rFonts w:ascii="Bookman Old Style" w:hAnsi="Bookman Old Style"/>
          <w:szCs w:val="24"/>
        </w:rPr>
      </w:pPr>
    </w:p>
    <w:p w14:paraId="482E10FE" w14:textId="77777777" w:rsidR="00441439" w:rsidRPr="00D82DF6" w:rsidRDefault="00441439" w:rsidP="00D82DF6">
      <w:pPr>
        <w:tabs>
          <w:tab w:val="left" w:pos="-1440"/>
          <w:tab w:val="left" w:pos="-720"/>
        </w:tabs>
        <w:rPr>
          <w:rFonts w:ascii="Bookman Old Style" w:hAnsi="Bookman Old Style"/>
          <w:szCs w:val="24"/>
        </w:rPr>
      </w:pPr>
    </w:p>
    <w:p w14:paraId="2A4ECEA5" w14:textId="77777777" w:rsidR="00441439" w:rsidRPr="00D82DF6" w:rsidRDefault="00441439" w:rsidP="00D82DF6">
      <w:pPr>
        <w:tabs>
          <w:tab w:val="left" w:pos="-1440"/>
          <w:tab w:val="left" w:pos="-720"/>
        </w:tabs>
        <w:rPr>
          <w:rFonts w:ascii="Bookman Old Style" w:hAnsi="Bookman Old Style"/>
          <w:szCs w:val="24"/>
        </w:rPr>
      </w:pPr>
    </w:p>
    <w:p w14:paraId="2C5A58C6" w14:textId="0F0B9257" w:rsidR="00774034" w:rsidRPr="00D82DF6" w:rsidRDefault="00441439" w:rsidP="00D82DF6">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9F03E6">
        <w:rPr>
          <w:rFonts w:ascii="Bookman Old Style" w:hAnsi="Bookman Old Style"/>
          <w:szCs w:val="24"/>
        </w:rPr>
        <w:t>Rhonda Buness</w:t>
      </w:r>
      <w:r w:rsidRPr="00D82DF6">
        <w:rPr>
          <w:rFonts w:ascii="Bookman Old Style" w:hAnsi="Bookman Old Style"/>
          <w:szCs w:val="24"/>
        </w:rPr>
        <w:t xml:space="preserve">, </w:t>
      </w:r>
      <w:r w:rsidR="00003DC3">
        <w:rPr>
          <w:rFonts w:ascii="Bookman Old Style" w:hAnsi="Bookman Old Style"/>
          <w:szCs w:val="24"/>
        </w:rPr>
        <w:t>Appeals</w:t>
      </w:r>
      <w:r w:rsidRPr="00D82DF6">
        <w:rPr>
          <w:rFonts w:ascii="Bookman Old Style" w:hAnsi="Bookman Old Style"/>
          <w:szCs w:val="24"/>
        </w:rPr>
        <w:t xml:space="preserve"> Officer</w:t>
      </w:r>
    </w:p>
    <w:sectPr w:rsidR="00774034" w:rsidRPr="00D82DF6">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4C37B" w14:textId="77777777" w:rsidR="008E3EEF" w:rsidRDefault="008E3EEF">
      <w:pPr>
        <w:widowControl/>
        <w:spacing w:line="20" w:lineRule="exact"/>
      </w:pPr>
    </w:p>
  </w:endnote>
  <w:endnote w:type="continuationSeparator" w:id="0">
    <w:p w14:paraId="0A3D6EAC" w14:textId="77777777" w:rsidR="008E3EEF" w:rsidRDefault="008E3EEF">
      <w:r>
        <w:t xml:space="preserve"> </w:t>
      </w:r>
    </w:p>
  </w:endnote>
  <w:endnote w:type="continuationNotice" w:id="1">
    <w:p w14:paraId="27D49C89" w14:textId="77777777" w:rsidR="008E3EEF" w:rsidRDefault="008E3E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25DB9" w14:textId="77777777" w:rsidR="008E3EEF" w:rsidRDefault="008E3EEF">
      <w:r>
        <w:separator/>
      </w:r>
    </w:p>
  </w:footnote>
  <w:footnote w:type="continuationSeparator" w:id="0">
    <w:p w14:paraId="33152A4B" w14:textId="77777777" w:rsidR="008E3EEF" w:rsidRDefault="008E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7636" w14:textId="02FA84F7" w:rsidR="008B1CA2" w:rsidRPr="00B554BF" w:rsidRDefault="00326C97">
    <w:pPr>
      <w:pStyle w:val="Header"/>
      <w:rPr>
        <w:rFonts w:ascii="Bookman Old Style" w:hAnsi="Bookman Old Style"/>
      </w:rPr>
    </w:pPr>
    <w:r>
      <w:rPr>
        <w:rFonts w:ascii="Bookman Old Style" w:hAnsi="Bookman Old Style"/>
      </w:rPr>
      <w:t>Docket #</w:t>
    </w:r>
    <w:r w:rsidR="005F1D92">
      <w:rPr>
        <w:rFonts w:ascii="Bookman Old Style" w:hAnsi="Bookman Old Style"/>
      </w:rPr>
      <w:t xml:space="preserve"> </w:t>
    </w:r>
    <w:r w:rsidR="000071E1">
      <w:rPr>
        <w:rFonts w:ascii="Bookman Old Style" w:hAnsi="Bookman Old Style"/>
      </w:rPr>
      <w:t>20 2131</w:t>
    </w:r>
  </w:p>
  <w:p w14:paraId="6D6AA98A"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643AF0">
      <w:rPr>
        <w:rStyle w:val="PageNumber"/>
        <w:rFonts w:ascii="Bookman Old Style" w:hAnsi="Bookman Old Style"/>
        <w:noProof/>
      </w:rPr>
      <w:t>3</w:t>
    </w:r>
    <w:r w:rsidRPr="00B554BF">
      <w:rPr>
        <w:rStyle w:val="PageNumber"/>
        <w:rFonts w:ascii="Bookman Old Style" w:hAnsi="Bookman Old Style"/>
      </w:rPr>
      <w:fldChar w:fldCharType="end"/>
    </w:r>
  </w:p>
  <w:p w14:paraId="2FF70E9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0DAF1DE8"/>
    <w:multiLevelType w:val="hybridMultilevel"/>
    <w:tmpl w:val="06FE9FE2"/>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7"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BD055A"/>
    <w:multiLevelType w:val="hybridMultilevel"/>
    <w:tmpl w:val="5D0AA09C"/>
    <w:lvl w:ilvl="0" w:tplc="0C1E16B4">
      <w:start w:val="1"/>
      <w:numFmt w:val="upperLetter"/>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5"/>
  </w:num>
  <w:num w:numId="2">
    <w:abstractNumId w:val="7"/>
  </w:num>
  <w:num w:numId="3">
    <w:abstractNumId w:val="0"/>
  </w:num>
  <w:num w:numId="4">
    <w:abstractNumId w:val="1"/>
  </w:num>
  <w:num w:numId="5">
    <w:abstractNumId w:val="9"/>
  </w:num>
  <w:num w:numId="6">
    <w:abstractNumId w:val="4"/>
  </w:num>
  <w:num w:numId="7">
    <w:abstractNumId w:val="6"/>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3EEF"/>
    <w:rsid w:val="00003DC3"/>
    <w:rsid w:val="000071E1"/>
    <w:rsid w:val="00026FBD"/>
    <w:rsid w:val="00027F9D"/>
    <w:rsid w:val="00086907"/>
    <w:rsid w:val="000D3B41"/>
    <w:rsid w:val="000D73C2"/>
    <w:rsid w:val="000D7A1E"/>
    <w:rsid w:val="000F5712"/>
    <w:rsid w:val="00145E88"/>
    <w:rsid w:val="00193EB9"/>
    <w:rsid w:val="001B73F6"/>
    <w:rsid w:val="002049E7"/>
    <w:rsid w:val="00244B91"/>
    <w:rsid w:val="002529B9"/>
    <w:rsid w:val="002A3C37"/>
    <w:rsid w:val="002C42D3"/>
    <w:rsid w:val="002D5A94"/>
    <w:rsid w:val="0031012B"/>
    <w:rsid w:val="003115E0"/>
    <w:rsid w:val="00326C97"/>
    <w:rsid w:val="003311C5"/>
    <w:rsid w:val="00382877"/>
    <w:rsid w:val="003A5235"/>
    <w:rsid w:val="003B709B"/>
    <w:rsid w:val="003C0ED2"/>
    <w:rsid w:val="003D4037"/>
    <w:rsid w:val="003E7E91"/>
    <w:rsid w:val="00405A16"/>
    <w:rsid w:val="00441439"/>
    <w:rsid w:val="00456806"/>
    <w:rsid w:val="004758FD"/>
    <w:rsid w:val="004B0A1E"/>
    <w:rsid w:val="004E19E8"/>
    <w:rsid w:val="005A281D"/>
    <w:rsid w:val="005A4355"/>
    <w:rsid w:val="005F1D92"/>
    <w:rsid w:val="00643AF0"/>
    <w:rsid w:val="00661D7B"/>
    <w:rsid w:val="00765551"/>
    <w:rsid w:val="00774034"/>
    <w:rsid w:val="007C0440"/>
    <w:rsid w:val="007C774A"/>
    <w:rsid w:val="0080245E"/>
    <w:rsid w:val="008B1CA2"/>
    <w:rsid w:val="008B45DB"/>
    <w:rsid w:val="008E1E71"/>
    <w:rsid w:val="008E3EEF"/>
    <w:rsid w:val="008F3C72"/>
    <w:rsid w:val="00931AA2"/>
    <w:rsid w:val="00932DE9"/>
    <w:rsid w:val="009639E3"/>
    <w:rsid w:val="0097471A"/>
    <w:rsid w:val="009F03E6"/>
    <w:rsid w:val="00A276B2"/>
    <w:rsid w:val="00A51932"/>
    <w:rsid w:val="00A66D6A"/>
    <w:rsid w:val="00AA0015"/>
    <w:rsid w:val="00AD5C90"/>
    <w:rsid w:val="00B23E70"/>
    <w:rsid w:val="00B24371"/>
    <w:rsid w:val="00B554BF"/>
    <w:rsid w:val="00B85F9D"/>
    <w:rsid w:val="00C3767D"/>
    <w:rsid w:val="00C47467"/>
    <w:rsid w:val="00C734D5"/>
    <w:rsid w:val="00C81FB9"/>
    <w:rsid w:val="00C902CB"/>
    <w:rsid w:val="00D025D4"/>
    <w:rsid w:val="00D372FF"/>
    <w:rsid w:val="00D829CE"/>
    <w:rsid w:val="00D82DF6"/>
    <w:rsid w:val="00DD54FF"/>
    <w:rsid w:val="00DF1DE2"/>
    <w:rsid w:val="00E20AA8"/>
    <w:rsid w:val="00E56404"/>
    <w:rsid w:val="00E96413"/>
    <w:rsid w:val="00EB0E9D"/>
    <w:rsid w:val="00EB2462"/>
    <w:rsid w:val="00EC3E1C"/>
    <w:rsid w:val="00F21916"/>
    <w:rsid w:val="00F2294D"/>
    <w:rsid w:val="00FA6CE0"/>
    <w:rsid w:val="00FD077C"/>
    <w:rsid w:val="00FE2B93"/>
    <w:rsid w:val="00FF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FDB1AA"/>
  <w15:chartTrackingRefBased/>
  <w15:docId w15:val="{56012322-C4D4-41BE-B273-C032DD49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alloonText">
    <w:name w:val="Balloon Text"/>
    <w:basedOn w:val="Normal"/>
    <w:link w:val="BalloonTextChar"/>
    <w:uiPriority w:val="99"/>
    <w:semiHidden/>
    <w:unhideWhenUsed/>
    <w:rsid w:val="005F1D92"/>
    <w:rPr>
      <w:rFonts w:ascii="Tahoma" w:hAnsi="Tahoma" w:cs="Tahoma"/>
      <w:sz w:val="16"/>
      <w:szCs w:val="16"/>
    </w:rPr>
  </w:style>
  <w:style w:type="character" w:customStyle="1" w:styleId="BalloonTextChar">
    <w:name w:val="Balloon Text Char"/>
    <w:link w:val="BalloonText"/>
    <w:uiPriority w:val="99"/>
    <w:semiHidden/>
    <w:rsid w:val="005F1D92"/>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0%20V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CC6F78-E89E-41F0-9FDA-21920A04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VL</Template>
  <TotalTime>0</TotalTime>
  <Pages>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3</cp:revision>
  <cp:lastPrinted>2015-02-06T00:26:00Z</cp:lastPrinted>
  <dcterms:created xsi:type="dcterms:W3CDTF">2021-03-11T22:42:00Z</dcterms:created>
  <dcterms:modified xsi:type="dcterms:W3CDTF">2021-03-11T22:42:00Z</dcterms:modified>
</cp:coreProperties>
</file>