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Default="00413C21" w:rsidP="009842B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-472440</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widowControl/>
        <w:tabs>
          <w:tab w:val="left" w:pos="-720"/>
        </w:tabs>
        <w:suppressAutoHyphens/>
        <w:rPr>
          <w:rFonts w:ascii="Bookman Old Style" w:hAnsi="Bookman Old Style"/>
        </w:rPr>
      </w:pPr>
    </w:p>
    <w:p w:rsidR="00780095" w:rsidRPr="00C97563" w:rsidRDefault="00780095">
      <w:pPr>
        <w:tabs>
          <w:tab w:val="center" w:pos="4680"/>
        </w:tabs>
        <w:suppressAutoHyphens/>
        <w:jc w:val="center"/>
        <w:outlineLvl w:val="0"/>
        <w:rPr>
          <w:rFonts w:ascii="Bookman Old Style" w:hAnsi="Bookman Old Style"/>
          <w:b/>
          <w:szCs w:val="24"/>
        </w:rPr>
      </w:pPr>
      <w:r w:rsidRPr="00C97563">
        <w:rPr>
          <w:rFonts w:ascii="Bookman Old Style" w:hAnsi="Bookman Old Style"/>
          <w:b/>
          <w:szCs w:val="24"/>
        </w:rPr>
        <w:t>APPEAL TRIBUNAL DECISION</w:t>
      </w:r>
    </w:p>
    <w:p w:rsidR="00780095" w:rsidRPr="00C97563" w:rsidRDefault="00780095">
      <w:pPr>
        <w:tabs>
          <w:tab w:val="left" w:pos="-720"/>
        </w:tabs>
        <w:suppressAutoHyphens/>
        <w:rPr>
          <w:rFonts w:ascii="Bookman Old Style" w:hAnsi="Bookman Old Style"/>
          <w:szCs w:val="24"/>
        </w:rPr>
      </w:pPr>
    </w:p>
    <w:p w:rsidR="000B5E08" w:rsidRDefault="000B5E08" w:rsidP="000B5E08">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BF3BAE">
        <w:rPr>
          <w:rFonts w:ascii="Bookman Old Style" w:hAnsi="Bookman Old Style"/>
        </w:rPr>
        <w:t>21 0003</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BF3BAE">
        <w:rPr>
          <w:rFonts w:ascii="Bookman Old Style" w:hAnsi="Bookman Old Style"/>
        </w:rPr>
        <w:t>April 21, 2021</w:t>
      </w:r>
    </w:p>
    <w:p w:rsidR="00780095" w:rsidRPr="00C97563" w:rsidRDefault="00780095">
      <w:pPr>
        <w:tabs>
          <w:tab w:val="left" w:pos="-1440"/>
          <w:tab w:val="left" w:pos="-720"/>
          <w:tab w:val="left" w:pos="0"/>
          <w:tab w:val="left" w:pos="5760"/>
        </w:tabs>
        <w:suppressAutoHyphens/>
        <w:ind w:right="-360"/>
        <w:rPr>
          <w:rFonts w:ascii="Bookman Old Style" w:hAnsi="Bookman Old Style"/>
          <w:szCs w:val="24"/>
        </w:rPr>
      </w:pPr>
    </w:p>
    <w:p w:rsidR="00780095" w:rsidRPr="00C97563" w:rsidRDefault="00780095">
      <w:pPr>
        <w:tabs>
          <w:tab w:val="left" w:pos="-1440"/>
          <w:tab w:val="left" w:pos="-720"/>
          <w:tab w:val="left" w:pos="0"/>
          <w:tab w:val="left" w:pos="5760"/>
        </w:tabs>
        <w:suppressAutoHyphens/>
        <w:ind w:right="-360"/>
        <w:outlineLvl w:val="0"/>
        <w:rPr>
          <w:rFonts w:ascii="Bookman Old Style" w:hAnsi="Bookman Old Style"/>
          <w:szCs w:val="24"/>
        </w:rPr>
      </w:pPr>
      <w:r w:rsidRPr="00C97563">
        <w:rPr>
          <w:rFonts w:ascii="Bookman Old Style" w:hAnsi="Bookman Old Style"/>
          <w:b/>
          <w:szCs w:val="24"/>
        </w:rPr>
        <w:t>CLAIMANT:</w:t>
      </w:r>
      <w:r w:rsidR="004F7405" w:rsidRPr="00C97563">
        <w:rPr>
          <w:rFonts w:ascii="Bookman Old Style" w:hAnsi="Bookman Old Style"/>
          <w:b/>
          <w:szCs w:val="24"/>
        </w:rPr>
        <w:tab/>
      </w:r>
      <w:r w:rsidRPr="00C97563">
        <w:rPr>
          <w:rFonts w:ascii="Bookman Old Style" w:hAnsi="Bookman Old Style"/>
          <w:b/>
          <w:szCs w:val="24"/>
        </w:rPr>
        <w:tab/>
      </w:r>
    </w:p>
    <w:p w:rsidR="00780095" w:rsidRPr="00C97563" w:rsidRDefault="00780095">
      <w:pPr>
        <w:tabs>
          <w:tab w:val="left" w:pos="-1440"/>
          <w:tab w:val="left" w:pos="-720"/>
          <w:tab w:val="left" w:pos="0"/>
          <w:tab w:val="left" w:pos="5760"/>
        </w:tabs>
        <w:suppressAutoHyphens/>
        <w:ind w:right="-360"/>
        <w:rPr>
          <w:rFonts w:ascii="Bookman Old Style" w:hAnsi="Bookman Old Style"/>
          <w:szCs w:val="24"/>
        </w:rPr>
      </w:pPr>
    </w:p>
    <w:p w:rsidR="00BF3BAE" w:rsidRDefault="00BF3BAE">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MATTHEW MILLER</w:t>
      </w:r>
    </w:p>
    <w:p w:rsidR="007D1629" w:rsidRDefault="007D1629">
      <w:pPr>
        <w:tabs>
          <w:tab w:val="left" w:pos="-1440"/>
          <w:tab w:val="left" w:pos="-720"/>
          <w:tab w:val="left" w:pos="0"/>
          <w:tab w:val="left" w:pos="5760"/>
        </w:tabs>
        <w:suppressAutoHyphens/>
        <w:ind w:right="-360"/>
        <w:rPr>
          <w:rFonts w:ascii="Bookman Old Style" w:hAnsi="Bookman Old Style"/>
          <w:szCs w:val="24"/>
        </w:rPr>
      </w:pPr>
    </w:p>
    <w:p w:rsidR="00780095" w:rsidRPr="00C97563" w:rsidRDefault="004F7405">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C97563">
        <w:rPr>
          <w:rFonts w:ascii="Bookman Old Style" w:hAnsi="Bookman Old Style"/>
          <w:szCs w:val="24"/>
        </w:rPr>
        <w:tab/>
      </w:r>
    </w:p>
    <w:p w:rsidR="00780095" w:rsidRPr="00C97563" w:rsidRDefault="00780095">
      <w:pPr>
        <w:tabs>
          <w:tab w:val="left" w:pos="-1440"/>
          <w:tab w:val="left" w:pos="-720"/>
          <w:tab w:val="left" w:pos="0"/>
          <w:tab w:val="left" w:pos="5760"/>
        </w:tabs>
        <w:suppressAutoHyphens/>
        <w:ind w:right="-360"/>
        <w:rPr>
          <w:rFonts w:ascii="Bookman Old Style" w:hAnsi="Bookman Old Style"/>
          <w:szCs w:val="24"/>
        </w:rPr>
      </w:pPr>
    </w:p>
    <w:p w:rsidR="00780095" w:rsidRPr="00C97563" w:rsidRDefault="00780095">
      <w:pPr>
        <w:tabs>
          <w:tab w:val="left" w:pos="-1440"/>
          <w:tab w:val="left" w:pos="-720"/>
          <w:tab w:val="left" w:pos="0"/>
          <w:tab w:val="left" w:pos="5760"/>
        </w:tabs>
        <w:suppressAutoHyphens/>
        <w:ind w:right="-360"/>
        <w:rPr>
          <w:rFonts w:ascii="Bookman Old Style" w:hAnsi="Bookman Old Style"/>
          <w:b/>
          <w:szCs w:val="24"/>
        </w:rPr>
      </w:pPr>
      <w:r w:rsidRPr="00C97563">
        <w:rPr>
          <w:rFonts w:ascii="Bookman Old Style" w:hAnsi="Bookman Old Style"/>
          <w:b/>
          <w:szCs w:val="24"/>
        </w:rPr>
        <w:t>CLAIMANT APPEARANCES:</w:t>
      </w:r>
      <w:r w:rsidRPr="00C97563">
        <w:rPr>
          <w:rFonts w:ascii="Bookman Old Style" w:hAnsi="Bookman Old Style"/>
          <w:b/>
          <w:szCs w:val="24"/>
        </w:rPr>
        <w:tab/>
      </w:r>
      <w:r w:rsidR="00BF3BAE">
        <w:rPr>
          <w:rFonts w:ascii="Bookman Old Style" w:hAnsi="Bookman Old Style"/>
          <w:b/>
          <w:szCs w:val="24"/>
        </w:rPr>
        <w:t>DETS</w:t>
      </w:r>
      <w:r w:rsidR="00E13AAA" w:rsidRPr="00C97563">
        <w:rPr>
          <w:rFonts w:ascii="Bookman Old Style" w:hAnsi="Bookman Old Style"/>
          <w:b/>
          <w:szCs w:val="24"/>
        </w:rPr>
        <w:t xml:space="preserve"> APPEARANCES:</w:t>
      </w:r>
    </w:p>
    <w:p w:rsidR="00780095" w:rsidRPr="00C97563" w:rsidRDefault="00780095">
      <w:pPr>
        <w:tabs>
          <w:tab w:val="left" w:pos="-1440"/>
          <w:tab w:val="left" w:pos="-720"/>
          <w:tab w:val="left" w:pos="0"/>
          <w:tab w:val="left" w:pos="5760"/>
        </w:tabs>
        <w:suppressAutoHyphens/>
        <w:ind w:right="-360"/>
        <w:rPr>
          <w:rFonts w:ascii="Bookman Old Style" w:hAnsi="Bookman Old Style"/>
          <w:szCs w:val="24"/>
        </w:rPr>
      </w:pPr>
    </w:p>
    <w:p w:rsidR="00780095" w:rsidRPr="00C97563" w:rsidRDefault="00BF3BAE" w:rsidP="004F7405">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Matthew Miller</w:t>
      </w:r>
      <w:r w:rsidR="00780095" w:rsidRPr="00C97563">
        <w:rPr>
          <w:rFonts w:ascii="Bookman Old Style" w:hAnsi="Bookman Old Style"/>
          <w:szCs w:val="24"/>
        </w:rPr>
        <w:tab/>
      </w:r>
      <w:r>
        <w:rPr>
          <w:rFonts w:ascii="Bookman Old Style" w:hAnsi="Bookman Old Style"/>
          <w:szCs w:val="24"/>
        </w:rPr>
        <w:t>None</w:t>
      </w:r>
    </w:p>
    <w:p w:rsidR="004F7405" w:rsidRPr="00C97563" w:rsidRDefault="004F7405" w:rsidP="004F7405">
      <w:pPr>
        <w:tabs>
          <w:tab w:val="left" w:pos="-1440"/>
          <w:tab w:val="left" w:pos="-720"/>
          <w:tab w:val="left" w:pos="0"/>
          <w:tab w:val="left" w:pos="5760"/>
        </w:tabs>
        <w:suppressAutoHyphens/>
        <w:ind w:right="-360"/>
        <w:rPr>
          <w:rFonts w:ascii="Bookman Old Style" w:hAnsi="Bookman Old Style"/>
          <w:szCs w:val="24"/>
        </w:rPr>
      </w:pPr>
    </w:p>
    <w:p w:rsidR="00D82174" w:rsidRPr="00C97563" w:rsidRDefault="00780095" w:rsidP="00D82174">
      <w:pPr>
        <w:jc w:val="center"/>
        <w:rPr>
          <w:rFonts w:ascii="Bookman Old Style" w:hAnsi="Bookman Old Style"/>
          <w:b/>
          <w:szCs w:val="24"/>
        </w:rPr>
      </w:pPr>
      <w:r w:rsidRPr="00C97563">
        <w:rPr>
          <w:rFonts w:ascii="Bookman Old Style" w:hAnsi="Bookman Old Style"/>
          <w:szCs w:val="24"/>
        </w:rPr>
        <w:tab/>
      </w:r>
      <w:r w:rsidR="00D82174" w:rsidRPr="00C97563">
        <w:rPr>
          <w:rFonts w:ascii="Bookman Old Style" w:hAnsi="Bookman Old Style"/>
          <w:b/>
          <w:szCs w:val="24"/>
        </w:rPr>
        <w:t>CASE HISTORY</w:t>
      </w:r>
    </w:p>
    <w:p w:rsidR="00C97563" w:rsidRPr="00C97563" w:rsidRDefault="00C97563" w:rsidP="00D82174">
      <w:pPr>
        <w:jc w:val="center"/>
        <w:rPr>
          <w:rFonts w:ascii="Bookman Old Style" w:hAnsi="Bookman Old Style"/>
          <w:b/>
          <w:szCs w:val="24"/>
        </w:rPr>
      </w:pPr>
    </w:p>
    <w:p w:rsidR="00D82174" w:rsidRPr="00C97563" w:rsidRDefault="00D82174" w:rsidP="00D82174">
      <w:pPr>
        <w:rPr>
          <w:rFonts w:ascii="Bookman Old Style" w:hAnsi="Bookman Old Style"/>
          <w:szCs w:val="24"/>
        </w:rPr>
      </w:pPr>
      <w:r w:rsidRPr="00C97563">
        <w:rPr>
          <w:rFonts w:ascii="Bookman Old Style" w:hAnsi="Bookman Old Style"/>
          <w:szCs w:val="24"/>
        </w:rPr>
        <w:t>The claimant appealed a</w:t>
      </w:r>
      <w:r w:rsidR="00BF3BAE">
        <w:rPr>
          <w:rFonts w:ascii="Bookman Old Style" w:hAnsi="Bookman Old Style"/>
          <w:szCs w:val="24"/>
        </w:rPr>
        <w:t>n October 15, 2020</w:t>
      </w:r>
      <w:r w:rsidRPr="00C97563">
        <w:rPr>
          <w:rFonts w:ascii="Bookman Old Style" w:hAnsi="Bookman Old Style"/>
          <w:szCs w:val="24"/>
        </w:rPr>
        <w:t xml:space="preserve"> determination which denied benefits under AS 23.20.045 and 8 AAC 85.104.</w:t>
      </w:r>
      <w:r w:rsidR="00EF4CCF">
        <w:rPr>
          <w:rFonts w:ascii="Bookman Old Style" w:hAnsi="Bookman Old Style"/>
          <w:szCs w:val="24"/>
        </w:rPr>
        <w:t xml:space="preserve"> The Tribunal ruled the appeal timely.</w:t>
      </w:r>
      <w:r w:rsidRPr="00C97563">
        <w:rPr>
          <w:rFonts w:ascii="Bookman Old Style" w:hAnsi="Bookman Old Style"/>
          <w:szCs w:val="24"/>
        </w:rPr>
        <w:t xml:space="preserve"> The issue before the Appeal Tribunal is whether the claimant timely provided information as required.</w:t>
      </w:r>
    </w:p>
    <w:p w:rsidR="00D82174" w:rsidRPr="00C97563" w:rsidRDefault="00D82174" w:rsidP="00D82174">
      <w:pPr>
        <w:rPr>
          <w:rFonts w:ascii="Bookman Old Style" w:hAnsi="Bookman Old Style"/>
          <w:szCs w:val="24"/>
        </w:rPr>
      </w:pPr>
    </w:p>
    <w:p w:rsidR="00D82174" w:rsidRDefault="00D82174" w:rsidP="00D82174">
      <w:pPr>
        <w:jc w:val="center"/>
        <w:rPr>
          <w:rFonts w:ascii="Bookman Old Style" w:hAnsi="Bookman Old Style"/>
          <w:b/>
          <w:szCs w:val="24"/>
        </w:rPr>
      </w:pPr>
      <w:r w:rsidRPr="00C97563">
        <w:rPr>
          <w:rFonts w:ascii="Bookman Old Style" w:hAnsi="Bookman Old Style"/>
          <w:b/>
          <w:szCs w:val="24"/>
        </w:rPr>
        <w:t>FINDINGS OF FACT</w:t>
      </w:r>
    </w:p>
    <w:p w:rsidR="00EF4CCF" w:rsidRPr="00C97563" w:rsidRDefault="00EF4CCF" w:rsidP="00D82174">
      <w:pPr>
        <w:jc w:val="center"/>
        <w:rPr>
          <w:rFonts w:ascii="Bookman Old Style" w:hAnsi="Bookman Old Style"/>
          <w:b/>
          <w:szCs w:val="24"/>
        </w:rPr>
      </w:pPr>
    </w:p>
    <w:p w:rsidR="00EF4CCF" w:rsidRDefault="00D82174" w:rsidP="00D82174">
      <w:pPr>
        <w:tabs>
          <w:tab w:val="left" w:pos="-1440"/>
          <w:tab w:val="left" w:pos="-720"/>
        </w:tabs>
        <w:rPr>
          <w:rFonts w:ascii="Bookman Old Style" w:hAnsi="Bookman Old Style"/>
          <w:szCs w:val="24"/>
        </w:rPr>
      </w:pPr>
      <w:r w:rsidRPr="00C97563">
        <w:rPr>
          <w:rFonts w:ascii="Bookman Old Style" w:hAnsi="Bookman Old Style"/>
          <w:szCs w:val="24"/>
        </w:rPr>
        <w:t xml:space="preserve">The claimant established a claim for unemployment insurance benefits effective </w:t>
      </w:r>
    </w:p>
    <w:p w:rsidR="00D82174" w:rsidRDefault="00EF4CCF" w:rsidP="00D82174">
      <w:pPr>
        <w:tabs>
          <w:tab w:val="left" w:pos="-1440"/>
          <w:tab w:val="left" w:pos="-720"/>
        </w:tabs>
        <w:rPr>
          <w:rFonts w:ascii="Bookman Old Style" w:hAnsi="Bookman Old Style"/>
          <w:szCs w:val="24"/>
        </w:rPr>
      </w:pPr>
      <w:r>
        <w:rPr>
          <w:rFonts w:ascii="Bookman Old Style" w:hAnsi="Bookman Old Style"/>
          <w:szCs w:val="24"/>
        </w:rPr>
        <w:t>May 24, 2020</w:t>
      </w:r>
      <w:r w:rsidR="00D82174" w:rsidRPr="00C97563">
        <w:rPr>
          <w:rFonts w:ascii="Bookman Old Style" w:hAnsi="Bookman Old Style"/>
          <w:szCs w:val="24"/>
        </w:rPr>
        <w:t xml:space="preserve">. </w:t>
      </w:r>
      <w:r>
        <w:rPr>
          <w:rFonts w:ascii="Bookman Old Style" w:hAnsi="Bookman Old Style"/>
          <w:szCs w:val="24"/>
        </w:rPr>
        <w:t>The claimant filed his claim online through the Division’s website. He registered a résumé in the Division’s employment service website. He was instructed that he was not required to search for work.</w:t>
      </w:r>
    </w:p>
    <w:p w:rsidR="00EF4CCF" w:rsidRDefault="00EF4CCF" w:rsidP="00D82174">
      <w:pPr>
        <w:tabs>
          <w:tab w:val="left" w:pos="-1440"/>
          <w:tab w:val="left" w:pos="-720"/>
        </w:tabs>
        <w:rPr>
          <w:rFonts w:ascii="Bookman Old Style" w:hAnsi="Bookman Old Style"/>
          <w:szCs w:val="24"/>
        </w:rPr>
      </w:pPr>
    </w:p>
    <w:p w:rsidR="00EF4CCF" w:rsidRDefault="00EF4CCF" w:rsidP="00D82174">
      <w:pPr>
        <w:tabs>
          <w:tab w:val="left" w:pos="-1440"/>
          <w:tab w:val="left" w:pos="-720"/>
        </w:tabs>
        <w:rPr>
          <w:rFonts w:ascii="Bookman Old Style" w:hAnsi="Bookman Old Style"/>
          <w:szCs w:val="24"/>
        </w:rPr>
      </w:pPr>
      <w:r>
        <w:rPr>
          <w:rFonts w:ascii="Bookman Old Style" w:hAnsi="Bookman Old Style"/>
          <w:szCs w:val="24"/>
        </w:rPr>
        <w:t xml:space="preserve">The Division sent a notice on October 6, 2020 that the clamant was to contact the Division about his registration within seven days. He </w:t>
      </w:r>
      <w:r w:rsidR="00C646F3">
        <w:rPr>
          <w:rFonts w:ascii="Bookman Old Style" w:hAnsi="Bookman Old Style"/>
          <w:szCs w:val="24"/>
        </w:rPr>
        <w:t>was not able to get through on the phone lines. He was cut off after a message that the Division was busy. He has not received any calls from the Division.</w:t>
      </w:r>
    </w:p>
    <w:p w:rsidR="00C646F3" w:rsidRDefault="00C646F3" w:rsidP="00D82174">
      <w:pPr>
        <w:tabs>
          <w:tab w:val="left" w:pos="-1440"/>
          <w:tab w:val="left" w:pos="-720"/>
        </w:tabs>
        <w:rPr>
          <w:rFonts w:ascii="Bookman Old Style" w:hAnsi="Bookman Old Style"/>
          <w:szCs w:val="24"/>
        </w:rPr>
      </w:pPr>
    </w:p>
    <w:p w:rsidR="00C646F3" w:rsidRDefault="00C646F3" w:rsidP="00C646F3">
      <w:pPr>
        <w:tabs>
          <w:tab w:val="left" w:pos="-1440"/>
          <w:tab w:val="left" w:pos="-720"/>
        </w:tabs>
        <w:rPr>
          <w:rFonts w:ascii="Bookman Old Style" w:hAnsi="Bookman Old Style"/>
          <w:szCs w:val="24"/>
        </w:rPr>
      </w:pPr>
      <w:r>
        <w:rPr>
          <w:rFonts w:ascii="Bookman Old Style" w:hAnsi="Bookman Old Style"/>
          <w:szCs w:val="24"/>
        </w:rPr>
        <w:t>The claimant files claim certifications online each week and completes them as instructed. He is still attempting to contact the Division by telephone as of the date of this hearing.</w:t>
      </w:r>
    </w:p>
    <w:p w:rsidR="00C646F3" w:rsidRPr="00C97563" w:rsidRDefault="00C646F3" w:rsidP="00D82174">
      <w:pPr>
        <w:tabs>
          <w:tab w:val="left" w:pos="-1440"/>
          <w:tab w:val="left" w:pos="-720"/>
        </w:tabs>
        <w:rPr>
          <w:rFonts w:ascii="Bookman Old Style" w:hAnsi="Bookman Old Style"/>
          <w:szCs w:val="24"/>
        </w:rPr>
      </w:pPr>
    </w:p>
    <w:p w:rsidR="00D82174" w:rsidRPr="00C97563" w:rsidRDefault="00D82174" w:rsidP="00D82174">
      <w:pPr>
        <w:jc w:val="center"/>
        <w:rPr>
          <w:rFonts w:ascii="Bookman Old Style" w:hAnsi="Bookman Old Style"/>
          <w:b/>
          <w:szCs w:val="24"/>
        </w:rPr>
      </w:pPr>
      <w:r w:rsidRPr="00C97563">
        <w:rPr>
          <w:rFonts w:ascii="Bookman Old Style" w:hAnsi="Bookman Old Style"/>
          <w:b/>
          <w:szCs w:val="24"/>
        </w:rPr>
        <w:t>PROVISIONS OF LAW</w:t>
      </w:r>
    </w:p>
    <w:p w:rsidR="00D82174" w:rsidRPr="00C97563" w:rsidRDefault="00D82174" w:rsidP="00D82174">
      <w:pPr>
        <w:spacing w:before="100" w:beforeAutospacing="1" w:after="100" w:afterAutospacing="1"/>
        <w:rPr>
          <w:rFonts w:ascii="Bookman Old Style" w:hAnsi="Bookman Old Style"/>
          <w:b/>
          <w:szCs w:val="24"/>
        </w:rPr>
      </w:pPr>
      <w:r w:rsidRPr="00C97563">
        <w:rPr>
          <w:rFonts w:ascii="Bookman Old Style" w:hAnsi="Bookman Old Style"/>
          <w:b/>
          <w:szCs w:val="24"/>
        </w:rPr>
        <w:lastRenderedPageBreak/>
        <w:t>AS 23.20.375. Filing Requirements.</w:t>
      </w:r>
    </w:p>
    <w:p w:rsidR="00D82174" w:rsidRPr="00C97563" w:rsidRDefault="00D82174" w:rsidP="00413C21">
      <w:pPr>
        <w:pStyle w:val="NormalWeb"/>
        <w:ind w:left="1440" w:hanging="720"/>
        <w:rPr>
          <w:rFonts w:ascii="Bookman Old Style" w:hAnsi="Bookman Old Style"/>
        </w:rPr>
      </w:pPr>
      <w:r w:rsidRPr="00C97563">
        <w:rPr>
          <w:rFonts w:ascii="Bookman Old Style" w:hAnsi="Bookman Old Style"/>
        </w:rPr>
        <w:t xml:space="preserve">(a) </w:t>
      </w:r>
      <w:r w:rsidR="00413C21">
        <w:rPr>
          <w:rFonts w:ascii="Bookman Old Style" w:hAnsi="Bookman Old Style"/>
        </w:rPr>
        <w:tab/>
      </w:r>
      <w:r w:rsidRPr="00C97563">
        <w:rPr>
          <w:rFonts w:ascii="Bookman Old Style" w:hAnsi="Bookman Old Style"/>
        </w:rPr>
        <w:t xml:space="preserve">An insured worker is entitled to receive waiting-week credit or benefits for a week of unemployment for which the insured worker has not been disqualified under </w:t>
      </w:r>
      <w:hyperlink r:id="rId9" w:history="1">
        <w:r w:rsidRPr="00C97563">
          <w:rPr>
            <w:rStyle w:val="Hyperlink"/>
            <w:rFonts w:ascii="Bookman Old Style" w:hAnsi="Bookman Old Style"/>
            <w:color w:val="auto"/>
            <w:u w:val="none"/>
          </w:rPr>
          <w:t>AS 23.20.360</w:t>
        </w:r>
      </w:hyperlink>
      <w:r w:rsidRPr="00C97563">
        <w:rPr>
          <w:rFonts w:ascii="Bookman Old Style" w:hAnsi="Bookman Old Style"/>
        </w:rPr>
        <w:t>, 23.20.362, 23.20.378 - 23.20.387, or 23.20.505 if, in accordance with regulations adopted by the department, the insured worker has</w:t>
      </w:r>
    </w:p>
    <w:p w:rsidR="00D82174" w:rsidRPr="00C97563" w:rsidRDefault="00D82174" w:rsidP="00413C21">
      <w:pPr>
        <w:pStyle w:val="NormalWeb"/>
        <w:spacing w:before="0" w:beforeAutospacing="0" w:after="0" w:afterAutospacing="0"/>
        <w:ind w:left="720" w:firstLine="720"/>
        <w:rPr>
          <w:rFonts w:ascii="Bookman Old Style" w:hAnsi="Bookman Old Style"/>
        </w:rPr>
      </w:pPr>
      <w:r w:rsidRPr="00C97563">
        <w:rPr>
          <w:rFonts w:ascii="Bookman Old Style" w:hAnsi="Bookman Old Style"/>
        </w:rPr>
        <w:t>(1)</w:t>
      </w:r>
      <w:r w:rsidR="00413C21">
        <w:rPr>
          <w:rFonts w:ascii="Bookman Old Style" w:hAnsi="Bookman Old Style"/>
        </w:rPr>
        <w:tab/>
      </w:r>
      <w:r w:rsidRPr="00C97563">
        <w:rPr>
          <w:rFonts w:ascii="Bookman Old Style" w:hAnsi="Bookman Old Style"/>
        </w:rPr>
        <w:t>made an initial claim for benefits; and</w:t>
      </w:r>
    </w:p>
    <w:p w:rsidR="00D82174" w:rsidRDefault="00D82174" w:rsidP="00413C21">
      <w:pPr>
        <w:pStyle w:val="NormalWeb"/>
        <w:spacing w:before="0" w:beforeAutospacing="0" w:after="0" w:afterAutospacing="0"/>
        <w:ind w:left="2160" w:hanging="720"/>
        <w:rPr>
          <w:rFonts w:ascii="Bookman Old Style" w:hAnsi="Bookman Old Style"/>
        </w:rPr>
      </w:pPr>
      <w:r w:rsidRPr="00C97563">
        <w:rPr>
          <w:rFonts w:ascii="Bookman Old Style" w:hAnsi="Bookman Old Style"/>
        </w:rPr>
        <w:t xml:space="preserve">(2) </w:t>
      </w:r>
      <w:r w:rsidR="00413C21">
        <w:rPr>
          <w:rFonts w:ascii="Bookman Old Style" w:hAnsi="Bookman Old Style"/>
        </w:rPr>
        <w:tab/>
      </w:r>
      <w:r w:rsidRPr="00C97563">
        <w:rPr>
          <w:rFonts w:ascii="Bookman Old Style" w:hAnsi="Bookman Old Style"/>
        </w:rPr>
        <w:t>for that week, certified for waiting-week credit or made a claim for benefits.</w:t>
      </w:r>
    </w:p>
    <w:p w:rsidR="00413C21" w:rsidRPr="00C97563" w:rsidRDefault="00413C21" w:rsidP="00413C21">
      <w:pPr>
        <w:pStyle w:val="NormalWeb"/>
        <w:spacing w:before="0" w:beforeAutospacing="0" w:after="0" w:afterAutospacing="0"/>
        <w:ind w:left="2160" w:hanging="1140"/>
        <w:rPr>
          <w:rFonts w:ascii="Bookman Old Style" w:hAnsi="Bookman Old Style"/>
        </w:rPr>
      </w:pPr>
    </w:p>
    <w:p w:rsidR="00D82174" w:rsidRDefault="00D82174" w:rsidP="00D82174">
      <w:pPr>
        <w:rPr>
          <w:rFonts w:ascii="Bookman Old Style" w:hAnsi="Bookman Old Style"/>
          <w:b/>
          <w:bCs/>
          <w:szCs w:val="24"/>
        </w:rPr>
      </w:pPr>
      <w:r w:rsidRPr="00C97563">
        <w:rPr>
          <w:rFonts w:ascii="Bookman Old Style" w:hAnsi="Bookman Old Style"/>
          <w:b/>
          <w:bCs/>
          <w:szCs w:val="24"/>
        </w:rPr>
        <w:t>8 AAC 85.104. Claims filing: claimant responsibilities</w:t>
      </w:r>
    </w:p>
    <w:p w:rsidR="00413C21" w:rsidRPr="00C97563" w:rsidRDefault="00413C21" w:rsidP="00D82174">
      <w:pPr>
        <w:rPr>
          <w:rFonts w:ascii="Bookman Old Style" w:hAnsi="Bookman Old Style"/>
          <w:b/>
          <w:szCs w:val="24"/>
        </w:rPr>
      </w:pPr>
    </w:p>
    <w:p w:rsidR="00D82174" w:rsidRDefault="00D82174" w:rsidP="00413C21">
      <w:pPr>
        <w:ind w:left="1440" w:hanging="720"/>
        <w:rPr>
          <w:rFonts w:ascii="Bookman Old Style" w:hAnsi="Bookman Old Style"/>
          <w:szCs w:val="24"/>
        </w:rPr>
      </w:pPr>
      <w:r w:rsidRPr="00C97563">
        <w:rPr>
          <w:rFonts w:ascii="Bookman Old Style" w:hAnsi="Bookman Old Style"/>
          <w:szCs w:val="24"/>
        </w:rPr>
        <w:t xml:space="preserve">(a) </w:t>
      </w:r>
      <w:r w:rsidR="00413C21">
        <w:rPr>
          <w:rFonts w:ascii="Bookman Old Style" w:hAnsi="Bookman Old Style"/>
          <w:szCs w:val="24"/>
        </w:rPr>
        <w:tab/>
      </w:r>
      <w:r w:rsidRPr="00C97563">
        <w:rPr>
          <w:rFonts w:ascii="Bookman Old Style" w:hAnsi="Bookman Old Style"/>
          <w:szCs w:val="24"/>
        </w:rPr>
        <w:t xml:space="preserve">A claimant shall provide the division with timely, accurate, and complete information to determine or reexamine the claimant's eligibility for any claim under this chapter. The claimant shall provide information on eligibility </w:t>
      </w:r>
    </w:p>
    <w:p w:rsidR="00413C21" w:rsidRPr="00C97563" w:rsidRDefault="00413C21" w:rsidP="00413C21">
      <w:pPr>
        <w:ind w:left="1440" w:hanging="720"/>
        <w:rPr>
          <w:rFonts w:ascii="Bookman Old Style" w:hAnsi="Bookman Old Style"/>
          <w:szCs w:val="24"/>
        </w:rPr>
      </w:pPr>
    </w:p>
    <w:p w:rsidR="00D82174" w:rsidRPr="00C97563" w:rsidRDefault="00D82174" w:rsidP="00413C21">
      <w:pPr>
        <w:ind w:left="720" w:firstLine="720"/>
        <w:rPr>
          <w:rFonts w:ascii="Bookman Old Style" w:hAnsi="Bookman Old Style"/>
          <w:szCs w:val="24"/>
        </w:rPr>
      </w:pPr>
      <w:r w:rsidRPr="00C97563">
        <w:rPr>
          <w:rFonts w:ascii="Bookman Old Style" w:hAnsi="Bookman Old Style"/>
          <w:szCs w:val="24"/>
        </w:rPr>
        <w:t>(1)</w:t>
      </w:r>
      <w:r w:rsidRPr="00C97563">
        <w:rPr>
          <w:rFonts w:ascii="Bookman Old Style" w:hAnsi="Bookman Old Style"/>
          <w:szCs w:val="24"/>
        </w:rPr>
        <w:tab/>
        <w:t xml:space="preserve">when filing an initial claim; </w:t>
      </w:r>
    </w:p>
    <w:p w:rsidR="00D82174" w:rsidRPr="00C97563" w:rsidRDefault="00D82174" w:rsidP="00413C21">
      <w:pPr>
        <w:ind w:left="2160" w:hanging="720"/>
        <w:rPr>
          <w:rFonts w:ascii="Bookman Old Style" w:hAnsi="Bookman Old Style"/>
          <w:szCs w:val="24"/>
        </w:rPr>
      </w:pPr>
      <w:r w:rsidRPr="00C97563">
        <w:rPr>
          <w:rFonts w:ascii="Bookman Old Style" w:hAnsi="Bookman Old Style"/>
          <w:szCs w:val="24"/>
        </w:rPr>
        <w:t xml:space="preserve">(2) </w:t>
      </w:r>
      <w:r w:rsidRPr="00C97563">
        <w:rPr>
          <w:rFonts w:ascii="Bookman Old Style" w:hAnsi="Bookman Old Style"/>
          <w:szCs w:val="24"/>
        </w:rPr>
        <w:tab/>
        <w:t xml:space="preserve">when requested by the division in order to evaluate a series of continued claims; </w:t>
      </w:r>
    </w:p>
    <w:p w:rsidR="00D82174" w:rsidRPr="00C97563" w:rsidRDefault="00D82174" w:rsidP="00413C21">
      <w:pPr>
        <w:ind w:left="2160" w:hanging="720"/>
        <w:rPr>
          <w:rFonts w:ascii="Bookman Old Style" w:hAnsi="Bookman Old Style"/>
          <w:szCs w:val="24"/>
        </w:rPr>
      </w:pPr>
      <w:r w:rsidRPr="00C97563">
        <w:rPr>
          <w:rFonts w:ascii="Bookman Old Style" w:hAnsi="Bookman Old Style"/>
          <w:szCs w:val="24"/>
        </w:rPr>
        <w:t xml:space="preserve">(3) </w:t>
      </w:r>
      <w:r w:rsidRPr="00C97563">
        <w:rPr>
          <w:rFonts w:ascii="Bookman Old Style" w:hAnsi="Bookman Old Style"/>
          <w:szCs w:val="24"/>
        </w:rPr>
        <w:tab/>
        <w:t xml:space="preserve">in response to a claim audit conducted by the division or its representative; or </w:t>
      </w:r>
    </w:p>
    <w:p w:rsidR="00D82174" w:rsidRDefault="00D82174" w:rsidP="00413C21">
      <w:pPr>
        <w:ind w:left="720" w:firstLine="720"/>
        <w:rPr>
          <w:rFonts w:ascii="Bookman Old Style" w:hAnsi="Bookman Old Style"/>
          <w:szCs w:val="24"/>
        </w:rPr>
      </w:pPr>
      <w:r w:rsidRPr="00C97563">
        <w:rPr>
          <w:rFonts w:ascii="Bookman Old Style" w:hAnsi="Bookman Old Style"/>
          <w:szCs w:val="24"/>
        </w:rPr>
        <w:t xml:space="preserve">(4) </w:t>
      </w:r>
      <w:r w:rsidRPr="00C97563">
        <w:rPr>
          <w:rFonts w:ascii="Bookman Old Style" w:hAnsi="Bookman Old Style"/>
          <w:szCs w:val="24"/>
        </w:rPr>
        <w:tab/>
        <w:t xml:space="preserve">when moving to a new location. </w:t>
      </w:r>
    </w:p>
    <w:p w:rsidR="00413C21" w:rsidRPr="00C97563" w:rsidRDefault="00413C21" w:rsidP="00413C21">
      <w:pPr>
        <w:ind w:left="720" w:firstLine="720"/>
        <w:rPr>
          <w:rFonts w:ascii="Bookman Old Style" w:hAnsi="Bookman Old Style"/>
          <w:szCs w:val="24"/>
        </w:rPr>
      </w:pPr>
    </w:p>
    <w:p w:rsidR="00D82174" w:rsidRDefault="00D82174" w:rsidP="00413C21">
      <w:pPr>
        <w:ind w:left="1440" w:hanging="720"/>
        <w:rPr>
          <w:rFonts w:ascii="Bookman Old Style" w:hAnsi="Bookman Old Style"/>
          <w:szCs w:val="24"/>
        </w:rPr>
      </w:pPr>
      <w:r w:rsidRPr="00C97563">
        <w:rPr>
          <w:rFonts w:ascii="Bookman Old Style" w:hAnsi="Bookman Old Style"/>
          <w:szCs w:val="24"/>
        </w:rPr>
        <w:t xml:space="preserve">(b) </w:t>
      </w:r>
      <w:r w:rsidR="00413C21">
        <w:rPr>
          <w:rFonts w:ascii="Bookman Old Style" w:hAnsi="Bookman Old Style"/>
          <w:szCs w:val="24"/>
        </w:rPr>
        <w:tab/>
      </w:r>
      <w:r w:rsidRPr="00C97563">
        <w:rPr>
          <w:rFonts w:ascii="Bookman Old Style" w:hAnsi="Bookman Old Style"/>
          <w:szCs w:val="24"/>
        </w:rPr>
        <w:t xml:space="preserve">The division will not allow benefits or waiting week credit for a week if the claimant has refused to provide the division with timely, accurate, and complete information on which to base a determination of eligibility. </w:t>
      </w:r>
    </w:p>
    <w:p w:rsidR="00413C21" w:rsidRPr="00C97563" w:rsidRDefault="00413C21" w:rsidP="00413C21">
      <w:pPr>
        <w:ind w:left="1440" w:hanging="720"/>
        <w:rPr>
          <w:rFonts w:ascii="Bookman Old Style" w:hAnsi="Bookman Old Style"/>
          <w:szCs w:val="24"/>
        </w:rPr>
      </w:pPr>
    </w:p>
    <w:p w:rsidR="00D82174" w:rsidRDefault="00D82174" w:rsidP="00D82174">
      <w:pPr>
        <w:rPr>
          <w:rFonts w:ascii="Bookman Old Style" w:hAnsi="Bookman Old Style"/>
          <w:b/>
          <w:bCs/>
          <w:szCs w:val="24"/>
        </w:rPr>
      </w:pPr>
      <w:r w:rsidRPr="00C97563">
        <w:rPr>
          <w:rFonts w:ascii="Bookman Old Style" w:hAnsi="Bookman Old Style"/>
          <w:b/>
          <w:bCs/>
          <w:szCs w:val="24"/>
        </w:rPr>
        <w:t>8 AAC 85.351. Claims filing: registration for work</w:t>
      </w:r>
    </w:p>
    <w:p w:rsidR="00413C21" w:rsidRPr="00C97563" w:rsidRDefault="00413C21" w:rsidP="00D82174">
      <w:pPr>
        <w:rPr>
          <w:rFonts w:ascii="Bookman Old Style" w:hAnsi="Bookman Old Style"/>
          <w:b/>
          <w:szCs w:val="24"/>
        </w:rPr>
      </w:pPr>
    </w:p>
    <w:p w:rsidR="00413C21" w:rsidRDefault="00D82174" w:rsidP="00413C21">
      <w:pPr>
        <w:pStyle w:val="NormalWeb"/>
        <w:spacing w:before="0" w:beforeAutospacing="0" w:after="0" w:afterAutospacing="0"/>
        <w:ind w:firstLine="720"/>
        <w:jc w:val="both"/>
        <w:rPr>
          <w:rFonts w:ascii="Bookman Old Style" w:hAnsi="Bookman Old Style"/>
        </w:rPr>
      </w:pPr>
      <w:r w:rsidRPr="00C97563">
        <w:rPr>
          <w:rFonts w:ascii="Bookman Old Style" w:hAnsi="Bookman Old Style"/>
        </w:rPr>
        <w:t>(g)</w:t>
      </w:r>
      <w:r w:rsidR="00413C21">
        <w:rPr>
          <w:rFonts w:ascii="Bookman Old Style" w:hAnsi="Bookman Old Style"/>
        </w:rPr>
        <w:tab/>
      </w:r>
      <w:r w:rsidRPr="00C97563">
        <w:rPr>
          <w:rFonts w:ascii="Bookman Old Style" w:hAnsi="Bookman Old Style"/>
        </w:rPr>
        <w:t>The director may defer registration for work for a claimant who is</w:t>
      </w:r>
    </w:p>
    <w:p w:rsidR="00D82174" w:rsidRPr="00C97563" w:rsidRDefault="00D82174" w:rsidP="00413C21">
      <w:pPr>
        <w:pStyle w:val="NormalWeb"/>
        <w:spacing w:before="0" w:beforeAutospacing="0" w:after="0" w:afterAutospacing="0"/>
        <w:ind w:firstLine="720"/>
        <w:jc w:val="both"/>
        <w:rPr>
          <w:rFonts w:ascii="Bookman Old Style" w:hAnsi="Bookman Old Style"/>
        </w:rPr>
      </w:pPr>
      <w:r w:rsidRPr="00C97563">
        <w:rPr>
          <w:rFonts w:ascii="Bookman Old Style" w:hAnsi="Bookman Old Style"/>
        </w:rPr>
        <w:t xml:space="preserve"> </w:t>
      </w:r>
    </w:p>
    <w:p w:rsidR="00D82174" w:rsidRDefault="00D82174" w:rsidP="00413C21">
      <w:pPr>
        <w:pStyle w:val="NormalWeb"/>
        <w:spacing w:before="0" w:beforeAutospacing="0" w:after="0" w:afterAutospacing="0"/>
        <w:ind w:left="2160" w:hanging="720"/>
        <w:jc w:val="both"/>
        <w:rPr>
          <w:rFonts w:ascii="Bookman Old Style" w:hAnsi="Bookman Old Style"/>
        </w:rPr>
      </w:pPr>
      <w:r w:rsidRPr="00C97563">
        <w:rPr>
          <w:rFonts w:ascii="Bookman Old Style" w:hAnsi="Bookman Old Style"/>
        </w:rPr>
        <w:t>(1)</w:t>
      </w:r>
      <w:r w:rsidRPr="00C97563">
        <w:rPr>
          <w:rFonts w:ascii="Bookman Old Style" w:hAnsi="Bookman Old Style"/>
        </w:rPr>
        <w:tab/>
        <w:t xml:space="preserve">temporarily unemployed with a definite date to return to full-time work within 45 days after the date the claimant files the initial claim; </w:t>
      </w:r>
    </w:p>
    <w:p w:rsidR="00413C21" w:rsidRPr="00C97563" w:rsidRDefault="00413C21" w:rsidP="00413C21">
      <w:pPr>
        <w:pStyle w:val="NormalWeb"/>
        <w:spacing w:before="0" w:beforeAutospacing="0" w:after="0" w:afterAutospacing="0"/>
        <w:ind w:left="2160" w:hanging="720"/>
        <w:jc w:val="both"/>
        <w:rPr>
          <w:rFonts w:ascii="Bookman Old Style" w:hAnsi="Bookman Old Style"/>
        </w:rPr>
      </w:pPr>
    </w:p>
    <w:p w:rsidR="00D82174" w:rsidRDefault="00D82174" w:rsidP="00D82174">
      <w:pPr>
        <w:jc w:val="center"/>
        <w:rPr>
          <w:rFonts w:ascii="Bookman Old Style" w:hAnsi="Bookman Old Style"/>
          <w:b/>
          <w:szCs w:val="24"/>
        </w:rPr>
      </w:pPr>
      <w:r w:rsidRPr="00C97563">
        <w:rPr>
          <w:rFonts w:ascii="Bookman Old Style" w:hAnsi="Bookman Old Style"/>
          <w:b/>
          <w:szCs w:val="24"/>
        </w:rPr>
        <w:t>CONCLUSION</w:t>
      </w:r>
    </w:p>
    <w:p w:rsidR="00C646F3" w:rsidRPr="00C97563" w:rsidRDefault="00C646F3" w:rsidP="00D82174">
      <w:pPr>
        <w:jc w:val="center"/>
        <w:rPr>
          <w:rFonts w:ascii="Bookman Old Style" w:hAnsi="Bookman Old Style"/>
          <w:b/>
          <w:szCs w:val="24"/>
        </w:rPr>
      </w:pPr>
    </w:p>
    <w:p w:rsidR="00C646F3" w:rsidRDefault="00C646F3" w:rsidP="00D82174">
      <w:pPr>
        <w:rPr>
          <w:rFonts w:ascii="Bookman Old Style" w:hAnsi="Bookman Old Style"/>
          <w:szCs w:val="24"/>
        </w:rPr>
      </w:pPr>
      <w:r>
        <w:rPr>
          <w:rFonts w:ascii="Bookman Old Style" w:hAnsi="Bookman Old Style"/>
          <w:szCs w:val="24"/>
        </w:rPr>
        <w:t>The claimant’s failure to reach the Division as instructed was outside of his control. The fact that the Division’s phone lines are so busy as to cut off calls once the phone queue has reached a certain number is not within his control. As such, he has not refused to provide information as much as the Division’s phone system has stopped his ability to contact the Division.</w:t>
      </w:r>
    </w:p>
    <w:p w:rsidR="00C646F3" w:rsidRDefault="00C646F3" w:rsidP="00D82174">
      <w:pPr>
        <w:rPr>
          <w:rFonts w:ascii="Bookman Old Style" w:hAnsi="Bookman Old Style"/>
          <w:szCs w:val="24"/>
        </w:rPr>
      </w:pPr>
    </w:p>
    <w:p w:rsidR="00D82174" w:rsidRDefault="00C646F3" w:rsidP="00D82174">
      <w:pPr>
        <w:rPr>
          <w:rFonts w:ascii="Bookman Old Style" w:hAnsi="Bookman Old Style"/>
          <w:szCs w:val="24"/>
        </w:rPr>
      </w:pPr>
      <w:r>
        <w:rPr>
          <w:rFonts w:ascii="Bookman Old Style" w:hAnsi="Bookman Old Style"/>
          <w:szCs w:val="24"/>
        </w:rPr>
        <w:t>The claimant is following the instruction of the Division’s website when he files claim certifications online. As such, the Division has not shown that the claimant has failed to provide registration information or failed to register with the Division.</w:t>
      </w:r>
    </w:p>
    <w:p w:rsidR="00C646F3" w:rsidRDefault="00C646F3" w:rsidP="00D82174">
      <w:pPr>
        <w:rPr>
          <w:rFonts w:ascii="Bookman Old Style" w:hAnsi="Bookman Old Style"/>
          <w:szCs w:val="24"/>
        </w:rPr>
      </w:pPr>
    </w:p>
    <w:p w:rsidR="00C646F3" w:rsidRDefault="00C646F3" w:rsidP="00D82174">
      <w:pPr>
        <w:rPr>
          <w:rFonts w:ascii="Bookman Old Style" w:hAnsi="Bookman Old Style"/>
          <w:szCs w:val="24"/>
        </w:rPr>
      </w:pPr>
    </w:p>
    <w:p w:rsidR="00C646F3" w:rsidRPr="00C97563" w:rsidRDefault="00C646F3" w:rsidP="00D82174">
      <w:pPr>
        <w:rPr>
          <w:rFonts w:ascii="Bookman Old Style" w:hAnsi="Bookman Old Style"/>
          <w:szCs w:val="24"/>
        </w:rPr>
      </w:pPr>
    </w:p>
    <w:p w:rsidR="00C97563" w:rsidRPr="00C97563" w:rsidRDefault="00C97563" w:rsidP="00D82174">
      <w:pPr>
        <w:rPr>
          <w:rFonts w:ascii="Bookman Old Style" w:hAnsi="Bookman Old Style"/>
          <w:szCs w:val="24"/>
        </w:rPr>
      </w:pPr>
    </w:p>
    <w:p w:rsidR="00D82174" w:rsidRDefault="00D82174" w:rsidP="00D82174">
      <w:pPr>
        <w:jc w:val="center"/>
        <w:rPr>
          <w:rFonts w:ascii="Bookman Old Style" w:hAnsi="Bookman Old Style"/>
          <w:b/>
          <w:szCs w:val="24"/>
        </w:rPr>
      </w:pPr>
      <w:r w:rsidRPr="00C97563">
        <w:rPr>
          <w:rFonts w:ascii="Bookman Old Style" w:hAnsi="Bookman Old Style"/>
          <w:b/>
          <w:szCs w:val="24"/>
        </w:rPr>
        <w:t>DECISION</w:t>
      </w:r>
    </w:p>
    <w:p w:rsidR="00413C21" w:rsidRPr="00C97563" w:rsidRDefault="00413C21" w:rsidP="00D82174">
      <w:pPr>
        <w:jc w:val="center"/>
        <w:rPr>
          <w:rFonts w:ascii="Bookman Old Style" w:hAnsi="Bookman Old Style"/>
          <w:b/>
          <w:szCs w:val="24"/>
        </w:rPr>
      </w:pPr>
    </w:p>
    <w:p w:rsidR="00D82174" w:rsidRPr="00C97563" w:rsidRDefault="00D82174" w:rsidP="00D82174">
      <w:pPr>
        <w:tabs>
          <w:tab w:val="left" w:pos="-1440"/>
          <w:tab w:val="left" w:pos="-720"/>
        </w:tabs>
        <w:rPr>
          <w:rFonts w:ascii="Bookman Old Style" w:hAnsi="Bookman Old Style"/>
          <w:szCs w:val="24"/>
        </w:rPr>
      </w:pPr>
      <w:r w:rsidRPr="00C97563">
        <w:rPr>
          <w:rFonts w:ascii="Bookman Old Style" w:hAnsi="Bookman Old Style"/>
          <w:szCs w:val="24"/>
        </w:rPr>
        <w:t xml:space="preserve">The determination issued on </w:t>
      </w:r>
      <w:r w:rsidR="00C646F3">
        <w:rPr>
          <w:rFonts w:ascii="Bookman Old Style" w:hAnsi="Bookman Old Style"/>
          <w:szCs w:val="24"/>
        </w:rPr>
        <w:t>October 15, 2020</w:t>
      </w:r>
      <w:r w:rsidRPr="00C97563">
        <w:rPr>
          <w:rFonts w:ascii="Bookman Old Style" w:hAnsi="Bookman Old Style"/>
          <w:szCs w:val="24"/>
        </w:rPr>
        <w:t xml:space="preserve"> is </w:t>
      </w:r>
      <w:r w:rsidR="00C646F3">
        <w:rPr>
          <w:rFonts w:ascii="Bookman Old Style" w:hAnsi="Bookman Old Style"/>
          <w:b/>
          <w:szCs w:val="24"/>
        </w:rPr>
        <w:t>REVERSED</w:t>
      </w:r>
      <w:r w:rsidRPr="00C97563">
        <w:rPr>
          <w:rFonts w:ascii="Bookman Old Style" w:hAnsi="Bookman Old Style"/>
          <w:szCs w:val="24"/>
        </w:rPr>
        <w:t xml:space="preserve">. Benefits are </w:t>
      </w:r>
      <w:r w:rsidR="00C646F3">
        <w:rPr>
          <w:rFonts w:ascii="Bookman Old Style" w:hAnsi="Bookman Old Style"/>
          <w:szCs w:val="24"/>
        </w:rPr>
        <w:t xml:space="preserve">allowed </w:t>
      </w:r>
      <w:r w:rsidRPr="00C97563">
        <w:rPr>
          <w:rFonts w:ascii="Bookman Old Style" w:hAnsi="Bookman Old Style"/>
          <w:szCs w:val="24"/>
        </w:rPr>
        <w:t xml:space="preserve">for the weeks ending </w:t>
      </w:r>
      <w:r w:rsidR="006128DF">
        <w:rPr>
          <w:rFonts w:ascii="Bookman Old Style" w:hAnsi="Bookman Old Style"/>
          <w:szCs w:val="24"/>
        </w:rPr>
        <w:t>October 3, 2020 and continuing, if otherwise eligible.</w:t>
      </w:r>
    </w:p>
    <w:p w:rsidR="00C97563" w:rsidRPr="00C97563" w:rsidRDefault="00C97563" w:rsidP="00D82174">
      <w:pPr>
        <w:tabs>
          <w:tab w:val="left" w:pos="-1440"/>
          <w:tab w:val="left" w:pos="-720"/>
        </w:tabs>
        <w:rPr>
          <w:rFonts w:ascii="Bookman Old Style" w:hAnsi="Bookman Old Style"/>
          <w:szCs w:val="24"/>
        </w:rPr>
      </w:pPr>
    </w:p>
    <w:p w:rsidR="00D82174" w:rsidRPr="00C97563" w:rsidRDefault="00D82174" w:rsidP="00D82174">
      <w:pPr>
        <w:jc w:val="center"/>
        <w:rPr>
          <w:rFonts w:ascii="Bookman Old Style" w:hAnsi="Bookman Old Style"/>
          <w:b/>
          <w:szCs w:val="24"/>
        </w:rPr>
      </w:pPr>
      <w:r w:rsidRPr="00C97563">
        <w:rPr>
          <w:rFonts w:ascii="Bookman Old Style" w:hAnsi="Bookman Old Style"/>
          <w:b/>
          <w:szCs w:val="24"/>
        </w:rPr>
        <w:t>APPEAL RIGHTS</w:t>
      </w:r>
    </w:p>
    <w:p w:rsidR="00D82174" w:rsidRPr="00C97563" w:rsidRDefault="00D82174" w:rsidP="00D82174">
      <w:pPr>
        <w:rPr>
          <w:rFonts w:ascii="Bookman Old Style" w:hAnsi="Bookman Old Style"/>
          <w:szCs w:val="24"/>
        </w:rPr>
      </w:pPr>
      <w:r w:rsidRPr="00C97563">
        <w:rPr>
          <w:rFonts w:ascii="Bookman Old Style" w:hAnsi="Bookman Old Style"/>
          <w:szCs w:val="24"/>
        </w:rPr>
        <w:t>This decision is final unless an appeal is filed to the Commissioner of Labor and Workforce Development in writing within 30 days after the decision is mailed to each party. The appeal period may be extended only if the appeal is delayed for circumstances beyond the party’s control. A statement of rights and procedures is enclosed.</w:t>
      </w:r>
    </w:p>
    <w:p w:rsidR="00780095" w:rsidRPr="00C97563" w:rsidRDefault="00780095" w:rsidP="00D82174">
      <w:pPr>
        <w:pStyle w:val="Heading2"/>
        <w:widowControl/>
        <w:ind w:right="0"/>
        <w:rPr>
          <w:rFonts w:ascii="Bookman Old Style" w:hAnsi="Bookman Old Style"/>
          <w:szCs w:val="24"/>
        </w:rPr>
      </w:pPr>
    </w:p>
    <w:p w:rsidR="00780095" w:rsidRPr="00C97563" w:rsidRDefault="00951D54">
      <w:pPr>
        <w:tabs>
          <w:tab w:val="left" w:pos="-1440"/>
          <w:tab w:val="left" w:pos="-720"/>
        </w:tabs>
        <w:suppressAutoHyphens/>
        <w:rPr>
          <w:rFonts w:ascii="Bookman Old Style" w:hAnsi="Bookman Old Style"/>
          <w:szCs w:val="24"/>
        </w:rPr>
      </w:pPr>
      <w:r>
        <w:rPr>
          <w:rFonts w:ascii="Bookman Old Style" w:hAnsi="Bookman Old Style"/>
          <w:szCs w:val="24"/>
        </w:rPr>
        <w:t>Dated and m</w:t>
      </w:r>
      <w:r w:rsidR="00780095" w:rsidRPr="00C97563">
        <w:rPr>
          <w:rFonts w:ascii="Bookman Old Style" w:hAnsi="Bookman Old Style"/>
          <w:szCs w:val="24"/>
        </w:rPr>
        <w:t>ailed on</w:t>
      </w:r>
      <w:r w:rsidR="00413C21">
        <w:rPr>
          <w:rFonts w:ascii="Bookman Old Style" w:hAnsi="Bookman Old Style"/>
          <w:szCs w:val="24"/>
        </w:rPr>
        <w:t xml:space="preserve"> </w:t>
      </w:r>
      <w:r w:rsidR="006128DF">
        <w:rPr>
          <w:rFonts w:ascii="Bookman Old Style" w:hAnsi="Bookman Old Style"/>
          <w:szCs w:val="24"/>
        </w:rPr>
        <w:t>April 27, 2021</w:t>
      </w:r>
      <w:r w:rsidR="00780095" w:rsidRPr="00C97563">
        <w:rPr>
          <w:rFonts w:ascii="Bookman Old Style" w:hAnsi="Bookman Old Style"/>
          <w:szCs w:val="24"/>
        </w:rPr>
        <w:fldChar w:fldCharType="begin"/>
      </w:r>
      <w:r w:rsidR="00780095" w:rsidRPr="00C97563">
        <w:rPr>
          <w:rFonts w:ascii="Bookman Old Style" w:hAnsi="Bookman Old Style"/>
          <w:szCs w:val="24"/>
        </w:rPr>
        <w:instrText>fillin "" \d ""</w:instrText>
      </w:r>
      <w:r w:rsidR="00780095" w:rsidRPr="00C97563">
        <w:rPr>
          <w:rFonts w:ascii="Bookman Old Style" w:hAnsi="Bookman Old Style"/>
          <w:szCs w:val="24"/>
        </w:rPr>
        <w:fldChar w:fldCharType="end"/>
      </w:r>
      <w:r w:rsidR="00780095" w:rsidRPr="00C97563">
        <w:rPr>
          <w:rFonts w:ascii="Bookman Old Style" w:hAnsi="Bookman Old Style"/>
          <w:szCs w:val="24"/>
        </w:rPr>
        <w:t>.</w:t>
      </w:r>
    </w:p>
    <w:p w:rsidR="00780095" w:rsidRPr="004F7405" w:rsidRDefault="00A158AF">
      <w:pPr>
        <w:tabs>
          <w:tab w:val="left" w:pos="-1440"/>
          <w:tab w:val="left" w:pos="-720"/>
        </w:tabs>
        <w:suppressAutoHyphens/>
        <w:rPr>
          <w:rFonts w:ascii="Bookman Old Style" w:hAnsi="Bookman Old Style"/>
          <w:sz w:val="21"/>
          <w:szCs w:val="21"/>
        </w:rPr>
      </w:pP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p>
    <w:p w:rsidR="009842BF" w:rsidRPr="004F7405" w:rsidRDefault="009842BF">
      <w:pPr>
        <w:tabs>
          <w:tab w:val="left" w:pos="-1440"/>
          <w:tab w:val="left" w:pos="-720"/>
        </w:tabs>
        <w:suppressAutoHyphens/>
        <w:rPr>
          <w:rFonts w:ascii="Bookman Old Style" w:hAnsi="Bookman Old Style"/>
          <w:sz w:val="21"/>
          <w:szCs w:val="21"/>
        </w:rPr>
      </w:pPr>
    </w:p>
    <w:p w:rsidR="009842BF" w:rsidRPr="004F7405" w:rsidRDefault="009842BF">
      <w:pPr>
        <w:tabs>
          <w:tab w:val="left" w:pos="-1440"/>
          <w:tab w:val="left" w:pos="-720"/>
        </w:tabs>
        <w:suppressAutoHyphens/>
        <w:rPr>
          <w:rFonts w:ascii="Bookman Old Style" w:hAnsi="Bookman Old Style"/>
          <w:sz w:val="21"/>
          <w:szCs w:val="21"/>
        </w:rPr>
      </w:pPr>
    </w:p>
    <w:p w:rsidR="009842BF" w:rsidRPr="004F7405" w:rsidRDefault="009842BF">
      <w:pPr>
        <w:tabs>
          <w:tab w:val="left" w:pos="-1440"/>
          <w:tab w:val="left" w:pos="-720"/>
        </w:tabs>
        <w:suppressAutoHyphens/>
        <w:rPr>
          <w:rFonts w:ascii="Bookman Old Style" w:hAnsi="Bookman Old Style"/>
          <w:sz w:val="21"/>
          <w:szCs w:val="21"/>
        </w:rPr>
      </w:pPr>
    </w:p>
    <w:p w:rsidR="00413C21" w:rsidRDefault="00780095" w:rsidP="00413C21">
      <w:pPr>
        <w:tabs>
          <w:tab w:val="left" w:pos="-1440"/>
          <w:tab w:val="left" w:pos="-720"/>
        </w:tabs>
        <w:suppressAutoHyphens/>
        <w:rPr>
          <w:rFonts w:ascii="Bookman Old Style" w:hAnsi="Bookman Old Style"/>
          <w:szCs w:val="24"/>
        </w:rPr>
      </w:pP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4F7405">
        <w:rPr>
          <w:rFonts w:ascii="Bookman Old Style" w:hAnsi="Bookman Old Style"/>
          <w:sz w:val="21"/>
          <w:szCs w:val="21"/>
        </w:rPr>
        <w:tab/>
      </w:r>
      <w:r w:rsidRPr="00C97563">
        <w:rPr>
          <w:rFonts w:ascii="Bookman Old Style" w:hAnsi="Bookman Old Style"/>
          <w:szCs w:val="24"/>
        </w:rPr>
        <w:tab/>
      </w:r>
      <w:r w:rsidR="00413C21">
        <w:rPr>
          <w:rFonts w:ascii="Bookman Old Style" w:hAnsi="Bookman Old Style"/>
          <w:szCs w:val="24"/>
        </w:rPr>
        <w:tab/>
        <w:t>Tom Mize</w:t>
      </w:r>
    </w:p>
    <w:p w:rsidR="00780095" w:rsidRPr="00C97563" w:rsidRDefault="00413C21" w:rsidP="00413C21">
      <w:pPr>
        <w:tabs>
          <w:tab w:val="left" w:pos="-1440"/>
          <w:tab w:val="left" w:pos="-720"/>
        </w:tabs>
        <w:suppressAutoHyphen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FC77BF">
        <w:rPr>
          <w:rFonts w:ascii="Bookman Old Style" w:hAnsi="Bookman Old Style"/>
        </w:rPr>
        <w:t>Appeals</w:t>
      </w:r>
      <w:r w:rsidR="00780095" w:rsidRPr="00C97563">
        <w:rPr>
          <w:rFonts w:ascii="Bookman Old Style" w:hAnsi="Bookman Old Style"/>
          <w:szCs w:val="24"/>
        </w:rPr>
        <w:t xml:space="preserve"> Officer</w:t>
      </w:r>
    </w:p>
    <w:sectPr w:rsidR="00780095" w:rsidRPr="00C97563" w:rsidSect="004F740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EBE" w:rsidRDefault="00377EBE">
      <w:pPr>
        <w:widowControl/>
        <w:spacing w:line="20" w:lineRule="exact"/>
      </w:pPr>
    </w:p>
  </w:endnote>
  <w:endnote w:type="continuationSeparator" w:id="0">
    <w:p w:rsidR="00377EBE" w:rsidRDefault="00377EBE">
      <w:r>
        <w:t xml:space="preserve"> </w:t>
      </w:r>
    </w:p>
  </w:endnote>
  <w:endnote w:type="continuationNotice" w:id="1">
    <w:p w:rsidR="00377EBE" w:rsidRDefault="00377E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29" w:rsidRDefault="007D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29" w:rsidRDefault="007D1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29" w:rsidRDefault="007D1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EBE" w:rsidRDefault="00377EBE">
      <w:r>
        <w:separator/>
      </w:r>
    </w:p>
  </w:footnote>
  <w:footnote w:type="continuationSeparator" w:id="0">
    <w:p w:rsidR="00377EBE" w:rsidRDefault="00377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29" w:rsidRDefault="007D1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1" w:rsidRDefault="00C646F3" w:rsidP="00413C21">
    <w:pPr>
      <w:pStyle w:val="Header"/>
      <w:rPr>
        <w:rFonts w:ascii="Bookman Old Style" w:hAnsi="Bookman Old Style"/>
        <w:sz w:val="22"/>
      </w:rPr>
    </w:pPr>
    <w:r>
      <w:rPr>
        <w:rFonts w:ascii="Bookman Old Style" w:hAnsi="Bookman Old Style"/>
        <w:sz w:val="22"/>
      </w:rPr>
      <w:t>DK# 21 0003</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7D1629">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629" w:rsidRDefault="007D1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21"/>
    <w:rsid w:val="00001E6A"/>
    <w:rsid w:val="00034258"/>
    <w:rsid w:val="00087A38"/>
    <w:rsid w:val="000B3C03"/>
    <w:rsid w:val="000B5E08"/>
    <w:rsid w:val="000C07A1"/>
    <w:rsid w:val="000E242A"/>
    <w:rsid w:val="001249C2"/>
    <w:rsid w:val="00171C06"/>
    <w:rsid w:val="001F6B5B"/>
    <w:rsid w:val="00280EFF"/>
    <w:rsid w:val="002A1EF1"/>
    <w:rsid w:val="002D7F1A"/>
    <w:rsid w:val="00324065"/>
    <w:rsid w:val="00341E3C"/>
    <w:rsid w:val="00377EBE"/>
    <w:rsid w:val="00382259"/>
    <w:rsid w:val="00413C21"/>
    <w:rsid w:val="004510EB"/>
    <w:rsid w:val="004766B0"/>
    <w:rsid w:val="00476DC4"/>
    <w:rsid w:val="00482E3E"/>
    <w:rsid w:val="004868A6"/>
    <w:rsid w:val="004D05FC"/>
    <w:rsid w:val="004E01C7"/>
    <w:rsid w:val="004F3BD6"/>
    <w:rsid w:val="004F7405"/>
    <w:rsid w:val="00591FFA"/>
    <w:rsid w:val="005A674B"/>
    <w:rsid w:val="005E0966"/>
    <w:rsid w:val="006128DF"/>
    <w:rsid w:val="00682FEC"/>
    <w:rsid w:val="006C67EA"/>
    <w:rsid w:val="00713867"/>
    <w:rsid w:val="00780095"/>
    <w:rsid w:val="00782350"/>
    <w:rsid w:val="007D1629"/>
    <w:rsid w:val="008034CB"/>
    <w:rsid w:val="00812C65"/>
    <w:rsid w:val="00824A4C"/>
    <w:rsid w:val="00871694"/>
    <w:rsid w:val="00890A0D"/>
    <w:rsid w:val="00897129"/>
    <w:rsid w:val="008E3C9F"/>
    <w:rsid w:val="0090239B"/>
    <w:rsid w:val="00914CAA"/>
    <w:rsid w:val="00951D54"/>
    <w:rsid w:val="009842BF"/>
    <w:rsid w:val="009F1763"/>
    <w:rsid w:val="00A158AF"/>
    <w:rsid w:val="00AD5027"/>
    <w:rsid w:val="00AE240B"/>
    <w:rsid w:val="00AE37DC"/>
    <w:rsid w:val="00B72674"/>
    <w:rsid w:val="00B7495C"/>
    <w:rsid w:val="00BC45C9"/>
    <w:rsid w:val="00BF3BAE"/>
    <w:rsid w:val="00C56D4F"/>
    <w:rsid w:val="00C646F3"/>
    <w:rsid w:val="00C97563"/>
    <w:rsid w:val="00D82174"/>
    <w:rsid w:val="00DA0A36"/>
    <w:rsid w:val="00DC68B2"/>
    <w:rsid w:val="00E13AAA"/>
    <w:rsid w:val="00E2668C"/>
    <w:rsid w:val="00E6056C"/>
    <w:rsid w:val="00E95F25"/>
    <w:rsid w:val="00EA2CC6"/>
    <w:rsid w:val="00EB4EAF"/>
    <w:rsid w:val="00EF4CCF"/>
    <w:rsid w:val="00F06561"/>
    <w:rsid w:val="00F83BB6"/>
    <w:rsid w:val="00FC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1AAF7"/>
  <w15:docId w15:val="{ED950430-AE65-4472-B85E-E06045F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erChar">
    <w:name w:val="Header Char"/>
    <w:link w:val="Header"/>
    <w:rsid w:val="00413C21"/>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44932549">
      <w:bodyDiv w:val="1"/>
      <w:marLeft w:val="0"/>
      <w:marRight w:val="0"/>
      <w:marTop w:val="0"/>
      <w:marBottom w:val="0"/>
      <w:divBdr>
        <w:top w:val="none" w:sz="0" w:space="0" w:color="auto"/>
        <w:left w:val="none" w:sz="0" w:space="0" w:color="auto"/>
        <w:bottom w:val="none" w:sz="0" w:space="0" w:color="auto"/>
        <w:right w:val="none" w:sz="0" w:space="0" w:color="auto"/>
      </w:divBdr>
    </w:div>
    <w:div w:id="966199358">
      <w:bodyDiv w:val="1"/>
      <w:marLeft w:val="0"/>
      <w:marRight w:val="0"/>
      <w:marTop w:val="0"/>
      <w:marBottom w:val="0"/>
      <w:divBdr>
        <w:top w:val="none" w:sz="0" w:space="0" w:color="auto"/>
        <w:left w:val="none" w:sz="0" w:space="0" w:color="auto"/>
        <w:bottom w:val="none" w:sz="0" w:space="0" w:color="auto"/>
        <w:right w:val="none" w:sz="0" w:space="0" w:color="auto"/>
      </w:divBdr>
    </w:div>
    <w:div w:id="1248999490">
      <w:bodyDiv w:val="1"/>
      <w:marLeft w:val="0"/>
      <w:marRight w:val="0"/>
      <w:marTop w:val="0"/>
      <w:marBottom w:val="0"/>
      <w:divBdr>
        <w:top w:val="none" w:sz="0" w:space="0" w:color="auto"/>
        <w:left w:val="none" w:sz="0" w:space="0" w:color="auto"/>
        <w:bottom w:val="none" w:sz="0" w:space="0" w:color="auto"/>
        <w:right w:val="none" w:sz="0" w:space="0" w:color="auto"/>
      </w:divBdr>
    </w:div>
    <w:div w:id="1319113561">
      <w:bodyDiv w:val="1"/>
      <w:marLeft w:val="0"/>
      <w:marRight w:val="0"/>
      <w:marTop w:val="0"/>
      <w:marBottom w:val="0"/>
      <w:divBdr>
        <w:top w:val="none" w:sz="0" w:space="0" w:color="auto"/>
        <w:left w:val="none" w:sz="0" w:space="0" w:color="auto"/>
        <w:bottom w:val="none" w:sz="0" w:space="0" w:color="auto"/>
        <w:right w:val="none" w:sz="0" w:space="0" w:color="auto"/>
      </w:divBdr>
    </w:div>
    <w:div w:id="1483503832">
      <w:bodyDiv w:val="1"/>
      <w:marLeft w:val="0"/>
      <w:marRight w:val="0"/>
      <w:marTop w:val="0"/>
      <w:marBottom w:val="0"/>
      <w:divBdr>
        <w:top w:val="none" w:sz="0" w:space="0" w:color="auto"/>
        <w:left w:val="none" w:sz="0" w:space="0" w:color="auto"/>
        <w:bottom w:val="none" w:sz="0" w:space="0" w:color="auto"/>
        <w:right w:val="none" w:sz="0" w:space="0" w:color="auto"/>
      </w:divBdr>
    </w:div>
    <w:div w:id="173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stattx14/query=%5bJUMP:'AS2320360'%5d/doc/%7b@1%7d?firsthi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62%20reg%20inf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D37D-CBBC-40A2-A186-C0C3E0E7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 reg info.dot</Template>
  <TotalTime>31</TotalTime>
  <Pages>1</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4218</CharactersWithSpaces>
  <SharedDoc>false</SharedDoc>
  <HLinks>
    <vt:vector size="6" baseType="variant">
      <vt:variant>
        <vt:i4>4325500</vt:i4>
      </vt:variant>
      <vt:variant>
        <vt:i4>24</vt:i4>
      </vt:variant>
      <vt:variant>
        <vt:i4>0</vt:i4>
      </vt:variant>
      <vt:variant>
        <vt:i4>5</vt:i4>
      </vt:variant>
      <vt:variant>
        <vt:lpwstr>http://www.legis.state.ak.us/basis/folioproxy.asp?url=http://wwwjnu01.legis.state.ak.us/cgi-bin/folioisa.dll/stattx14/query=%5bJUMP:'AS2320360'%5d/doc/%7b@1%7d?firsthit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2021-04-27T23:09:00Z</cp:lastPrinted>
  <dcterms:created xsi:type="dcterms:W3CDTF">2021-04-27T22:21:00Z</dcterms:created>
  <dcterms:modified xsi:type="dcterms:W3CDTF">2021-04-27T23:09:00Z</dcterms:modified>
</cp:coreProperties>
</file>