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9A3A" w14:textId="77777777" w:rsidR="00F52BEA" w:rsidRDefault="00DA238E"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51167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1D6866F5" w14:textId="77777777" w:rsidR="00F52BEA" w:rsidRDefault="00F52BEA" w:rsidP="00F52BEA">
      <w:pPr>
        <w:pStyle w:val="Heading3"/>
        <w:widowControl/>
        <w:tabs>
          <w:tab w:val="center" w:pos="4680"/>
        </w:tabs>
        <w:suppressAutoHyphens/>
        <w:rPr>
          <w:rFonts w:ascii="Bookman Old Style" w:hAnsi="Bookman Old Style"/>
        </w:rPr>
      </w:pPr>
    </w:p>
    <w:p w14:paraId="49428E35" w14:textId="77777777" w:rsidR="00F52BEA" w:rsidRDefault="00F52BEA" w:rsidP="00F52BEA">
      <w:pPr>
        <w:pStyle w:val="Heading3"/>
        <w:widowControl/>
        <w:tabs>
          <w:tab w:val="center" w:pos="4680"/>
        </w:tabs>
        <w:suppressAutoHyphens/>
        <w:rPr>
          <w:rFonts w:ascii="Bookman Old Style" w:hAnsi="Bookman Old Style"/>
        </w:rPr>
      </w:pPr>
    </w:p>
    <w:p w14:paraId="195672DB" w14:textId="77777777" w:rsidR="00F52BEA" w:rsidRDefault="00F52BEA" w:rsidP="00F52BEA">
      <w:pPr>
        <w:pStyle w:val="Heading3"/>
        <w:widowControl/>
        <w:tabs>
          <w:tab w:val="center" w:pos="4680"/>
        </w:tabs>
        <w:suppressAutoHyphens/>
        <w:rPr>
          <w:rFonts w:ascii="Bookman Old Style" w:hAnsi="Bookman Old Style"/>
        </w:rPr>
      </w:pPr>
    </w:p>
    <w:p w14:paraId="2480E8BE" w14:textId="77777777" w:rsidR="00F52BEA" w:rsidRDefault="00F52BEA" w:rsidP="00F52BEA">
      <w:pPr>
        <w:pStyle w:val="Heading3"/>
        <w:widowControl/>
        <w:tabs>
          <w:tab w:val="center" w:pos="4680"/>
        </w:tabs>
        <w:suppressAutoHyphens/>
        <w:rPr>
          <w:rFonts w:ascii="Bookman Old Style" w:hAnsi="Bookman Old Style"/>
        </w:rPr>
      </w:pPr>
    </w:p>
    <w:p w14:paraId="006D88CF"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05262121"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22D19DBF" w14:textId="77777777" w:rsidR="00F52BEA" w:rsidRPr="00E54541" w:rsidRDefault="00F52BEA" w:rsidP="00E54541">
      <w:pPr>
        <w:widowControl/>
        <w:tabs>
          <w:tab w:val="left" w:pos="-720"/>
        </w:tabs>
        <w:suppressAutoHyphens/>
        <w:rPr>
          <w:rFonts w:ascii="Bookman Old Style" w:hAnsi="Bookman Old Style"/>
          <w:szCs w:val="24"/>
        </w:rPr>
      </w:pPr>
    </w:p>
    <w:p w14:paraId="5E9D748C"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598CF656" w14:textId="77777777" w:rsidR="005A281D" w:rsidRPr="00E54541" w:rsidRDefault="005A281D" w:rsidP="00E54541">
      <w:pPr>
        <w:widowControl/>
        <w:tabs>
          <w:tab w:val="left" w:pos="-720"/>
        </w:tabs>
        <w:suppressAutoHyphens/>
        <w:rPr>
          <w:rFonts w:ascii="Bookman Old Style" w:hAnsi="Bookman Old Style"/>
          <w:szCs w:val="24"/>
        </w:rPr>
      </w:pPr>
    </w:p>
    <w:p w14:paraId="0FD330BD" w14:textId="0A3B00D1"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633651">
        <w:rPr>
          <w:rFonts w:ascii="Bookman Old Style" w:hAnsi="Bookman Old Style"/>
          <w:szCs w:val="24"/>
        </w:rPr>
        <w:t>21 0070</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633651">
        <w:rPr>
          <w:rFonts w:ascii="Bookman Old Style" w:hAnsi="Bookman Old Style"/>
          <w:szCs w:val="24"/>
        </w:rPr>
        <w:t>June 3, 2021</w:t>
      </w:r>
    </w:p>
    <w:p w14:paraId="340180ED"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8BBDBC4"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19EAB59D"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74D627F" w14:textId="01C25511" w:rsidR="00633651" w:rsidRPr="00633651" w:rsidRDefault="00633651" w:rsidP="00633651">
      <w:pPr>
        <w:widowControl/>
        <w:tabs>
          <w:tab w:val="left" w:pos="-1440"/>
          <w:tab w:val="left" w:pos="-720"/>
          <w:tab w:val="left" w:pos="0"/>
          <w:tab w:val="left" w:pos="5760"/>
        </w:tabs>
        <w:suppressAutoHyphens/>
        <w:ind w:right="-360"/>
        <w:rPr>
          <w:rFonts w:ascii="Bookman Old Style" w:hAnsi="Bookman Old Style"/>
          <w:szCs w:val="24"/>
        </w:rPr>
      </w:pPr>
      <w:r w:rsidRPr="00633651">
        <w:rPr>
          <w:rFonts w:ascii="Bookman Old Style" w:hAnsi="Bookman Old Style"/>
          <w:szCs w:val="24"/>
        </w:rPr>
        <w:t>SHAELYNN URWILLER</w:t>
      </w:r>
      <w:r>
        <w:rPr>
          <w:rFonts w:ascii="Bookman Old Style" w:hAnsi="Bookman Old Style"/>
          <w:szCs w:val="24"/>
        </w:rPr>
        <w:tab/>
      </w:r>
      <w:r w:rsidRPr="00633651">
        <w:rPr>
          <w:rFonts w:ascii="Bookman Old Style" w:hAnsi="Bookman Old Style"/>
          <w:szCs w:val="24"/>
        </w:rPr>
        <w:t>BREWSTER'S</w:t>
      </w:r>
    </w:p>
    <w:p w14:paraId="7DC7A9EE" w14:textId="1A8F68FE"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ABB9319" w14:textId="5906C9BF" w:rsidR="00DA238E" w:rsidRDefault="00DA238E" w:rsidP="00E54541">
      <w:pPr>
        <w:widowControl/>
        <w:tabs>
          <w:tab w:val="left" w:pos="-1440"/>
          <w:tab w:val="left" w:pos="-720"/>
          <w:tab w:val="left" w:pos="0"/>
          <w:tab w:val="left" w:pos="5760"/>
        </w:tabs>
        <w:suppressAutoHyphens/>
        <w:ind w:right="-360"/>
        <w:rPr>
          <w:rFonts w:ascii="Bookman Old Style" w:hAnsi="Bookman Old Style"/>
          <w:szCs w:val="24"/>
        </w:rPr>
      </w:pPr>
    </w:p>
    <w:p w14:paraId="74768FE8" w14:textId="77777777" w:rsidR="00DA238E" w:rsidRPr="00E54541" w:rsidRDefault="00DA238E" w:rsidP="00E54541">
      <w:pPr>
        <w:widowControl/>
        <w:tabs>
          <w:tab w:val="left" w:pos="-1440"/>
          <w:tab w:val="left" w:pos="-720"/>
          <w:tab w:val="left" w:pos="0"/>
          <w:tab w:val="left" w:pos="5760"/>
        </w:tabs>
        <w:suppressAutoHyphens/>
        <w:ind w:right="-360"/>
        <w:rPr>
          <w:rFonts w:ascii="Bookman Old Style" w:hAnsi="Bookman Old Style"/>
          <w:szCs w:val="24"/>
        </w:rPr>
      </w:pPr>
    </w:p>
    <w:p w14:paraId="6FCF17E7"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76D4F047"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212BB44" w14:textId="32F5BA2A" w:rsidR="005A281D" w:rsidRPr="00E54541" w:rsidRDefault="00633651" w:rsidP="00E54541">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Shaelynn</w:t>
      </w:r>
      <w:proofErr w:type="spellEnd"/>
      <w:r>
        <w:rPr>
          <w:rFonts w:ascii="Bookman Old Style" w:hAnsi="Bookman Old Style"/>
          <w:szCs w:val="24"/>
        </w:rPr>
        <w:t xml:space="preserve"> </w:t>
      </w:r>
      <w:proofErr w:type="spellStart"/>
      <w:r>
        <w:rPr>
          <w:rFonts w:ascii="Bookman Old Style" w:hAnsi="Bookman Old Style"/>
          <w:szCs w:val="24"/>
        </w:rPr>
        <w:t>Urwiller</w:t>
      </w:r>
      <w:proofErr w:type="spellEnd"/>
      <w:r w:rsidR="003E7E91" w:rsidRPr="00E54541">
        <w:rPr>
          <w:rFonts w:ascii="Bookman Old Style" w:hAnsi="Bookman Old Style"/>
          <w:szCs w:val="24"/>
        </w:rPr>
        <w:tab/>
      </w:r>
      <w:r>
        <w:rPr>
          <w:rFonts w:ascii="Bookman Old Style" w:hAnsi="Bookman Old Style"/>
          <w:szCs w:val="24"/>
        </w:rPr>
        <w:t>None</w:t>
      </w:r>
    </w:p>
    <w:p w14:paraId="030A7C16"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44719D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76B7B36F" w14:textId="77777777" w:rsidR="005A281D" w:rsidRPr="00E54541" w:rsidRDefault="005A281D" w:rsidP="00E54541">
      <w:pPr>
        <w:tabs>
          <w:tab w:val="left" w:pos="-1440"/>
          <w:tab w:val="left" w:pos="-720"/>
        </w:tabs>
        <w:rPr>
          <w:rFonts w:ascii="Bookman Old Style" w:hAnsi="Bookman Old Style"/>
          <w:szCs w:val="24"/>
        </w:rPr>
      </w:pPr>
    </w:p>
    <w:p w14:paraId="006BA81B" w14:textId="075C34B7"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633651">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633651">
        <w:rPr>
          <w:rFonts w:ascii="Bookman Old Style" w:hAnsi="Bookman Old Style"/>
          <w:snapToGrid/>
          <w:szCs w:val="24"/>
        </w:rPr>
        <w:t xml:space="preserve">December 4, </w:t>
      </w:r>
      <w:proofErr w:type="gramStart"/>
      <w:r w:rsidR="00633651">
        <w:rPr>
          <w:rFonts w:ascii="Bookman Old Style" w:hAnsi="Bookman Old Style"/>
          <w:snapToGrid/>
          <w:szCs w:val="24"/>
        </w:rPr>
        <w:t>2020</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3D1CD42C" w14:textId="77777777" w:rsidR="005A281D" w:rsidRPr="00E54541" w:rsidRDefault="005A281D" w:rsidP="00E54541">
      <w:pPr>
        <w:tabs>
          <w:tab w:val="left" w:pos="-1440"/>
          <w:tab w:val="left" w:pos="-720"/>
        </w:tabs>
        <w:rPr>
          <w:rFonts w:ascii="Bookman Old Style" w:hAnsi="Bookman Old Style"/>
          <w:szCs w:val="24"/>
        </w:rPr>
      </w:pPr>
    </w:p>
    <w:p w14:paraId="160476F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44541AD9" w14:textId="77777777" w:rsidR="005A281D" w:rsidRPr="00E54541" w:rsidRDefault="005A281D" w:rsidP="00E54541">
      <w:pPr>
        <w:tabs>
          <w:tab w:val="left" w:pos="-1440"/>
          <w:tab w:val="left" w:pos="-720"/>
        </w:tabs>
        <w:rPr>
          <w:rFonts w:ascii="Bookman Old Style" w:hAnsi="Bookman Old Style"/>
          <w:szCs w:val="24"/>
        </w:rPr>
      </w:pPr>
    </w:p>
    <w:p w14:paraId="5AC75D08" w14:textId="21742E91"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633651">
        <w:rPr>
          <w:rFonts w:ascii="Bookman Old Style" w:hAnsi="Bookman Old Style"/>
          <w:snapToGrid/>
          <w:szCs w:val="24"/>
        </w:rPr>
        <w:t>December 26, 2019</w:t>
      </w:r>
      <w:r w:rsidRPr="00E54541">
        <w:rPr>
          <w:rFonts w:ascii="Bookman Old Style" w:hAnsi="Bookman Old Style"/>
          <w:snapToGrid/>
          <w:szCs w:val="24"/>
        </w:rPr>
        <w:t xml:space="preserve">. </w:t>
      </w:r>
      <w:r w:rsidR="00633651">
        <w:rPr>
          <w:rFonts w:ascii="Bookman Old Style" w:hAnsi="Bookman Old Style"/>
          <w:snapToGrid/>
          <w:szCs w:val="24"/>
        </w:rPr>
        <w:t>She</w:t>
      </w:r>
      <w:r w:rsidRPr="00E54541">
        <w:rPr>
          <w:rFonts w:ascii="Bookman Old Style" w:hAnsi="Bookman Old Style"/>
          <w:snapToGrid/>
          <w:szCs w:val="24"/>
        </w:rPr>
        <w:t xml:space="preserve"> last worked on </w:t>
      </w:r>
      <w:r w:rsidR="00633651">
        <w:rPr>
          <w:rFonts w:ascii="Bookman Old Style" w:hAnsi="Bookman Old Style"/>
          <w:snapToGrid/>
          <w:szCs w:val="24"/>
        </w:rPr>
        <w:t>September 10, 2020</w:t>
      </w:r>
      <w:r w:rsidRPr="00E54541">
        <w:rPr>
          <w:rFonts w:ascii="Bookman Old Style" w:hAnsi="Bookman Old Style"/>
          <w:snapToGrid/>
          <w:szCs w:val="24"/>
        </w:rPr>
        <w:t xml:space="preserve">. At that time, </w:t>
      </w:r>
      <w:r w:rsidR="00633651">
        <w:rPr>
          <w:rFonts w:ascii="Bookman Old Style" w:hAnsi="Bookman Old Style"/>
          <w:snapToGrid/>
          <w:szCs w:val="24"/>
        </w:rPr>
        <w:t>she</w:t>
      </w:r>
      <w:r w:rsidRPr="00E54541">
        <w:rPr>
          <w:rFonts w:ascii="Bookman Old Style" w:hAnsi="Bookman Old Style"/>
          <w:snapToGrid/>
          <w:szCs w:val="24"/>
        </w:rPr>
        <w:t xml:space="preserve"> worked </w:t>
      </w:r>
      <w:r w:rsidR="00633651">
        <w:rPr>
          <w:rFonts w:ascii="Bookman Old Style" w:hAnsi="Bookman Old Style"/>
          <w:snapToGrid/>
          <w:szCs w:val="24"/>
        </w:rPr>
        <w:t>full time</w:t>
      </w:r>
      <w:r w:rsidRPr="00E54541">
        <w:rPr>
          <w:rFonts w:ascii="Bookman Old Style" w:hAnsi="Bookman Old Style"/>
          <w:snapToGrid/>
          <w:szCs w:val="24"/>
        </w:rPr>
        <w:t xml:space="preserve"> as a </w:t>
      </w:r>
      <w:r w:rsidR="00633651">
        <w:rPr>
          <w:rFonts w:ascii="Bookman Old Style" w:hAnsi="Bookman Old Style"/>
          <w:snapToGrid/>
          <w:szCs w:val="24"/>
        </w:rPr>
        <w:t>server</w:t>
      </w:r>
      <w:r w:rsidRPr="00E54541">
        <w:rPr>
          <w:rFonts w:ascii="Bookman Old Style" w:hAnsi="Bookman Old Style"/>
          <w:snapToGrid/>
          <w:szCs w:val="24"/>
        </w:rPr>
        <w:t>.</w:t>
      </w:r>
    </w:p>
    <w:p w14:paraId="012B3A69" w14:textId="3B605682" w:rsidR="00633651" w:rsidRDefault="00633651"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At the end of the claimant’s last day, the employer spoke to the claimant about a situation where the claimant had received two large tips from customers</w:t>
      </w:r>
      <w:r w:rsidR="005566E7">
        <w:rPr>
          <w:rFonts w:ascii="Bookman Old Style" w:hAnsi="Bookman Old Style"/>
          <w:snapToGrid/>
          <w:szCs w:val="24"/>
        </w:rPr>
        <w:t xml:space="preserve"> on the same credit card</w:t>
      </w:r>
      <w:r>
        <w:rPr>
          <w:rFonts w:ascii="Bookman Old Style" w:hAnsi="Bookman Old Style"/>
          <w:snapToGrid/>
          <w:szCs w:val="24"/>
        </w:rPr>
        <w:t>. The e</w:t>
      </w:r>
      <w:r w:rsidR="00A87899">
        <w:rPr>
          <w:rFonts w:ascii="Bookman Old Style" w:hAnsi="Bookman Old Style"/>
          <w:snapToGrid/>
          <w:szCs w:val="24"/>
        </w:rPr>
        <w:t>mployer was concerned about the circumstances of the claimant’s tips being charged.  The employer held the claimant’s tip</w:t>
      </w:r>
      <w:r w:rsidR="005566E7">
        <w:rPr>
          <w:rFonts w:ascii="Bookman Old Style" w:hAnsi="Bookman Old Style"/>
          <w:snapToGrid/>
          <w:szCs w:val="24"/>
        </w:rPr>
        <w:t>s from the card</w:t>
      </w:r>
      <w:r w:rsidR="00A87899">
        <w:rPr>
          <w:rFonts w:ascii="Bookman Old Style" w:hAnsi="Bookman Old Style"/>
          <w:snapToGrid/>
          <w:szCs w:val="24"/>
        </w:rPr>
        <w:t xml:space="preserve"> that evening.  </w:t>
      </w:r>
      <w:r w:rsidR="0046383E">
        <w:rPr>
          <w:rFonts w:ascii="Bookman Old Style" w:hAnsi="Bookman Old Style"/>
          <w:snapToGrid/>
          <w:szCs w:val="24"/>
        </w:rPr>
        <w:t xml:space="preserve">Documents in the record indicate the employer </w:t>
      </w:r>
      <w:r w:rsidR="005566E7">
        <w:rPr>
          <w:rFonts w:ascii="Bookman Old Style" w:hAnsi="Bookman Old Style"/>
          <w:snapToGrid/>
          <w:szCs w:val="24"/>
        </w:rPr>
        <w:t xml:space="preserve">told the Division it </w:t>
      </w:r>
      <w:r w:rsidR="0046383E">
        <w:rPr>
          <w:rFonts w:ascii="Bookman Old Style" w:hAnsi="Bookman Old Style"/>
          <w:snapToGrid/>
          <w:szCs w:val="24"/>
        </w:rPr>
        <w:t>never received any report of imp</w:t>
      </w:r>
      <w:r w:rsidR="005566E7">
        <w:rPr>
          <w:rFonts w:ascii="Bookman Old Style" w:hAnsi="Bookman Old Style"/>
          <w:snapToGrid/>
          <w:szCs w:val="24"/>
        </w:rPr>
        <w:t xml:space="preserve">roper credit card charges from that date. </w:t>
      </w:r>
    </w:p>
    <w:p w14:paraId="6836CCD6" w14:textId="6D5CA098" w:rsidR="00A87899" w:rsidRDefault="00A87899"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unable to work on September 11, </w:t>
      </w:r>
      <w:proofErr w:type="gramStart"/>
      <w:r>
        <w:rPr>
          <w:rFonts w:ascii="Bookman Old Style" w:hAnsi="Bookman Old Style"/>
          <w:snapToGrid/>
          <w:szCs w:val="24"/>
        </w:rPr>
        <w:t>2020</w:t>
      </w:r>
      <w:proofErr w:type="gramEnd"/>
      <w:r>
        <w:rPr>
          <w:rFonts w:ascii="Bookman Old Style" w:hAnsi="Bookman Old Style"/>
          <w:snapToGrid/>
          <w:szCs w:val="24"/>
        </w:rPr>
        <w:t xml:space="preserve"> because she did not have childcare. The claimant notified the employer before her scheduled shift.  The next day, the claimant was told that she had been taken off the </w:t>
      </w:r>
      <w:r w:rsidR="005566E7">
        <w:rPr>
          <w:rFonts w:ascii="Bookman Old Style" w:hAnsi="Bookman Old Style"/>
          <w:snapToGrid/>
          <w:szCs w:val="24"/>
        </w:rPr>
        <w:t xml:space="preserve">work </w:t>
      </w:r>
      <w:r>
        <w:rPr>
          <w:rFonts w:ascii="Bookman Old Style" w:hAnsi="Bookman Old Style"/>
          <w:snapToGrid/>
          <w:szCs w:val="24"/>
        </w:rPr>
        <w:t>schedule.  The claimant sent a text message to the general manager asking if she could get her tips</w:t>
      </w:r>
      <w:r w:rsidR="005566E7">
        <w:rPr>
          <w:rFonts w:ascii="Bookman Old Style" w:hAnsi="Bookman Old Style"/>
          <w:snapToGrid/>
          <w:szCs w:val="24"/>
        </w:rPr>
        <w:t xml:space="preserve"> from the card</w:t>
      </w:r>
      <w:r>
        <w:rPr>
          <w:rFonts w:ascii="Bookman Old Style" w:hAnsi="Bookman Old Style"/>
          <w:snapToGrid/>
          <w:szCs w:val="24"/>
        </w:rPr>
        <w:t xml:space="preserve">, since she had been taken off the schedule.  The general manager gave the claimant her tips from her last shift without further questions. </w:t>
      </w:r>
    </w:p>
    <w:p w14:paraId="24484F91" w14:textId="1C0040CE" w:rsidR="00A87899" w:rsidRDefault="00A87899"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The claimant had been warned </w:t>
      </w:r>
      <w:r w:rsidR="005566E7">
        <w:rPr>
          <w:rFonts w:ascii="Bookman Old Style" w:hAnsi="Bookman Old Style"/>
          <w:snapToGrid/>
          <w:szCs w:val="24"/>
        </w:rPr>
        <w:t xml:space="preserve">about a week earlier </w:t>
      </w:r>
      <w:r>
        <w:rPr>
          <w:rFonts w:ascii="Bookman Old Style" w:hAnsi="Bookman Old Style"/>
          <w:snapToGrid/>
          <w:szCs w:val="24"/>
        </w:rPr>
        <w:t>that her job was in jeopardy because she had missed</w:t>
      </w:r>
      <w:r w:rsidR="00472252">
        <w:rPr>
          <w:rFonts w:ascii="Bookman Old Style" w:hAnsi="Bookman Old Style"/>
          <w:snapToGrid/>
          <w:szCs w:val="24"/>
        </w:rPr>
        <w:t xml:space="preserve"> work when the work schedule was </w:t>
      </w:r>
      <w:proofErr w:type="gramStart"/>
      <w:r w:rsidR="00472252">
        <w:rPr>
          <w:rFonts w:ascii="Bookman Old Style" w:hAnsi="Bookman Old Style"/>
          <w:snapToGrid/>
          <w:szCs w:val="24"/>
        </w:rPr>
        <w:t>changed</w:t>
      </w:r>
      <w:proofErr w:type="gramEnd"/>
      <w:r w:rsidR="00472252">
        <w:rPr>
          <w:rFonts w:ascii="Bookman Old Style" w:hAnsi="Bookman Old Style"/>
          <w:snapToGrid/>
          <w:szCs w:val="24"/>
        </w:rPr>
        <w:t xml:space="preserve"> and the claimant did not check the schedule and missed a shift. She believed she was discharged when she was told she was taken of the work schedule on </w:t>
      </w:r>
      <w:r w:rsidR="005566E7">
        <w:rPr>
          <w:rFonts w:ascii="Bookman Old Style" w:hAnsi="Bookman Old Style"/>
          <w:snapToGrid/>
          <w:szCs w:val="24"/>
        </w:rPr>
        <w:t xml:space="preserve">     </w:t>
      </w:r>
      <w:r w:rsidR="00472252">
        <w:rPr>
          <w:rFonts w:ascii="Bookman Old Style" w:hAnsi="Bookman Old Style"/>
          <w:snapToGrid/>
          <w:szCs w:val="24"/>
        </w:rPr>
        <w:t xml:space="preserve">September 12, 2020.  </w:t>
      </w:r>
    </w:p>
    <w:p w14:paraId="2D48F285" w14:textId="77777777" w:rsidR="005A281D" w:rsidRPr="00E54541" w:rsidRDefault="005A281D" w:rsidP="00E54541">
      <w:pPr>
        <w:tabs>
          <w:tab w:val="left" w:pos="-1440"/>
          <w:tab w:val="left" w:pos="-720"/>
        </w:tabs>
        <w:rPr>
          <w:rFonts w:ascii="Bookman Old Style" w:hAnsi="Bookman Old Style"/>
          <w:szCs w:val="24"/>
        </w:rPr>
      </w:pPr>
    </w:p>
    <w:p w14:paraId="628CA065"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47F238DA" w14:textId="77777777" w:rsidR="005A281D" w:rsidRPr="00E54541" w:rsidRDefault="005A281D" w:rsidP="00E54541">
      <w:pPr>
        <w:tabs>
          <w:tab w:val="left" w:pos="-1440"/>
          <w:tab w:val="left" w:pos="-720"/>
        </w:tabs>
        <w:rPr>
          <w:rFonts w:ascii="Bookman Old Style" w:hAnsi="Bookman Old Style"/>
          <w:szCs w:val="24"/>
        </w:rPr>
      </w:pPr>
    </w:p>
    <w:p w14:paraId="327BEE32"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576DB653"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24F65336" w14:textId="3A4ABC6F" w:rsidR="00600E6C" w:rsidRPr="00E54541" w:rsidRDefault="00600E6C" w:rsidP="00472252">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18E3098C"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58F20BE9"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58BFD17E" w14:textId="77777777" w:rsidR="00600E6C" w:rsidRPr="00E54541" w:rsidRDefault="00600E6C" w:rsidP="00E54541">
      <w:pPr>
        <w:tabs>
          <w:tab w:val="left" w:pos="-1440"/>
          <w:tab w:val="left" w:pos="-720"/>
        </w:tabs>
        <w:rPr>
          <w:rFonts w:ascii="Bookman Old Style" w:hAnsi="Bookman Old Style"/>
          <w:szCs w:val="24"/>
        </w:rPr>
      </w:pPr>
    </w:p>
    <w:p w14:paraId="51D4C589"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6AAAEEC9"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3A9782F1"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176DDE4F" w14:textId="602BBD99" w:rsidR="00600E6C" w:rsidRPr="00E54541" w:rsidRDefault="00600E6C" w:rsidP="00472252">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6CF63C3C"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3D71CB33"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518D31AD"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30B7A4F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10419ABD"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3FD9FECE"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2910FCE1"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w:t>
      </w:r>
      <w:r w:rsidRPr="00E54541">
        <w:rPr>
          <w:rFonts w:ascii="Bookman Old Style" w:hAnsi="Bookman Old Style"/>
          <w:snapToGrid/>
          <w:szCs w:val="24"/>
        </w:rPr>
        <w:lastRenderedPageBreak/>
        <w:t xml:space="preserve">23.20.382, only if the claimant enters the course immediately upon separating from </w:t>
      </w:r>
      <w:proofErr w:type="gramStart"/>
      <w:r w:rsidRPr="00E54541">
        <w:rPr>
          <w:rFonts w:ascii="Bookman Old Style" w:hAnsi="Bookman Old Style"/>
          <w:snapToGrid/>
          <w:szCs w:val="24"/>
        </w:rPr>
        <w:t>work;</w:t>
      </w:r>
      <w:proofErr w:type="gramEnd"/>
    </w:p>
    <w:p w14:paraId="0BC207A0"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2DAB4E55"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1FE8D81D"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42B7A415" w14:textId="77777777" w:rsidR="00600E6C" w:rsidRPr="00E54541" w:rsidRDefault="00600E6C" w:rsidP="00E54541">
      <w:pPr>
        <w:tabs>
          <w:tab w:val="left" w:pos="-1440"/>
          <w:tab w:val="left" w:pos="-720"/>
        </w:tabs>
        <w:rPr>
          <w:rFonts w:ascii="Bookman Old Style" w:hAnsi="Bookman Old Style"/>
          <w:szCs w:val="24"/>
        </w:rPr>
      </w:pPr>
    </w:p>
    <w:p w14:paraId="1A1E816A"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1F57736F"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78F43E71"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4D0C5C14"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6E353BD0"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0B447E85"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5DB673C7" w14:textId="77777777" w:rsidR="00600E6C" w:rsidRPr="00E54541" w:rsidRDefault="00600E6C" w:rsidP="00E54541">
      <w:pPr>
        <w:widowControl/>
        <w:autoSpaceDE w:val="0"/>
        <w:autoSpaceDN w:val="0"/>
        <w:adjustRightInd w:val="0"/>
        <w:rPr>
          <w:rFonts w:ascii="Bookman Old Style" w:hAnsi="Bookman Old Style"/>
          <w:snapToGrid/>
          <w:szCs w:val="24"/>
        </w:rPr>
      </w:pPr>
    </w:p>
    <w:p w14:paraId="3B8493BA"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682418C4"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4BD6FB02" w14:textId="77777777" w:rsidR="00600E6C" w:rsidRPr="00E54541" w:rsidRDefault="00600E6C" w:rsidP="00E54541">
      <w:pPr>
        <w:rPr>
          <w:rFonts w:ascii="Bookman Old Style" w:hAnsi="Bookman Old Style"/>
          <w:szCs w:val="24"/>
        </w:rPr>
      </w:pPr>
    </w:p>
    <w:p w14:paraId="11685379"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6A56F0F7" w14:textId="77777777" w:rsidR="00C035D6" w:rsidRPr="00E54541" w:rsidRDefault="00C035D6" w:rsidP="00E54541">
      <w:pPr>
        <w:rPr>
          <w:rFonts w:ascii="Bookman Old Style" w:hAnsi="Bookman Old Style"/>
          <w:szCs w:val="24"/>
        </w:rPr>
      </w:pPr>
    </w:p>
    <w:p w14:paraId="246733C9" w14:textId="51E6B394" w:rsidR="00C035D6" w:rsidRDefault="00370D2D" w:rsidP="00E54541">
      <w:pPr>
        <w:suppressAutoHyphens/>
        <w:rPr>
          <w:rFonts w:ascii="Bookman Old Style" w:hAnsi="Bookman Old Style"/>
          <w:spacing w:val="-3"/>
          <w:szCs w:val="24"/>
        </w:rPr>
      </w:pPr>
      <w:r>
        <w:rPr>
          <w:rFonts w:ascii="Bookman Old Style" w:hAnsi="Bookman Old Style"/>
          <w:spacing w:val="-3"/>
          <w:szCs w:val="24"/>
        </w:rPr>
        <w:t xml:space="preserve">The first matter before the Tribunal is whether the claimant voluntarily quit suitable work or if the claimant was discharged. </w:t>
      </w:r>
      <w:r w:rsidR="00C035D6"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w:t>
      </w:r>
      <w:r w:rsidR="00C035D6" w:rsidRPr="00E54541">
        <w:rPr>
          <w:rFonts w:ascii="Bookman Old Style" w:hAnsi="Bookman Old Style"/>
          <w:spacing w:val="-3"/>
          <w:szCs w:val="24"/>
        </w:rPr>
        <w:lastRenderedPageBreak/>
        <w:t xml:space="preserve">8 AAC 85.010(20). </w:t>
      </w:r>
      <w:r w:rsidR="00C035D6" w:rsidRPr="00E54541">
        <w:rPr>
          <w:rFonts w:ascii="Bookman Old Style" w:hAnsi="Bookman Old Style"/>
          <w:spacing w:val="-3"/>
          <w:szCs w:val="24"/>
        </w:rPr>
        <w:fldChar w:fldCharType="begin"/>
      </w:r>
      <w:r w:rsidR="00C035D6" w:rsidRPr="00E54541">
        <w:rPr>
          <w:rFonts w:ascii="Bookman Old Style" w:hAnsi="Bookman Old Style"/>
          <w:spacing w:val="-3"/>
          <w:szCs w:val="24"/>
        </w:rPr>
        <w:instrText xml:space="preserve">PRIVATE </w:instrText>
      </w:r>
      <w:r w:rsidR="00C035D6" w:rsidRPr="00E54541">
        <w:rPr>
          <w:rFonts w:ascii="Bookman Old Style" w:hAnsi="Bookman Old Style"/>
          <w:spacing w:val="-3"/>
          <w:szCs w:val="24"/>
        </w:rPr>
        <w:fldChar w:fldCharType="end"/>
      </w:r>
      <w:r w:rsidR="00C035D6"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00C035D6" w:rsidRPr="00E54541">
        <w:rPr>
          <w:rFonts w:ascii="Bookman Old Style" w:hAnsi="Bookman Old Style"/>
          <w:spacing w:val="-3"/>
          <w:szCs w:val="24"/>
          <w:u w:val="single"/>
        </w:rPr>
        <w:t>Swarm</w:t>
      </w:r>
      <w:r w:rsidR="00C035D6" w:rsidRPr="00E54541">
        <w:rPr>
          <w:rFonts w:ascii="Bookman Old Style" w:hAnsi="Bookman Old Style"/>
          <w:spacing w:val="-3"/>
          <w:szCs w:val="24"/>
        </w:rPr>
        <w:t xml:space="preserve">, Com. Dec. 87H-UI-265, September 29, 1987. </w:t>
      </w:r>
      <w:r w:rsidR="00C035D6" w:rsidRPr="00E54541">
        <w:rPr>
          <w:rFonts w:ascii="Bookman Old Style" w:hAnsi="Bookman Old Style"/>
          <w:spacing w:val="-3"/>
          <w:szCs w:val="24"/>
          <w:u w:val="single"/>
        </w:rPr>
        <w:t>Alden</w:t>
      </w:r>
      <w:r w:rsidR="00C035D6" w:rsidRPr="00E54541">
        <w:rPr>
          <w:rFonts w:ascii="Bookman Old Style" w:hAnsi="Bookman Old Style"/>
          <w:spacing w:val="-3"/>
          <w:szCs w:val="24"/>
        </w:rPr>
        <w:t>, Com. Dec. 85H-UI-320, January 17, 1986.</w:t>
      </w:r>
    </w:p>
    <w:p w14:paraId="1A8427EF" w14:textId="5AFCB644" w:rsidR="0046383E" w:rsidRDefault="0046383E" w:rsidP="00E54541">
      <w:pPr>
        <w:suppressAutoHyphens/>
        <w:rPr>
          <w:rFonts w:ascii="Bookman Old Style" w:hAnsi="Bookman Old Style"/>
          <w:spacing w:val="-3"/>
          <w:szCs w:val="24"/>
        </w:rPr>
      </w:pPr>
    </w:p>
    <w:p w14:paraId="2EAD812A" w14:textId="7DD21263" w:rsidR="0046383E" w:rsidRPr="0046383E" w:rsidRDefault="0046383E" w:rsidP="0046383E">
      <w:pPr>
        <w:suppressAutoHyphens/>
        <w:rPr>
          <w:rFonts w:ascii="Bookman Old Style" w:hAnsi="Bookman Old Style"/>
          <w:spacing w:val="-3"/>
          <w:szCs w:val="24"/>
        </w:rPr>
      </w:pPr>
      <w:r>
        <w:rPr>
          <w:rFonts w:ascii="Bookman Old Style" w:hAnsi="Bookman Old Style"/>
          <w:spacing w:val="-3"/>
          <w:szCs w:val="24"/>
        </w:rPr>
        <w:t xml:space="preserve">The claimant provided sworn testimony that she was taken off the schedule. Documents in the record include </w:t>
      </w:r>
      <w:r w:rsidR="005566E7">
        <w:rPr>
          <w:rFonts w:ascii="Bookman Old Style" w:hAnsi="Bookman Old Style"/>
          <w:spacing w:val="-3"/>
          <w:szCs w:val="24"/>
        </w:rPr>
        <w:t xml:space="preserve">second-hand </w:t>
      </w:r>
      <w:r>
        <w:rPr>
          <w:rFonts w:ascii="Bookman Old Style" w:hAnsi="Bookman Old Style"/>
          <w:spacing w:val="-3"/>
          <w:szCs w:val="24"/>
        </w:rPr>
        <w:t xml:space="preserve">statements from the employer that indicate the claimant abandon </w:t>
      </w:r>
      <w:r w:rsidR="002537AD">
        <w:rPr>
          <w:rFonts w:ascii="Bookman Old Style" w:hAnsi="Bookman Old Style"/>
          <w:spacing w:val="-3"/>
          <w:szCs w:val="24"/>
        </w:rPr>
        <w:t>her</w:t>
      </w:r>
      <w:r>
        <w:rPr>
          <w:rFonts w:ascii="Bookman Old Style" w:hAnsi="Bookman Old Style"/>
          <w:spacing w:val="-3"/>
          <w:szCs w:val="24"/>
        </w:rPr>
        <w:t xml:space="preserve"> job.  </w:t>
      </w:r>
      <w:r>
        <w:rPr>
          <w:rFonts w:ascii="Bookman Old Style" w:hAnsi="Bookman Old Style"/>
          <w:szCs w:val="24"/>
        </w:rPr>
        <w:t xml:space="preserve">The decision in this matter turns on the weight of the evidence. </w:t>
      </w:r>
      <w:r w:rsidRPr="000F6352">
        <w:rPr>
          <w:rFonts w:ascii="Bookman Old Style" w:hAnsi="Bookman Old Style"/>
          <w:szCs w:val="24"/>
        </w:rPr>
        <w:t xml:space="preserve">In </w:t>
      </w:r>
      <w:r w:rsidRPr="000F6352">
        <w:rPr>
          <w:rFonts w:ascii="Bookman Old Style" w:hAnsi="Bookman Old Style"/>
          <w:spacing w:val="-3"/>
          <w:u w:val="single"/>
        </w:rPr>
        <w:t>Weaver</w:t>
      </w:r>
      <w:r>
        <w:rPr>
          <w:rFonts w:ascii="Bookman Old Style" w:hAnsi="Bookman Old Style"/>
          <w:spacing w:val="-3"/>
        </w:rPr>
        <w:t>, Co</w:t>
      </w:r>
      <w:r w:rsidRPr="000F6352">
        <w:rPr>
          <w:rFonts w:ascii="Bookman Old Style" w:hAnsi="Bookman Old Style"/>
          <w:spacing w:val="-3"/>
        </w:rPr>
        <w:t>m. Dec. 96 </w:t>
      </w:r>
      <w:proofErr w:type="gramStart"/>
      <w:r w:rsidRPr="000F6352">
        <w:rPr>
          <w:rFonts w:ascii="Bookman Old Style" w:hAnsi="Bookman Old Style"/>
          <w:spacing w:val="-3"/>
        </w:rPr>
        <w:t xml:space="preserve">2687, </w:t>
      </w:r>
      <w:r w:rsidR="005566E7">
        <w:rPr>
          <w:rFonts w:ascii="Bookman Old Style" w:hAnsi="Bookman Old Style"/>
          <w:spacing w:val="-3"/>
        </w:rPr>
        <w:t xml:space="preserve">  </w:t>
      </w:r>
      <w:proofErr w:type="gramEnd"/>
      <w:r w:rsidR="005566E7">
        <w:rPr>
          <w:rFonts w:ascii="Bookman Old Style" w:hAnsi="Bookman Old Style"/>
          <w:spacing w:val="-3"/>
        </w:rPr>
        <w:t xml:space="preserve">               </w:t>
      </w:r>
      <w:r w:rsidRPr="000F6352">
        <w:rPr>
          <w:rFonts w:ascii="Bookman Old Style" w:hAnsi="Bookman Old Style"/>
          <w:spacing w:val="-3"/>
        </w:rPr>
        <w:t>February 13, 1997. The commissioner has held in part:</w:t>
      </w:r>
      <w:r>
        <w:rPr>
          <w:rFonts w:ascii="Bookman Old Style" w:hAnsi="Bookman Old Style"/>
          <w:szCs w:val="24"/>
        </w:rPr>
        <w:t xml:space="preserve"> </w:t>
      </w:r>
    </w:p>
    <w:p w14:paraId="5140F2F6" w14:textId="77777777" w:rsidR="0046383E" w:rsidRDefault="0046383E" w:rsidP="0046383E">
      <w:pPr>
        <w:tabs>
          <w:tab w:val="left" w:pos="-1440"/>
          <w:tab w:val="left" w:pos="-720"/>
        </w:tabs>
        <w:suppressAutoHyphens/>
        <w:rPr>
          <w:rFonts w:ascii="Bookman Old Style" w:hAnsi="Bookman Old Style"/>
          <w:i/>
          <w:spacing w:val="-3"/>
        </w:rPr>
      </w:pPr>
    </w:p>
    <w:p w14:paraId="43B5A4E1" w14:textId="77777777" w:rsidR="0046383E" w:rsidRDefault="0046383E" w:rsidP="0046383E">
      <w:pPr>
        <w:tabs>
          <w:tab w:val="left" w:pos="-1440"/>
          <w:tab w:val="left" w:pos="-720"/>
        </w:tabs>
        <w:suppressAutoHyphens/>
        <w:ind w:left="720"/>
        <w:rPr>
          <w:rFonts w:ascii="Bookman Old Style" w:hAnsi="Bookman Old Style"/>
          <w:i/>
          <w:spacing w:val="-3"/>
        </w:rPr>
      </w:pPr>
      <w:r w:rsidRPr="00F73426">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w:t>
      </w:r>
      <w:r>
        <w:rPr>
          <w:rFonts w:ascii="Bookman Old Style" w:hAnsi="Bookman Old Style"/>
          <w:i/>
          <w:spacing w:val="-3"/>
        </w:rPr>
        <w:t>s be considered more reliable.</w:t>
      </w:r>
    </w:p>
    <w:p w14:paraId="2A831997" w14:textId="77777777" w:rsidR="0046383E" w:rsidRDefault="0046383E" w:rsidP="0046383E">
      <w:pPr>
        <w:tabs>
          <w:tab w:val="left" w:pos="-1440"/>
          <w:tab w:val="left" w:pos="-720"/>
        </w:tabs>
        <w:suppressAutoHyphens/>
        <w:ind w:left="720"/>
        <w:rPr>
          <w:rFonts w:ascii="Bookman Old Style" w:hAnsi="Bookman Old Style"/>
          <w:i/>
          <w:spacing w:val="-3"/>
        </w:rPr>
      </w:pPr>
    </w:p>
    <w:p w14:paraId="02798522" w14:textId="77777777" w:rsidR="0046383E" w:rsidRDefault="0046383E" w:rsidP="0046383E">
      <w:pPr>
        <w:tabs>
          <w:tab w:val="left" w:pos="-1440"/>
          <w:tab w:val="left" w:pos="-720"/>
        </w:tabs>
        <w:suppressAutoHyphens/>
        <w:rPr>
          <w:rFonts w:ascii="Bookman Old Style" w:hAnsi="Bookman Old Style"/>
        </w:rPr>
      </w:pPr>
      <w:r>
        <w:rPr>
          <w:rFonts w:ascii="Bookman Old Style" w:hAnsi="Bookman Old Style"/>
          <w:szCs w:val="24"/>
        </w:rPr>
        <w:t xml:space="preserve">In </w:t>
      </w:r>
      <w:r w:rsidRPr="00561429">
        <w:rPr>
          <w:rFonts w:ascii="Bookman Old Style" w:hAnsi="Bookman Old Style"/>
          <w:u w:val="single"/>
        </w:rPr>
        <w:t>Douglas</w:t>
      </w:r>
      <w:r>
        <w:rPr>
          <w:rFonts w:ascii="Bookman Old Style" w:hAnsi="Bookman Old Style"/>
        </w:rPr>
        <w:t>, Co</w:t>
      </w:r>
      <w:r w:rsidRPr="00561429">
        <w:rPr>
          <w:rFonts w:ascii="Bookman Old Style" w:hAnsi="Bookman Old Style"/>
        </w:rPr>
        <w:t>m. Dec. 85H-UI-069, April 26, 198</w:t>
      </w:r>
      <w:r>
        <w:rPr>
          <w:rFonts w:ascii="Bookman Old Style" w:hAnsi="Bookman Old Style"/>
        </w:rPr>
        <w:t>5, paraphrasing AS 44.62.460(d), the commissioner held in part:</w:t>
      </w:r>
    </w:p>
    <w:p w14:paraId="0AF52393" w14:textId="77777777" w:rsidR="0046383E" w:rsidRPr="00561429" w:rsidRDefault="0046383E" w:rsidP="0046383E">
      <w:pPr>
        <w:tabs>
          <w:tab w:val="left" w:pos="-1440"/>
          <w:tab w:val="left" w:pos="-720"/>
        </w:tabs>
        <w:suppressAutoHyphens/>
        <w:rPr>
          <w:rFonts w:ascii="Bookman Old Style" w:hAnsi="Bookman Old Style"/>
        </w:rPr>
      </w:pPr>
    </w:p>
    <w:p w14:paraId="7962770C" w14:textId="77777777" w:rsidR="0046383E" w:rsidRPr="00F73426" w:rsidRDefault="0046383E" w:rsidP="0046383E">
      <w:pPr>
        <w:tabs>
          <w:tab w:val="left" w:pos="-1440"/>
          <w:tab w:val="left" w:pos="-720"/>
        </w:tabs>
        <w:suppressAutoHyphens/>
        <w:ind w:left="720"/>
        <w:rPr>
          <w:rFonts w:ascii="Bookman Old Style" w:hAnsi="Bookman Old Style"/>
          <w:i/>
        </w:rPr>
      </w:pPr>
      <w:r>
        <w:rPr>
          <w:rFonts w:ascii="Bookman Old Style" w:hAnsi="Bookman Old Style"/>
          <w:i/>
        </w:rPr>
        <w:t>“</w:t>
      </w:r>
      <w:r w:rsidRPr="00F73426">
        <w:rPr>
          <w:rFonts w:ascii="Bookman Old Style" w:hAnsi="Bookman Old Style"/>
          <w:i/>
        </w:rPr>
        <w:t>Hearsay evidence may be used to supplement or explain direct evidence but is, by itself, insufficient to support a finding unless that evidence would be admissible ov</w:t>
      </w:r>
      <w:r>
        <w:rPr>
          <w:rFonts w:ascii="Bookman Old Style" w:hAnsi="Bookman Old Style"/>
          <w:i/>
        </w:rPr>
        <w:t>er objection in a civil action”.</w:t>
      </w:r>
      <w:r w:rsidRPr="00F73426">
        <w:rPr>
          <w:rFonts w:ascii="Bookman Old Style" w:hAnsi="Bookman Old Style"/>
          <w:i/>
        </w:rPr>
        <w:t xml:space="preserve">  </w:t>
      </w:r>
    </w:p>
    <w:p w14:paraId="17896545" w14:textId="0CFEC7D5" w:rsidR="00472252" w:rsidRDefault="00472252" w:rsidP="00E54541">
      <w:pPr>
        <w:suppressAutoHyphens/>
        <w:rPr>
          <w:rFonts w:ascii="Bookman Old Style" w:hAnsi="Bookman Old Style"/>
          <w:spacing w:val="-3"/>
          <w:szCs w:val="24"/>
        </w:rPr>
      </w:pPr>
    </w:p>
    <w:p w14:paraId="2544FFF6" w14:textId="17AF3D74" w:rsidR="00472252" w:rsidRDefault="0046383E" w:rsidP="00E54541">
      <w:pPr>
        <w:suppressAutoHyphens/>
        <w:rPr>
          <w:rFonts w:ascii="Bookman Old Style" w:hAnsi="Bookman Old Style"/>
          <w:spacing w:val="-3"/>
          <w:szCs w:val="24"/>
        </w:rPr>
      </w:pPr>
      <w:r>
        <w:rPr>
          <w:rFonts w:ascii="Bookman Old Style" w:hAnsi="Bookman Old Style"/>
          <w:spacing w:val="-3"/>
          <w:szCs w:val="24"/>
        </w:rPr>
        <w:t>Considering the claimant’s credible sworn testimony, the Tribunal must conclude t</w:t>
      </w:r>
      <w:r w:rsidR="00472252">
        <w:rPr>
          <w:rFonts w:ascii="Bookman Old Style" w:hAnsi="Bookman Old Style"/>
          <w:spacing w:val="-3"/>
          <w:szCs w:val="24"/>
        </w:rPr>
        <w:t xml:space="preserve">he employer in this case took the action that ended the employment relationship when the claimant was removed from the work schedule. The separation is a discharge so the Tribunal will consider if the discharge was for misconduct related to the work.  </w:t>
      </w:r>
    </w:p>
    <w:p w14:paraId="7671C893" w14:textId="0628A4BE" w:rsidR="00472252" w:rsidRDefault="00472252" w:rsidP="00E54541">
      <w:pPr>
        <w:suppressAutoHyphens/>
        <w:rPr>
          <w:rFonts w:ascii="Bookman Old Style" w:hAnsi="Bookman Old Style"/>
          <w:spacing w:val="-3"/>
          <w:szCs w:val="24"/>
        </w:rPr>
      </w:pPr>
    </w:p>
    <w:p w14:paraId="6813B0B9" w14:textId="1B2149C8" w:rsidR="005566E7" w:rsidRDefault="0046383E" w:rsidP="00E54541">
      <w:pPr>
        <w:suppressAutoHyphens/>
        <w:rPr>
          <w:rFonts w:ascii="Bookman Old Style" w:hAnsi="Bookman Old Style"/>
          <w:spacing w:val="-3"/>
          <w:szCs w:val="24"/>
        </w:rPr>
      </w:pPr>
      <w:r>
        <w:rPr>
          <w:rFonts w:ascii="Bookman Old Style" w:hAnsi="Bookman Old Style"/>
          <w:spacing w:val="-3"/>
          <w:szCs w:val="24"/>
        </w:rPr>
        <w:t xml:space="preserve">The statements of the employer in the Division’s documents in the record do not establish that the claimant took any action that was against the interests of the employer. </w:t>
      </w:r>
      <w:r w:rsidR="005566E7">
        <w:rPr>
          <w:rFonts w:ascii="Bookman Old Style" w:hAnsi="Bookman Old Style"/>
          <w:spacing w:val="-3"/>
          <w:szCs w:val="24"/>
        </w:rPr>
        <w:t xml:space="preserve"> The claimant’s absence on September 11, </w:t>
      </w:r>
      <w:proofErr w:type="gramStart"/>
      <w:r w:rsidR="005566E7">
        <w:rPr>
          <w:rFonts w:ascii="Bookman Old Style" w:hAnsi="Bookman Old Style"/>
          <w:spacing w:val="-3"/>
          <w:szCs w:val="24"/>
        </w:rPr>
        <w:t>2020</w:t>
      </w:r>
      <w:proofErr w:type="gramEnd"/>
      <w:r w:rsidR="005566E7">
        <w:rPr>
          <w:rFonts w:ascii="Bookman Old Style" w:hAnsi="Bookman Old Style"/>
          <w:spacing w:val="-3"/>
          <w:szCs w:val="24"/>
        </w:rPr>
        <w:t xml:space="preserve"> was with good cause and she properly notified the employer</w:t>
      </w:r>
      <w:r w:rsidR="00510541">
        <w:rPr>
          <w:rFonts w:ascii="Bookman Old Style" w:hAnsi="Bookman Old Style"/>
          <w:spacing w:val="-3"/>
          <w:szCs w:val="24"/>
        </w:rPr>
        <w:t xml:space="preserve"> in advance</w:t>
      </w:r>
      <w:r w:rsidR="005566E7">
        <w:rPr>
          <w:rFonts w:ascii="Bookman Old Style" w:hAnsi="Bookman Old Style"/>
          <w:spacing w:val="-3"/>
          <w:szCs w:val="24"/>
        </w:rPr>
        <w:t xml:space="preserve">. </w:t>
      </w:r>
    </w:p>
    <w:p w14:paraId="107BC418" w14:textId="77777777" w:rsidR="005566E7" w:rsidRDefault="005566E7" w:rsidP="00E54541">
      <w:pPr>
        <w:suppressAutoHyphens/>
        <w:rPr>
          <w:rFonts w:ascii="Bookman Old Style" w:hAnsi="Bookman Old Style"/>
          <w:spacing w:val="-3"/>
          <w:szCs w:val="24"/>
        </w:rPr>
      </w:pPr>
    </w:p>
    <w:p w14:paraId="6044D1E2" w14:textId="566F8CDC" w:rsidR="00472252" w:rsidRPr="00E54541" w:rsidRDefault="005566E7" w:rsidP="00E54541">
      <w:pPr>
        <w:suppressAutoHyphens/>
        <w:rPr>
          <w:rFonts w:ascii="Bookman Old Style" w:hAnsi="Bookman Old Style"/>
          <w:spacing w:val="-3"/>
          <w:szCs w:val="24"/>
        </w:rPr>
      </w:pPr>
      <w:r>
        <w:rPr>
          <w:rFonts w:ascii="Bookman Old Style" w:hAnsi="Bookman Old Style"/>
          <w:spacing w:val="-3"/>
          <w:szCs w:val="24"/>
        </w:rPr>
        <w:t>The Tribunal concludes the claimant was discharged for reasons other than misconduct. The penalties of AS 23.20.379 are not appropriate.</w:t>
      </w:r>
    </w:p>
    <w:p w14:paraId="263A69C2" w14:textId="77777777" w:rsidR="005A281D" w:rsidRPr="00E54541" w:rsidRDefault="005A281D" w:rsidP="00E54541">
      <w:pPr>
        <w:tabs>
          <w:tab w:val="left" w:pos="-1440"/>
          <w:tab w:val="left" w:pos="-720"/>
        </w:tabs>
        <w:rPr>
          <w:rFonts w:ascii="Bookman Old Style" w:hAnsi="Bookman Old Style"/>
          <w:szCs w:val="24"/>
        </w:rPr>
      </w:pPr>
    </w:p>
    <w:p w14:paraId="29F7F2B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282856DD" w14:textId="77777777" w:rsidR="005A281D" w:rsidRPr="00E54541" w:rsidRDefault="005A281D" w:rsidP="00E54541">
      <w:pPr>
        <w:tabs>
          <w:tab w:val="left" w:pos="-1440"/>
          <w:tab w:val="left" w:pos="-720"/>
        </w:tabs>
        <w:rPr>
          <w:rFonts w:ascii="Bookman Old Style" w:hAnsi="Bookman Old Style"/>
          <w:szCs w:val="24"/>
        </w:rPr>
      </w:pPr>
    </w:p>
    <w:p w14:paraId="2E992F15" w14:textId="236E6422"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10541">
        <w:rPr>
          <w:rFonts w:ascii="Bookman Old Style" w:hAnsi="Bookman Old Style"/>
          <w:szCs w:val="24"/>
        </w:rPr>
        <w:t xml:space="preserve">December 4, </w:t>
      </w:r>
      <w:proofErr w:type="gramStart"/>
      <w:r w:rsidR="00510541">
        <w:rPr>
          <w:rFonts w:ascii="Bookman Old Style" w:hAnsi="Bookman Old Style"/>
          <w:szCs w:val="24"/>
        </w:rPr>
        <w:t>2020</w:t>
      </w:r>
      <w:proofErr w:type="gramEnd"/>
      <w:r w:rsidRPr="00E1431E">
        <w:rPr>
          <w:rFonts w:ascii="Bookman Old Style" w:hAnsi="Bookman Old Style"/>
        </w:rPr>
        <w:t xml:space="preserve"> is </w:t>
      </w:r>
      <w:r w:rsidR="00510541">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510541">
        <w:rPr>
          <w:rFonts w:ascii="Bookman Old Style" w:hAnsi="Bookman Old Style"/>
          <w:szCs w:val="24"/>
        </w:rPr>
        <w:t xml:space="preserve">September 19, </w:t>
      </w:r>
      <w:proofErr w:type="gramStart"/>
      <w:r w:rsidR="00510541">
        <w:rPr>
          <w:rFonts w:ascii="Bookman Old Style" w:hAnsi="Bookman Old Style"/>
          <w:szCs w:val="24"/>
        </w:rPr>
        <w:t>2020</w:t>
      </w:r>
      <w:proofErr w:type="gramEnd"/>
      <w:r w:rsidR="00510541">
        <w:rPr>
          <w:rFonts w:ascii="Bookman Old Style" w:hAnsi="Bookman Old Style"/>
          <w:szCs w:val="24"/>
        </w:rPr>
        <w:t xml:space="preserve"> through October 24,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45B00774" w14:textId="77777777" w:rsidR="00E54541" w:rsidRDefault="00E54541" w:rsidP="00E54541">
      <w:pPr>
        <w:tabs>
          <w:tab w:val="left" w:pos="-1440"/>
          <w:tab w:val="left" w:pos="-720"/>
        </w:tabs>
        <w:suppressAutoHyphens/>
        <w:ind w:right="-360"/>
        <w:rPr>
          <w:rFonts w:ascii="Bookman Old Style" w:hAnsi="Bookman Old Style"/>
        </w:rPr>
      </w:pPr>
    </w:p>
    <w:p w14:paraId="57CED72A" w14:textId="77777777" w:rsidR="005A281D" w:rsidRPr="00E54541" w:rsidRDefault="005A281D" w:rsidP="00E54541">
      <w:pPr>
        <w:tabs>
          <w:tab w:val="left" w:pos="-1440"/>
          <w:tab w:val="left" w:pos="-720"/>
        </w:tabs>
        <w:rPr>
          <w:rFonts w:ascii="Bookman Old Style" w:hAnsi="Bookman Old Style"/>
          <w:szCs w:val="24"/>
        </w:rPr>
      </w:pPr>
    </w:p>
    <w:p w14:paraId="35214A23"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lastRenderedPageBreak/>
        <w:t>A</w:t>
      </w:r>
      <w:r w:rsidR="005A281D" w:rsidRPr="00E54541">
        <w:rPr>
          <w:rFonts w:ascii="Bookman Old Style" w:hAnsi="Bookman Old Style"/>
          <w:szCs w:val="24"/>
        </w:rPr>
        <w:t>PPEAL RIGHTS</w:t>
      </w:r>
    </w:p>
    <w:p w14:paraId="5925FF6C" w14:textId="77777777" w:rsidR="005A281D" w:rsidRPr="00E54541" w:rsidRDefault="005A281D" w:rsidP="00E54541">
      <w:pPr>
        <w:tabs>
          <w:tab w:val="left" w:pos="-1440"/>
          <w:tab w:val="left" w:pos="-720"/>
        </w:tabs>
        <w:rPr>
          <w:rFonts w:ascii="Bookman Old Style" w:hAnsi="Bookman Old Style"/>
          <w:szCs w:val="24"/>
        </w:rPr>
      </w:pPr>
    </w:p>
    <w:p w14:paraId="21C4C2DB"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473FF43" w14:textId="77777777" w:rsidR="005A281D" w:rsidRPr="00E54541" w:rsidRDefault="005A281D" w:rsidP="00E54541">
      <w:pPr>
        <w:tabs>
          <w:tab w:val="left" w:pos="-1440"/>
          <w:tab w:val="left" w:pos="-720"/>
        </w:tabs>
        <w:rPr>
          <w:rFonts w:ascii="Bookman Old Style" w:hAnsi="Bookman Old Style"/>
          <w:szCs w:val="24"/>
        </w:rPr>
      </w:pPr>
    </w:p>
    <w:p w14:paraId="41146D8E" w14:textId="7DCB5356"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510541">
        <w:rPr>
          <w:rFonts w:ascii="Bookman Old Style" w:hAnsi="Bookman Old Style"/>
          <w:szCs w:val="24"/>
        </w:rPr>
        <w:t>June 15, 2021</w:t>
      </w:r>
      <w:r w:rsidR="005A281D" w:rsidRPr="00E54541">
        <w:rPr>
          <w:rFonts w:ascii="Bookman Old Style" w:hAnsi="Bookman Old Style"/>
          <w:szCs w:val="24"/>
        </w:rPr>
        <w:t>.</w:t>
      </w:r>
    </w:p>
    <w:p w14:paraId="47BBAD9D" w14:textId="77777777" w:rsidR="005A281D" w:rsidRPr="00E54541" w:rsidRDefault="005A281D" w:rsidP="00E54541">
      <w:pPr>
        <w:tabs>
          <w:tab w:val="left" w:pos="-1440"/>
          <w:tab w:val="left" w:pos="-720"/>
        </w:tabs>
        <w:rPr>
          <w:rFonts w:ascii="Bookman Old Style" w:hAnsi="Bookman Old Style"/>
          <w:szCs w:val="24"/>
        </w:rPr>
      </w:pPr>
    </w:p>
    <w:p w14:paraId="06002F63"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5026AA27" w14:textId="77777777" w:rsidR="00F52BEA" w:rsidRPr="00E54541" w:rsidRDefault="00F52BEA" w:rsidP="00E54541">
      <w:pPr>
        <w:tabs>
          <w:tab w:val="left" w:pos="-1440"/>
          <w:tab w:val="left" w:pos="-720"/>
        </w:tabs>
        <w:rPr>
          <w:rFonts w:ascii="Bookman Old Style" w:hAnsi="Bookman Old Style"/>
          <w:szCs w:val="24"/>
        </w:rPr>
      </w:pPr>
    </w:p>
    <w:p w14:paraId="765A750E" w14:textId="77777777" w:rsidR="00F52BEA" w:rsidRPr="00E54541" w:rsidRDefault="00F52BEA" w:rsidP="00E54541">
      <w:pPr>
        <w:tabs>
          <w:tab w:val="left" w:pos="-1440"/>
          <w:tab w:val="left" w:pos="-720"/>
        </w:tabs>
        <w:rPr>
          <w:rFonts w:ascii="Bookman Old Style" w:hAnsi="Bookman Old Style"/>
          <w:szCs w:val="24"/>
        </w:rPr>
      </w:pPr>
    </w:p>
    <w:p w14:paraId="07498097" w14:textId="77777777" w:rsidR="00F52BEA" w:rsidRPr="00E54541" w:rsidRDefault="00F52BEA" w:rsidP="00E54541">
      <w:pPr>
        <w:tabs>
          <w:tab w:val="left" w:pos="-1440"/>
          <w:tab w:val="left" w:pos="-720"/>
        </w:tabs>
        <w:rPr>
          <w:rFonts w:ascii="Bookman Old Style" w:hAnsi="Bookman Old Style"/>
          <w:szCs w:val="24"/>
        </w:rPr>
      </w:pPr>
    </w:p>
    <w:p w14:paraId="29D6E6EA" w14:textId="3133CA78"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510541">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3465727B" w14:textId="77777777" w:rsidR="005A281D" w:rsidRPr="00E54541" w:rsidRDefault="005A281D" w:rsidP="00E54541">
      <w:pPr>
        <w:tabs>
          <w:tab w:val="left" w:pos="-1440"/>
          <w:tab w:val="left" w:pos="-720"/>
        </w:tabs>
        <w:rPr>
          <w:rFonts w:ascii="Bookman Old Style" w:hAnsi="Bookman Old Style"/>
          <w:szCs w:val="24"/>
        </w:rPr>
      </w:pPr>
    </w:p>
    <w:p w14:paraId="32E5997F" w14:textId="77777777" w:rsidR="005A281D" w:rsidRPr="00E54541" w:rsidRDefault="005A281D" w:rsidP="00E54541">
      <w:pPr>
        <w:tabs>
          <w:tab w:val="left" w:pos="-1440"/>
          <w:tab w:val="left" w:pos="-720"/>
        </w:tabs>
        <w:rPr>
          <w:rFonts w:ascii="Bookman Old Style" w:hAnsi="Bookman Old Style"/>
          <w:szCs w:val="24"/>
        </w:rPr>
      </w:pPr>
    </w:p>
    <w:p w14:paraId="2D3E7B8C"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9015" w14:textId="77777777" w:rsidR="00633651" w:rsidRDefault="00633651">
      <w:pPr>
        <w:widowControl/>
        <w:spacing w:line="20" w:lineRule="exact"/>
      </w:pPr>
    </w:p>
  </w:endnote>
  <w:endnote w:type="continuationSeparator" w:id="0">
    <w:p w14:paraId="07C34952" w14:textId="77777777" w:rsidR="00633651" w:rsidRDefault="00633651">
      <w:r>
        <w:t xml:space="preserve"> </w:t>
      </w:r>
    </w:p>
  </w:endnote>
  <w:endnote w:type="continuationNotice" w:id="1">
    <w:p w14:paraId="67DD9AC0" w14:textId="77777777" w:rsidR="00633651" w:rsidRDefault="006336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C47E" w14:textId="77777777" w:rsidR="00633651" w:rsidRDefault="00633651">
      <w:r>
        <w:separator/>
      </w:r>
    </w:p>
  </w:footnote>
  <w:footnote w:type="continuationSeparator" w:id="0">
    <w:p w14:paraId="12C55850" w14:textId="77777777" w:rsidR="00633651" w:rsidRDefault="0063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5BA6" w14:textId="14578644"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472252">
      <w:rPr>
        <w:rFonts w:ascii="Bookman Old Style" w:hAnsi="Bookman Old Style"/>
      </w:rPr>
      <w:t>21 0070</w:t>
    </w:r>
  </w:p>
  <w:p w14:paraId="6AE2C026"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17F271A3"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651"/>
    <w:rsid w:val="00027F9D"/>
    <w:rsid w:val="000443B6"/>
    <w:rsid w:val="000D3B41"/>
    <w:rsid w:val="000E4D91"/>
    <w:rsid w:val="000F5712"/>
    <w:rsid w:val="00144FA4"/>
    <w:rsid w:val="0016631C"/>
    <w:rsid w:val="002537AD"/>
    <w:rsid w:val="002A3C37"/>
    <w:rsid w:val="002B4A81"/>
    <w:rsid w:val="002B4C7B"/>
    <w:rsid w:val="002C42D3"/>
    <w:rsid w:val="002D5A94"/>
    <w:rsid w:val="003115E0"/>
    <w:rsid w:val="00370D2D"/>
    <w:rsid w:val="0038170D"/>
    <w:rsid w:val="00382877"/>
    <w:rsid w:val="003A5235"/>
    <w:rsid w:val="003B709B"/>
    <w:rsid w:val="003C0ED2"/>
    <w:rsid w:val="003E7E91"/>
    <w:rsid w:val="003F05F1"/>
    <w:rsid w:val="00401987"/>
    <w:rsid w:val="004449AA"/>
    <w:rsid w:val="0046383E"/>
    <w:rsid w:val="0047053D"/>
    <w:rsid w:val="00472252"/>
    <w:rsid w:val="004758FD"/>
    <w:rsid w:val="004B0A1E"/>
    <w:rsid w:val="004C44C6"/>
    <w:rsid w:val="00510541"/>
    <w:rsid w:val="005566E7"/>
    <w:rsid w:val="00567B74"/>
    <w:rsid w:val="00581F65"/>
    <w:rsid w:val="005A281D"/>
    <w:rsid w:val="005A6135"/>
    <w:rsid w:val="00600E6C"/>
    <w:rsid w:val="00613F00"/>
    <w:rsid w:val="00633651"/>
    <w:rsid w:val="00661D7B"/>
    <w:rsid w:val="00762388"/>
    <w:rsid w:val="00774034"/>
    <w:rsid w:val="007D240A"/>
    <w:rsid w:val="00842043"/>
    <w:rsid w:val="008516EC"/>
    <w:rsid w:val="008B1CA2"/>
    <w:rsid w:val="008E5C2B"/>
    <w:rsid w:val="008F1497"/>
    <w:rsid w:val="008F3C72"/>
    <w:rsid w:val="00A53090"/>
    <w:rsid w:val="00A87899"/>
    <w:rsid w:val="00AB368A"/>
    <w:rsid w:val="00B343ED"/>
    <w:rsid w:val="00B554BF"/>
    <w:rsid w:val="00C035D6"/>
    <w:rsid w:val="00C47467"/>
    <w:rsid w:val="00D025D4"/>
    <w:rsid w:val="00D829CE"/>
    <w:rsid w:val="00DA238E"/>
    <w:rsid w:val="00DD54FF"/>
    <w:rsid w:val="00E15DF9"/>
    <w:rsid w:val="00E20AA8"/>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FD69BE5"/>
  <w15:chartTrackingRefBased/>
  <w15:docId w15:val="{0E42099B-B488-4C8D-BD79-30B77B69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5</Pages>
  <Words>1417</Words>
  <Characters>7415</Characters>
  <Application>Microsoft Office Word</Application>
  <DocSecurity>0</DocSecurity>
  <Lines>205</Lines>
  <Paragraphs>65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2021-06-15T22:35:00Z</dcterms:created>
  <dcterms:modified xsi:type="dcterms:W3CDTF">2021-06-15T22:35:00Z</dcterms:modified>
</cp:coreProperties>
</file>