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763B" w14:textId="77777777" w:rsidR="00F52BEA" w:rsidRDefault="006A5743"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70F84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0C22944C" w14:textId="77777777" w:rsidR="00F52BEA" w:rsidRDefault="00F52BEA" w:rsidP="00F52BEA">
      <w:pPr>
        <w:pStyle w:val="Heading3"/>
        <w:widowControl/>
        <w:tabs>
          <w:tab w:val="center" w:pos="4680"/>
        </w:tabs>
        <w:suppressAutoHyphens/>
        <w:rPr>
          <w:rFonts w:ascii="Bookman Old Style" w:hAnsi="Bookman Old Style"/>
        </w:rPr>
      </w:pPr>
    </w:p>
    <w:p w14:paraId="259FD997" w14:textId="77777777" w:rsidR="00F52BEA" w:rsidRDefault="00F52BEA" w:rsidP="00F52BEA">
      <w:pPr>
        <w:pStyle w:val="Heading3"/>
        <w:widowControl/>
        <w:tabs>
          <w:tab w:val="center" w:pos="4680"/>
        </w:tabs>
        <w:suppressAutoHyphens/>
        <w:rPr>
          <w:rFonts w:ascii="Bookman Old Style" w:hAnsi="Bookman Old Style"/>
        </w:rPr>
      </w:pPr>
    </w:p>
    <w:p w14:paraId="006B2F41" w14:textId="77777777" w:rsidR="00F52BEA" w:rsidRDefault="00F52BEA" w:rsidP="00F52BEA">
      <w:pPr>
        <w:pStyle w:val="Heading3"/>
        <w:widowControl/>
        <w:tabs>
          <w:tab w:val="center" w:pos="4680"/>
        </w:tabs>
        <w:suppressAutoHyphens/>
        <w:rPr>
          <w:rFonts w:ascii="Bookman Old Style" w:hAnsi="Bookman Old Style"/>
        </w:rPr>
      </w:pPr>
    </w:p>
    <w:p w14:paraId="2B008956" w14:textId="77777777" w:rsidR="00F52BEA" w:rsidRDefault="00F52BEA" w:rsidP="00F52BEA">
      <w:pPr>
        <w:pStyle w:val="Heading3"/>
        <w:widowControl/>
        <w:tabs>
          <w:tab w:val="center" w:pos="4680"/>
        </w:tabs>
        <w:suppressAutoHyphens/>
        <w:rPr>
          <w:rFonts w:ascii="Bookman Old Style" w:hAnsi="Bookman Old Style"/>
        </w:rPr>
      </w:pPr>
    </w:p>
    <w:p w14:paraId="4EA16EFA"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6FEDF26D" w14:textId="77777777" w:rsidR="00F52BEA" w:rsidRPr="00E54541" w:rsidRDefault="00F52BEA" w:rsidP="00E54541">
      <w:pPr>
        <w:widowControl/>
        <w:tabs>
          <w:tab w:val="left" w:pos="-720"/>
        </w:tabs>
        <w:suppressAutoHyphens/>
        <w:rPr>
          <w:rFonts w:ascii="Bookman Old Style" w:hAnsi="Bookman Old Style"/>
          <w:szCs w:val="24"/>
        </w:rPr>
      </w:pPr>
    </w:p>
    <w:p w14:paraId="167A3876"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69D4B9E4" w14:textId="77777777" w:rsidR="005A281D" w:rsidRPr="00E54541" w:rsidRDefault="005A281D" w:rsidP="00E54541">
      <w:pPr>
        <w:widowControl/>
        <w:tabs>
          <w:tab w:val="left" w:pos="-720"/>
        </w:tabs>
        <w:suppressAutoHyphens/>
        <w:rPr>
          <w:rFonts w:ascii="Bookman Old Style" w:hAnsi="Bookman Old Style"/>
          <w:szCs w:val="24"/>
        </w:rPr>
      </w:pPr>
    </w:p>
    <w:p w14:paraId="20EC546B" w14:textId="2590F8CB"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976E22">
        <w:rPr>
          <w:rFonts w:ascii="Bookman Old Style" w:hAnsi="Bookman Old Style"/>
          <w:szCs w:val="24"/>
        </w:rPr>
        <w:t>21 0090</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976E22">
        <w:rPr>
          <w:rFonts w:ascii="Bookman Old Style" w:hAnsi="Bookman Old Style"/>
          <w:szCs w:val="24"/>
        </w:rPr>
        <w:t>June 17, 2021</w:t>
      </w:r>
    </w:p>
    <w:p w14:paraId="256F58A0"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BA7BE1A"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2D34CC54"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7390885" w14:textId="589C6605" w:rsidR="00976E22" w:rsidRPr="00976E22" w:rsidRDefault="00976E22" w:rsidP="00976E22">
      <w:pPr>
        <w:widowControl/>
        <w:tabs>
          <w:tab w:val="left" w:pos="-1440"/>
          <w:tab w:val="left" w:pos="-720"/>
          <w:tab w:val="left" w:pos="0"/>
          <w:tab w:val="left" w:pos="5760"/>
        </w:tabs>
        <w:suppressAutoHyphens/>
        <w:ind w:right="-360"/>
        <w:rPr>
          <w:rFonts w:ascii="Bookman Old Style" w:hAnsi="Bookman Old Style"/>
          <w:szCs w:val="24"/>
        </w:rPr>
      </w:pPr>
      <w:r w:rsidRPr="00976E22">
        <w:rPr>
          <w:rFonts w:ascii="Bookman Old Style" w:hAnsi="Bookman Old Style"/>
          <w:szCs w:val="24"/>
        </w:rPr>
        <w:t>GEOFFREY TAYNER</w:t>
      </w:r>
      <w:r>
        <w:rPr>
          <w:rFonts w:ascii="Bookman Old Style" w:hAnsi="Bookman Old Style"/>
          <w:szCs w:val="24"/>
        </w:rPr>
        <w:tab/>
      </w:r>
      <w:r w:rsidRPr="00976E22">
        <w:rPr>
          <w:rFonts w:ascii="Bookman Old Style" w:hAnsi="Bookman Old Style"/>
          <w:szCs w:val="24"/>
        </w:rPr>
        <w:t>L3HARRIS TECHNOLOGIES INC</w:t>
      </w:r>
    </w:p>
    <w:p w14:paraId="5D8F8709" w14:textId="3747CD5E" w:rsidR="005A281D" w:rsidRDefault="005A281D" w:rsidP="00976E22">
      <w:pPr>
        <w:widowControl/>
        <w:tabs>
          <w:tab w:val="left" w:pos="-1440"/>
          <w:tab w:val="left" w:pos="-720"/>
          <w:tab w:val="left" w:pos="0"/>
          <w:tab w:val="left" w:pos="5760"/>
        </w:tabs>
        <w:suppressAutoHyphens/>
        <w:ind w:right="-360"/>
        <w:rPr>
          <w:rFonts w:ascii="Bookman Old Style" w:hAnsi="Bookman Old Style"/>
          <w:szCs w:val="24"/>
        </w:rPr>
      </w:pPr>
    </w:p>
    <w:p w14:paraId="589E54C1" w14:textId="4D266680" w:rsidR="006A5743" w:rsidRDefault="006A5743" w:rsidP="00976E22">
      <w:pPr>
        <w:widowControl/>
        <w:tabs>
          <w:tab w:val="left" w:pos="-1440"/>
          <w:tab w:val="left" w:pos="-720"/>
          <w:tab w:val="left" w:pos="0"/>
          <w:tab w:val="left" w:pos="5760"/>
        </w:tabs>
        <w:suppressAutoHyphens/>
        <w:ind w:right="-360"/>
        <w:rPr>
          <w:rFonts w:ascii="Bookman Old Style" w:hAnsi="Bookman Old Style"/>
          <w:szCs w:val="24"/>
        </w:rPr>
      </w:pPr>
    </w:p>
    <w:p w14:paraId="5537160A" w14:textId="77777777" w:rsidR="006A5743" w:rsidRPr="00E54541" w:rsidRDefault="006A5743" w:rsidP="00976E22">
      <w:pPr>
        <w:widowControl/>
        <w:tabs>
          <w:tab w:val="left" w:pos="-1440"/>
          <w:tab w:val="left" w:pos="-720"/>
          <w:tab w:val="left" w:pos="0"/>
          <w:tab w:val="left" w:pos="5760"/>
        </w:tabs>
        <w:suppressAutoHyphens/>
        <w:ind w:right="-360"/>
        <w:rPr>
          <w:rFonts w:ascii="Bookman Old Style" w:hAnsi="Bookman Old Style"/>
          <w:szCs w:val="24"/>
        </w:rPr>
      </w:pPr>
    </w:p>
    <w:p w14:paraId="2F869116"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878D2FB"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2E42C6CB"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2D12AE5" w14:textId="629E381D" w:rsidR="005A281D" w:rsidRPr="00E54541" w:rsidRDefault="00976E22"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Geoffrey </w:t>
      </w:r>
      <w:proofErr w:type="spellStart"/>
      <w:r>
        <w:rPr>
          <w:rFonts w:ascii="Bookman Old Style" w:hAnsi="Bookman Old Style"/>
          <w:szCs w:val="24"/>
        </w:rPr>
        <w:t>Tayner</w:t>
      </w:r>
      <w:proofErr w:type="spellEnd"/>
      <w:r w:rsidR="003E7E91" w:rsidRPr="00E54541">
        <w:rPr>
          <w:rFonts w:ascii="Bookman Old Style" w:hAnsi="Bookman Old Style"/>
          <w:szCs w:val="24"/>
        </w:rPr>
        <w:tab/>
      </w:r>
      <w:r>
        <w:rPr>
          <w:rFonts w:ascii="Bookman Old Style" w:hAnsi="Bookman Old Style"/>
          <w:szCs w:val="24"/>
        </w:rPr>
        <w:t>None</w:t>
      </w:r>
    </w:p>
    <w:p w14:paraId="4BB4BFD9"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7030C185"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197D0C6C" w14:textId="77777777" w:rsidR="005A281D" w:rsidRPr="00E54541" w:rsidRDefault="005A281D" w:rsidP="00E54541">
      <w:pPr>
        <w:tabs>
          <w:tab w:val="left" w:pos="-1440"/>
          <w:tab w:val="left" w:pos="-720"/>
        </w:tabs>
        <w:rPr>
          <w:rFonts w:ascii="Bookman Old Style" w:hAnsi="Bookman Old Style"/>
          <w:szCs w:val="24"/>
        </w:rPr>
      </w:pPr>
    </w:p>
    <w:p w14:paraId="6D523D82" w14:textId="3AC638C8"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976E22">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976E22">
        <w:rPr>
          <w:rFonts w:ascii="Bookman Old Style" w:hAnsi="Bookman Old Style"/>
          <w:snapToGrid/>
          <w:szCs w:val="24"/>
        </w:rPr>
        <w:t xml:space="preserve">December 30, </w:t>
      </w:r>
      <w:proofErr w:type="gramStart"/>
      <w:r w:rsidR="00976E22">
        <w:rPr>
          <w:rFonts w:ascii="Bookman Old Style" w:hAnsi="Bookman Old Style"/>
          <w:snapToGrid/>
          <w:szCs w:val="24"/>
        </w:rPr>
        <w:t>2020</w:t>
      </w:r>
      <w:proofErr w:type="gramEnd"/>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070E9FDD" w14:textId="77777777" w:rsidR="005A281D" w:rsidRPr="00E54541" w:rsidRDefault="005A281D" w:rsidP="00E54541">
      <w:pPr>
        <w:tabs>
          <w:tab w:val="left" w:pos="-1440"/>
          <w:tab w:val="left" w:pos="-720"/>
        </w:tabs>
        <w:rPr>
          <w:rFonts w:ascii="Bookman Old Style" w:hAnsi="Bookman Old Style"/>
          <w:szCs w:val="24"/>
        </w:rPr>
      </w:pPr>
    </w:p>
    <w:p w14:paraId="571789AC"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3D0961A7" w14:textId="77777777" w:rsidR="005A281D" w:rsidRPr="00E54541" w:rsidRDefault="005A281D" w:rsidP="00E54541">
      <w:pPr>
        <w:tabs>
          <w:tab w:val="left" w:pos="-1440"/>
          <w:tab w:val="left" w:pos="-720"/>
        </w:tabs>
        <w:rPr>
          <w:rFonts w:ascii="Bookman Old Style" w:hAnsi="Bookman Old Style"/>
          <w:szCs w:val="24"/>
        </w:rPr>
      </w:pPr>
    </w:p>
    <w:p w14:paraId="4E761D66" w14:textId="22A90E8F"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976E22">
        <w:rPr>
          <w:rFonts w:ascii="Bookman Old Style" w:hAnsi="Bookman Old Style"/>
          <w:snapToGrid/>
          <w:szCs w:val="24"/>
        </w:rPr>
        <w:t>March 8, 2020</w:t>
      </w:r>
      <w:r w:rsidRPr="00E54541">
        <w:rPr>
          <w:rFonts w:ascii="Bookman Old Style" w:hAnsi="Bookman Old Style"/>
          <w:snapToGrid/>
          <w:szCs w:val="24"/>
        </w:rPr>
        <w:t xml:space="preserve">. </w:t>
      </w:r>
      <w:r w:rsidR="00976E22">
        <w:rPr>
          <w:rFonts w:ascii="Bookman Old Style" w:hAnsi="Bookman Old Style"/>
          <w:snapToGrid/>
          <w:szCs w:val="24"/>
        </w:rPr>
        <w:t>He</w:t>
      </w:r>
      <w:r w:rsidRPr="00E54541">
        <w:rPr>
          <w:rFonts w:ascii="Bookman Old Style" w:hAnsi="Bookman Old Style"/>
          <w:snapToGrid/>
          <w:szCs w:val="24"/>
        </w:rPr>
        <w:t xml:space="preserve"> last worked on </w:t>
      </w:r>
      <w:r w:rsidR="00976E22">
        <w:rPr>
          <w:rFonts w:ascii="Bookman Old Style" w:hAnsi="Bookman Old Style"/>
          <w:snapToGrid/>
          <w:szCs w:val="24"/>
        </w:rPr>
        <w:t>April 16, 2020</w:t>
      </w:r>
      <w:r w:rsidRPr="00E54541">
        <w:rPr>
          <w:rFonts w:ascii="Bookman Old Style" w:hAnsi="Bookman Old Style"/>
          <w:snapToGrid/>
          <w:szCs w:val="24"/>
        </w:rPr>
        <w:t xml:space="preserve">. At that time, </w:t>
      </w:r>
      <w:r w:rsidR="00976E22">
        <w:rPr>
          <w:rFonts w:ascii="Bookman Old Style" w:hAnsi="Bookman Old Style"/>
          <w:snapToGrid/>
          <w:szCs w:val="24"/>
        </w:rPr>
        <w:t>he</w:t>
      </w:r>
      <w:r w:rsidRPr="00E54541">
        <w:rPr>
          <w:rFonts w:ascii="Bookman Old Style" w:hAnsi="Bookman Old Style"/>
          <w:snapToGrid/>
          <w:szCs w:val="24"/>
        </w:rPr>
        <w:t xml:space="preserve"> worked </w:t>
      </w:r>
      <w:r w:rsidR="00976E22">
        <w:rPr>
          <w:rFonts w:ascii="Bookman Old Style" w:hAnsi="Bookman Old Style"/>
          <w:snapToGrid/>
          <w:szCs w:val="24"/>
        </w:rPr>
        <w:t>full-time</w:t>
      </w:r>
      <w:r w:rsidRPr="00E54541">
        <w:rPr>
          <w:rFonts w:ascii="Bookman Old Style" w:hAnsi="Bookman Old Style"/>
          <w:snapToGrid/>
          <w:szCs w:val="24"/>
        </w:rPr>
        <w:t xml:space="preserve"> as a </w:t>
      </w:r>
      <w:r w:rsidR="00976E22">
        <w:rPr>
          <w:rFonts w:ascii="Bookman Old Style" w:hAnsi="Bookman Old Style"/>
          <w:snapToGrid/>
          <w:szCs w:val="24"/>
        </w:rPr>
        <w:t>pilot in training</w:t>
      </w:r>
      <w:r w:rsidRPr="00E54541">
        <w:rPr>
          <w:rFonts w:ascii="Bookman Old Style" w:hAnsi="Bookman Old Style"/>
          <w:snapToGrid/>
          <w:szCs w:val="24"/>
        </w:rPr>
        <w:t>.</w:t>
      </w:r>
    </w:p>
    <w:p w14:paraId="4AA05971" w14:textId="05667F2A" w:rsidR="00976E22" w:rsidRDefault="00976E22"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completing special training required to fly for the employer in </w:t>
      </w:r>
      <w:r w:rsidR="00492AD3">
        <w:rPr>
          <w:rFonts w:ascii="Bookman Old Style" w:hAnsi="Bookman Old Style"/>
          <w:snapToGrid/>
          <w:szCs w:val="24"/>
        </w:rPr>
        <w:t>Afghanistan</w:t>
      </w:r>
      <w:r>
        <w:rPr>
          <w:rFonts w:ascii="Bookman Old Style" w:hAnsi="Bookman Old Style"/>
          <w:snapToGrid/>
          <w:szCs w:val="24"/>
        </w:rPr>
        <w:t xml:space="preserve">. The claimant had </w:t>
      </w:r>
      <w:r w:rsidR="00742879">
        <w:rPr>
          <w:rFonts w:ascii="Bookman Old Style" w:hAnsi="Bookman Old Style"/>
          <w:snapToGrid/>
          <w:szCs w:val="24"/>
        </w:rPr>
        <w:t xml:space="preserve">recently </w:t>
      </w:r>
      <w:r>
        <w:rPr>
          <w:rFonts w:ascii="Bookman Old Style" w:hAnsi="Bookman Old Style"/>
          <w:snapToGrid/>
          <w:szCs w:val="24"/>
        </w:rPr>
        <w:t>failed his initial check ride in a flight simulator, which was not unusual</w:t>
      </w:r>
      <w:r w:rsidR="00492AD3">
        <w:rPr>
          <w:rFonts w:ascii="Bookman Old Style" w:hAnsi="Bookman Old Style"/>
          <w:snapToGrid/>
          <w:szCs w:val="24"/>
        </w:rPr>
        <w:t xml:space="preserve">. The employer provided additional flight simulator time and the claimant was scheduled to take his second check </w:t>
      </w:r>
      <w:proofErr w:type="gramStart"/>
      <w:r w:rsidR="00492AD3">
        <w:rPr>
          <w:rFonts w:ascii="Bookman Old Style" w:hAnsi="Bookman Old Style"/>
          <w:snapToGrid/>
          <w:szCs w:val="24"/>
        </w:rPr>
        <w:t>ride</w:t>
      </w:r>
      <w:proofErr w:type="gramEnd"/>
      <w:r w:rsidR="00492AD3">
        <w:rPr>
          <w:rFonts w:ascii="Bookman Old Style" w:hAnsi="Bookman Old Style"/>
          <w:snapToGrid/>
          <w:szCs w:val="24"/>
        </w:rPr>
        <w:t xml:space="preserve"> but it was cancelled</w:t>
      </w:r>
      <w:r w:rsidR="00D53DCF">
        <w:rPr>
          <w:rFonts w:ascii="Bookman Old Style" w:hAnsi="Bookman Old Style"/>
          <w:snapToGrid/>
          <w:szCs w:val="24"/>
        </w:rPr>
        <w:t xml:space="preserve"> by the employer</w:t>
      </w:r>
      <w:r w:rsidR="00492AD3">
        <w:rPr>
          <w:rFonts w:ascii="Bookman Old Style" w:hAnsi="Bookman Old Style"/>
          <w:snapToGrid/>
          <w:szCs w:val="24"/>
        </w:rPr>
        <w:t xml:space="preserve"> and the claimant was required to </w:t>
      </w:r>
      <w:r w:rsidR="00D53DCF">
        <w:rPr>
          <w:rFonts w:ascii="Bookman Old Style" w:hAnsi="Bookman Old Style"/>
          <w:snapToGrid/>
          <w:szCs w:val="24"/>
        </w:rPr>
        <w:t>report</w:t>
      </w:r>
      <w:r w:rsidR="00492AD3">
        <w:rPr>
          <w:rFonts w:ascii="Bookman Old Style" w:hAnsi="Bookman Old Style"/>
          <w:snapToGrid/>
          <w:szCs w:val="24"/>
        </w:rPr>
        <w:t xml:space="preserve"> to the employer’s office on April 17, 2020.  </w:t>
      </w:r>
      <w:r w:rsidR="00D53DCF">
        <w:rPr>
          <w:rFonts w:ascii="Bookman Old Style" w:hAnsi="Bookman Old Style"/>
          <w:snapToGrid/>
          <w:szCs w:val="24"/>
        </w:rPr>
        <w:t>At that time, t</w:t>
      </w:r>
      <w:r w:rsidR="00492AD3">
        <w:rPr>
          <w:rFonts w:ascii="Bookman Old Style" w:hAnsi="Bookman Old Style"/>
          <w:snapToGrid/>
          <w:szCs w:val="24"/>
        </w:rPr>
        <w:t xml:space="preserve">he claimant was advised that his training would not continue </w:t>
      </w:r>
      <w:r w:rsidR="00D53DCF">
        <w:rPr>
          <w:rFonts w:ascii="Bookman Old Style" w:hAnsi="Bookman Old Style"/>
          <w:snapToGrid/>
          <w:szCs w:val="24"/>
        </w:rPr>
        <w:t xml:space="preserve">because of the COVID-19 </w:t>
      </w:r>
      <w:proofErr w:type="gramStart"/>
      <w:r w:rsidR="00D53DCF">
        <w:rPr>
          <w:rFonts w:ascii="Bookman Old Style" w:hAnsi="Bookman Old Style"/>
          <w:snapToGrid/>
          <w:szCs w:val="24"/>
        </w:rPr>
        <w:t>pandemic</w:t>
      </w:r>
      <w:proofErr w:type="gramEnd"/>
      <w:r w:rsidR="00D53DCF">
        <w:rPr>
          <w:rFonts w:ascii="Bookman Old Style" w:hAnsi="Bookman Old Style"/>
          <w:snapToGrid/>
          <w:szCs w:val="24"/>
        </w:rPr>
        <w:t xml:space="preserve"> </w:t>
      </w:r>
      <w:r w:rsidR="00492AD3">
        <w:rPr>
          <w:rFonts w:ascii="Bookman Old Style" w:hAnsi="Bookman Old Style"/>
          <w:snapToGrid/>
          <w:szCs w:val="24"/>
        </w:rPr>
        <w:t xml:space="preserve">and he was given two options. The claimant was advised that if he resigned at that </w:t>
      </w:r>
      <w:proofErr w:type="gramStart"/>
      <w:r w:rsidR="00492AD3">
        <w:rPr>
          <w:rFonts w:ascii="Bookman Old Style" w:hAnsi="Bookman Old Style"/>
          <w:snapToGrid/>
          <w:szCs w:val="24"/>
        </w:rPr>
        <w:t>time</w:t>
      </w:r>
      <w:proofErr w:type="gramEnd"/>
      <w:r w:rsidR="00492AD3">
        <w:rPr>
          <w:rFonts w:ascii="Bookman Old Style" w:hAnsi="Bookman Old Style"/>
          <w:snapToGrid/>
          <w:szCs w:val="24"/>
        </w:rPr>
        <w:t xml:space="preserve"> he would re</w:t>
      </w:r>
      <w:r w:rsidR="00D53DCF">
        <w:rPr>
          <w:rFonts w:ascii="Bookman Old Style" w:hAnsi="Bookman Old Style"/>
          <w:snapToGrid/>
          <w:szCs w:val="24"/>
        </w:rPr>
        <w:t>main eligible for re-hire, but if he went home and waited</w:t>
      </w:r>
      <w:r w:rsidR="00492AD3">
        <w:rPr>
          <w:rFonts w:ascii="Bookman Old Style" w:hAnsi="Bookman Old Style"/>
          <w:snapToGrid/>
          <w:szCs w:val="24"/>
        </w:rPr>
        <w:t xml:space="preserve"> for the employer to discharge him, he would not be </w:t>
      </w:r>
      <w:r w:rsidR="00D53DCF">
        <w:rPr>
          <w:rFonts w:ascii="Bookman Old Style" w:hAnsi="Bookman Old Style"/>
          <w:snapToGrid/>
          <w:szCs w:val="24"/>
        </w:rPr>
        <w:t xml:space="preserve">considered eligible for </w:t>
      </w:r>
      <w:r w:rsidR="00492AD3">
        <w:rPr>
          <w:rFonts w:ascii="Bookman Old Style" w:hAnsi="Bookman Old Style"/>
          <w:snapToGrid/>
          <w:szCs w:val="24"/>
        </w:rPr>
        <w:t>re</w:t>
      </w:r>
      <w:r w:rsidR="00D53DCF">
        <w:rPr>
          <w:rFonts w:ascii="Bookman Old Style" w:hAnsi="Bookman Old Style"/>
          <w:snapToGrid/>
          <w:szCs w:val="24"/>
        </w:rPr>
        <w:t>-</w:t>
      </w:r>
      <w:r w:rsidR="00492AD3">
        <w:rPr>
          <w:rFonts w:ascii="Bookman Old Style" w:hAnsi="Bookman Old Style"/>
          <w:snapToGrid/>
          <w:szCs w:val="24"/>
        </w:rPr>
        <w:t xml:space="preserve">hire.  </w:t>
      </w:r>
    </w:p>
    <w:p w14:paraId="0ACE414C" w14:textId="25ABADF1" w:rsidR="00742879" w:rsidRPr="009B672E" w:rsidRDefault="00D53DCF" w:rsidP="009B672E">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wanted to maintain the potential to work for the employer in the future, so he provided a resignation letter. The claimant’s supervisor told him </w:t>
      </w:r>
      <w:r w:rsidR="00742879">
        <w:rPr>
          <w:rFonts w:ascii="Bookman Old Style" w:hAnsi="Bookman Old Style"/>
          <w:snapToGrid/>
          <w:szCs w:val="24"/>
        </w:rPr>
        <w:t xml:space="preserve">the </w:t>
      </w:r>
      <w:r w:rsidR="00742879">
        <w:rPr>
          <w:rFonts w:ascii="Bookman Old Style" w:hAnsi="Bookman Old Style"/>
          <w:snapToGrid/>
          <w:szCs w:val="24"/>
        </w:rPr>
        <w:lastRenderedPageBreak/>
        <w:t xml:space="preserve">employer was not satisfied with his training and advised the claimant </w:t>
      </w:r>
      <w:r>
        <w:rPr>
          <w:rFonts w:ascii="Bookman Old Style" w:hAnsi="Bookman Old Style"/>
          <w:snapToGrid/>
          <w:szCs w:val="24"/>
        </w:rPr>
        <w:t xml:space="preserve">to get more experience and reapply </w:t>
      </w:r>
      <w:r w:rsidR="00401C5F">
        <w:rPr>
          <w:rFonts w:ascii="Bookman Old Style" w:hAnsi="Bookman Old Style"/>
          <w:snapToGrid/>
          <w:szCs w:val="24"/>
        </w:rPr>
        <w:t xml:space="preserve">with the employer </w:t>
      </w:r>
      <w:r>
        <w:rPr>
          <w:rFonts w:ascii="Bookman Old Style" w:hAnsi="Bookman Old Style"/>
          <w:snapToGrid/>
          <w:szCs w:val="24"/>
        </w:rPr>
        <w:t xml:space="preserve">in the future. </w:t>
      </w:r>
    </w:p>
    <w:p w14:paraId="13DB3362"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5B4EE86D" w14:textId="77777777" w:rsidR="005A281D" w:rsidRPr="00E54541" w:rsidRDefault="005A281D" w:rsidP="00E54541">
      <w:pPr>
        <w:tabs>
          <w:tab w:val="left" w:pos="-1440"/>
          <w:tab w:val="left" w:pos="-720"/>
        </w:tabs>
        <w:rPr>
          <w:rFonts w:ascii="Bookman Old Style" w:hAnsi="Bookman Old Style"/>
          <w:szCs w:val="24"/>
        </w:rPr>
      </w:pPr>
    </w:p>
    <w:p w14:paraId="7D3795C7"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587A00FB"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069FD2C8" w14:textId="1EE93F68" w:rsidR="00600E6C" w:rsidRPr="00E54541" w:rsidRDefault="00600E6C" w:rsidP="00742879">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3C660378"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309FF101"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02ED881C" w14:textId="77777777" w:rsidR="00600E6C" w:rsidRPr="00E54541" w:rsidRDefault="00600E6C" w:rsidP="00E54541">
      <w:pPr>
        <w:tabs>
          <w:tab w:val="left" w:pos="-1440"/>
          <w:tab w:val="left" w:pos="-720"/>
        </w:tabs>
        <w:rPr>
          <w:rFonts w:ascii="Bookman Old Style" w:hAnsi="Bookman Old Style"/>
          <w:szCs w:val="24"/>
        </w:rPr>
      </w:pPr>
    </w:p>
    <w:p w14:paraId="6D8B5E5B"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16AFAE24"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6CB866D4"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794DC55A"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37991517"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p>
    <w:p w14:paraId="06CAF5E4"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3347D9D6"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667CAE72"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583D4519"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4190A952"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65BC9570"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0EBDE40C"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25E26B97"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7A46416A"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74487D3C"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1BF95F36" w14:textId="77777777" w:rsidR="00600E6C" w:rsidRPr="00E54541" w:rsidRDefault="00600E6C" w:rsidP="00E54541">
      <w:pPr>
        <w:tabs>
          <w:tab w:val="left" w:pos="-1440"/>
          <w:tab w:val="left" w:pos="-720"/>
        </w:tabs>
        <w:rPr>
          <w:rFonts w:ascii="Bookman Old Style" w:hAnsi="Bookman Old Style"/>
          <w:szCs w:val="24"/>
        </w:rPr>
      </w:pPr>
    </w:p>
    <w:p w14:paraId="48C64A32"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7A19471D"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36CA1367"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0157379B"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09FCD8FA"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441CB3FB"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1C317C44" w14:textId="77777777" w:rsidR="00600E6C" w:rsidRPr="00E54541" w:rsidRDefault="00600E6C" w:rsidP="00E54541">
      <w:pPr>
        <w:widowControl/>
        <w:autoSpaceDE w:val="0"/>
        <w:autoSpaceDN w:val="0"/>
        <w:adjustRightInd w:val="0"/>
        <w:rPr>
          <w:rFonts w:ascii="Bookman Old Style" w:hAnsi="Bookman Old Style"/>
          <w:snapToGrid/>
          <w:szCs w:val="24"/>
        </w:rPr>
      </w:pPr>
    </w:p>
    <w:p w14:paraId="3178F0DB"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07BCC539"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6FE6D001" w14:textId="77777777" w:rsidR="00600E6C" w:rsidRPr="00E54541" w:rsidRDefault="00600E6C" w:rsidP="00E54541">
      <w:pPr>
        <w:rPr>
          <w:rFonts w:ascii="Bookman Old Style" w:hAnsi="Bookman Old Style"/>
          <w:szCs w:val="24"/>
        </w:rPr>
      </w:pPr>
    </w:p>
    <w:p w14:paraId="04C6AE54"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551A78A6" w14:textId="77777777" w:rsidR="00C035D6" w:rsidRPr="00E54541" w:rsidRDefault="00C035D6" w:rsidP="00E54541">
      <w:pPr>
        <w:rPr>
          <w:rFonts w:ascii="Bookman Old Style" w:hAnsi="Bookman Old Style"/>
          <w:szCs w:val="24"/>
        </w:rPr>
      </w:pPr>
    </w:p>
    <w:p w14:paraId="7393519E" w14:textId="77777777" w:rsidR="00C035D6" w:rsidRPr="00E54541"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w:t>
      </w:r>
      <w:r w:rsidRPr="00E54541">
        <w:rPr>
          <w:rFonts w:ascii="Bookman Old Style" w:hAnsi="Bookman Old Style"/>
          <w:spacing w:val="-3"/>
          <w:szCs w:val="24"/>
        </w:rPr>
        <w:lastRenderedPageBreak/>
        <w:t>320, January 17, 1986.</w:t>
      </w:r>
    </w:p>
    <w:p w14:paraId="75AF0804" w14:textId="52D7DEC0" w:rsidR="005A281D" w:rsidRDefault="005A281D" w:rsidP="00E54541">
      <w:pPr>
        <w:tabs>
          <w:tab w:val="left" w:pos="-1440"/>
          <w:tab w:val="left" w:pos="-720"/>
        </w:tabs>
        <w:rPr>
          <w:rFonts w:ascii="Bookman Old Style" w:hAnsi="Bookman Old Style"/>
          <w:szCs w:val="24"/>
        </w:rPr>
      </w:pPr>
    </w:p>
    <w:p w14:paraId="3E8944D7" w14:textId="19F9B1C9" w:rsidR="009B672E" w:rsidRDefault="009B672E" w:rsidP="00E54541">
      <w:pPr>
        <w:tabs>
          <w:tab w:val="left" w:pos="-1440"/>
          <w:tab w:val="left" w:pos="-720"/>
        </w:tabs>
        <w:rPr>
          <w:rFonts w:ascii="Bookman Old Style" w:hAnsi="Bookman Old Style"/>
          <w:szCs w:val="24"/>
        </w:rPr>
      </w:pPr>
      <w:r>
        <w:rPr>
          <w:rFonts w:ascii="Bookman Old Style" w:hAnsi="Bookman Old Style"/>
          <w:szCs w:val="24"/>
        </w:rPr>
        <w:t>The employer in this case took the action that ended the employment relationship</w:t>
      </w:r>
      <w:r w:rsidR="00742879">
        <w:rPr>
          <w:rFonts w:ascii="Bookman Old Style" w:hAnsi="Bookman Old Style"/>
          <w:szCs w:val="24"/>
        </w:rPr>
        <w:t xml:space="preserve"> when they told the claimant to resign or go home and wait to be disch</w:t>
      </w:r>
      <w:r w:rsidR="008472B5">
        <w:rPr>
          <w:rFonts w:ascii="Bookman Old Style" w:hAnsi="Bookman Old Style"/>
          <w:szCs w:val="24"/>
        </w:rPr>
        <w:t>a</w:t>
      </w:r>
      <w:r w:rsidR="00742879">
        <w:rPr>
          <w:rFonts w:ascii="Bookman Old Style" w:hAnsi="Bookman Old Style"/>
          <w:szCs w:val="24"/>
        </w:rPr>
        <w:t>rged</w:t>
      </w:r>
      <w:r>
        <w:rPr>
          <w:rFonts w:ascii="Bookman Old Style" w:hAnsi="Bookman Old Style"/>
          <w:szCs w:val="24"/>
        </w:rPr>
        <w:t>.  The claimant had no choice to continue working</w:t>
      </w:r>
      <w:r w:rsidR="008472B5">
        <w:rPr>
          <w:rFonts w:ascii="Bookman Old Style" w:hAnsi="Bookman Old Style"/>
          <w:szCs w:val="24"/>
        </w:rPr>
        <w:t>, so his resignation letter is moot</w:t>
      </w:r>
      <w:r>
        <w:rPr>
          <w:rFonts w:ascii="Bookman Old Style" w:hAnsi="Bookman Old Style"/>
          <w:szCs w:val="24"/>
        </w:rPr>
        <w:t xml:space="preserve">.  The separation is a discharge, so the Tribunal will consider if the discharge was for work related misconduct. </w:t>
      </w:r>
    </w:p>
    <w:p w14:paraId="1C96FCB0" w14:textId="6768B045" w:rsidR="006E7405" w:rsidRDefault="006E7405" w:rsidP="00E54541">
      <w:pPr>
        <w:tabs>
          <w:tab w:val="left" w:pos="-1440"/>
          <w:tab w:val="left" w:pos="-720"/>
        </w:tabs>
        <w:rPr>
          <w:rFonts w:ascii="Bookman Old Style" w:hAnsi="Bookman Old Style"/>
          <w:szCs w:val="24"/>
        </w:rPr>
      </w:pPr>
    </w:p>
    <w:p w14:paraId="363F3A15" w14:textId="14E647EE" w:rsidR="006E7405" w:rsidRDefault="006E7405" w:rsidP="00E54541">
      <w:pPr>
        <w:tabs>
          <w:tab w:val="left" w:pos="-1440"/>
          <w:tab w:val="left" w:pos="-720"/>
        </w:tabs>
        <w:rPr>
          <w:rFonts w:ascii="Bookman Old Style" w:hAnsi="Bookman Old Style"/>
          <w:szCs w:val="24"/>
        </w:rPr>
      </w:pPr>
      <w:r>
        <w:rPr>
          <w:rFonts w:ascii="Bookman Old Style" w:hAnsi="Bookman Old Style"/>
          <w:szCs w:val="24"/>
        </w:rPr>
        <w:t xml:space="preserve">The claimant understood that he was being </w:t>
      </w:r>
      <w:r w:rsidR="007B7EBA">
        <w:rPr>
          <w:rFonts w:ascii="Bookman Old Style" w:hAnsi="Bookman Old Style"/>
          <w:szCs w:val="24"/>
        </w:rPr>
        <w:t xml:space="preserve">released from the work because of the COVID-19 pandemic and its effects on the employer. He was also advised the employer </w:t>
      </w:r>
      <w:r w:rsidR="008472B5">
        <w:rPr>
          <w:rFonts w:ascii="Bookman Old Style" w:hAnsi="Bookman Old Style"/>
          <w:szCs w:val="24"/>
        </w:rPr>
        <w:t xml:space="preserve">was dissatisfied with his training and </w:t>
      </w:r>
      <w:r w:rsidR="007B7EBA">
        <w:rPr>
          <w:rFonts w:ascii="Bookman Old Style" w:hAnsi="Bookman Old Style"/>
          <w:szCs w:val="24"/>
        </w:rPr>
        <w:t xml:space="preserve">believed he needed more experience. Neither circumstance indicates that the claimant too actions that </w:t>
      </w:r>
      <w:r w:rsidR="008472B5">
        <w:rPr>
          <w:rFonts w:ascii="Bookman Old Style" w:hAnsi="Bookman Old Style"/>
          <w:szCs w:val="24"/>
        </w:rPr>
        <w:t>c</w:t>
      </w:r>
      <w:r w:rsidR="007B7EBA">
        <w:rPr>
          <w:rFonts w:ascii="Bookman Old Style" w:hAnsi="Bookman Old Style"/>
          <w:szCs w:val="24"/>
        </w:rPr>
        <w:t xml:space="preserve">ould be </w:t>
      </w:r>
      <w:r w:rsidR="008472B5">
        <w:rPr>
          <w:rFonts w:ascii="Bookman Old Style" w:hAnsi="Bookman Old Style"/>
          <w:szCs w:val="24"/>
        </w:rPr>
        <w:t xml:space="preserve">considered </w:t>
      </w:r>
      <w:r w:rsidR="007B7EBA">
        <w:rPr>
          <w:rFonts w:ascii="Bookman Old Style" w:hAnsi="Bookman Old Style"/>
          <w:szCs w:val="24"/>
        </w:rPr>
        <w:t>a willful disregard of the employer’s interest. Regulation</w:t>
      </w:r>
      <w:r w:rsidR="008472B5">
        <w:rPr>
          <w:rFonts w:ascii="Bookman Old Style" w:hAnsi="Bookman Old Style"/>
          <w:szCs w:val="24"/>
        </w:rPr>
        <w:t xml:space="preserve">    </w:t>
      </w:r>
      <w:r w:rsidR="007B7EBA">
        <w:rPr>
          <w:rFonts w:ascii="Bookman Old Style" w:hAnsi="Bookman Old Style"/>
          <w:szCs w:val="24"/>
        </w:rPr>
        <w:t xml:space="preserve"> 8 AAC 85.095(d) holds that an inability to perform the work is not misconduct. The employer’s business decision based on the circumstance of a world-wide pandemic does not indicate misconduct on the claimant’s part.</w:t>
      </w:r>
    </w:p>
    <w:p w14:paraId="03CE059F" w14:textId="11BA6461" w:rsidR="007B7EBA" w:rsidRDefault="007B7EBA" w:rsidP="00E54541">
      <w:pPr>
        <w:tabs>
          <w:tab w:val="left" w:pos="-1440"/>
          <w:tab w:val="left" w:pos="-720"/>
        </w:tabs>
        <w:rPr>
          <w:rFonts w:ascii="Bookman Old Style" w:hAnsi="Bookman Old Style"/>
          <w:szCs w:val="24"/>
        </w:rPr>
      </w:pPr>
    </w:p>
    <w:p w14:paraId="0813148C" w14:textId="616243E9" w:rsidR="009B672E" w:rsidRDefault="007B7EBA" w:rsidP="00E54541">
      <w:pPr>
        <w:tabs>
          <w:tab w:val="left" w:pos="-1440"/>
          <w:tab w:val="left" w:pos="-720"/>
        </w:tabs>
        <w:rPr>
          <w:rFonts w:ascii="Bookman Old Style" w:hAnsi="Bookman Old Style"/>
          <w:szCs w:val="24"/>
        </w:rPr>
      </w:pPr>
      <w:r>
        <w:rPr>
          <w:rFonts w:ascii="Bookman Old Style" w:hAnsi="Bookman Old Style"/>
          <w:szCs w:val="24"/>
        </w:rPr>
        <w:t xml:space="preserve">The Tribunal concludes the claimant in this case was discharged for reasons other than misconduct. The penalties of AS 23.20.379 are not appropriate. The decision is modified to show the claimant was discharged.  </w:t>
      </w:r>
    </w:p>
    <w:p w14:paraId="4D9B2DEA" w14:textId="77777777" w:rsidR="009B672E" w:rsidRPr="00E54541" w:rsidRDefault="009B672E" w:rsidP="00E54541">
      <w:pPr>
        <w:tabs>
          <w:tab w:val="left" w:pos="-1440"/>
          <w:tab w:val="left" w:pos="-720"/>
        </w:tabs>
        <w:rPr>
          <w:rFonts w:ascii="Bookman Old Style" w:hAnsi="Bookman Old Style"/>
          <w:szCs w:val="24"/>
        </w:rPr>
      </w:pPr>
    </w:p>
    <w:p w14:paraId="56D377C4"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09A66CDA" w14:textId="77777777" w:rsidR="005A281D" w:rsidRPr="00E54541" w:rsidRDefault="005A281D" w:rsidP="00E54541">
      <w:pPr>
        <w:tabs>
          <w:tab w:val="left" w:pos="-1440"/>
          <w:tab w:val="left" w:pos="-720"/>
        </w:tabs>
        <w:rPr>
          <w:rFonts w:ascii="Bookman Old Style" w:hAnsi="Bookman Old Style"/>
          <w:szCs w:val="24"/>
        </w:rPr>
      </w:pPr>
    </w:p>
    <w:p w14:paraId="50AAA815" w14:textId="6799E841"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4E12C5">
        <w:rPr>
          <w:rFonts w:ascii="Bookman Old Style" w:hAnsi="Bookman Old Style"/>
          <w:szCs w:val="24"/>
        </w:rPr>
        <w:t xml:space="preserve">December 30, </w:t>
      </w:r>
      <w:proofErr w:type="gramStart"/>
      <w:r w:rsidR="004E12C5">
        <w:rPr>
          <w:rFonts w:ascii="Bookman Old Style" w:hAnsi="Bookman Old Style"/>
          <w:szCs w:val="24"/>
        </w:rPr>
        <w:t>2020</w:t>
      </w:r>
      <w:proofErr w:type="gramEnd"/>
      <w:r w:rsidRPr="00E1431E">
        <w:rPr>
          <w:rFonts w:ascii="Bookman Old Style" w:hAnsi="Bookman Old Style"/>
        </w:rPr>
        <w:t xml:space="preserve"> is </w:t>
      </w:r>
      <w:r w:rsidR="004E12C5">
        <w:rPr>
          <w:rFonts w:ascii="Bookman Old Style" w:hAnsi="Bookman Old Style"/>
          <w:b/>
          <w:szCs w:val="24"/>
        </w:rPr>
        <w:t xml:space="preserve">MODIFIED </w:t>
      </w:r>
      <w:r w:rsidR="004E12C5" w:rsidRPr="004E12C5">
        <w:rPr>
          <w:rFonts w:ascii="Bookman Old Style" w:hAnsi="Bookman Old Style"/>
          <w:bCs/>
          <w:szCs w:val="24"/>
        </w:rPr>
        <w:t>and</w:t>
      </w:r>
      <w:r w:rsidR="004E12C5">
        <w:rPr>
          <w:rFonts w:ascii="Bookman Old Style" w:hAnsi="Bookman Old Style"/>
          <w:b/>
          <w:szCs w:val="24"/>
        </w:rPr>
        <w:t xml:space="preserve"> 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004E12C5">
        <w:rPr>
          <w:rFonts w:ascii="Bookman Old Style" w:hAnsi="Bookman Old Style"/>
        </w:rPr>
        <w:t xml:space="preserve">under AS 23.20.379(a)(2) </w:t>
      </w:r>
      <w:r w:rsidRPr="00E1431E">
        <w:rPr>
          <w:rFonts w:ascii="Bookman Old Style" w:hAnsi="Bookman Old Style"/>
        </w:rPr>
        <w:t xml:space="preserve">for the weeks ending </w:t>
      </w:r>
      <w:r w:rsidR="008472B5">
        <w:rPr>
          <w:rFonts w:ascii="Bookman Old Style" w:hAnsi="Bookman Old Style"/>
        </w:rPr>
        <w:t xml:space="preserve">           </w:t>
      </w:r>
      <w:r w:rsidR="004E12C5">
        <w:rPr>
          <w:rFonts w:ascii="Bookman Old Style" w:hAnsi="Bookman Old Style"/>
          <w:szCs w:val="24"/>
        </w:rPr>
        <w:t xml:space="preserve">April 25, </w:t>
      </w:r>
      <w:proofErr w:type="gramStart"/>
      <w:r w:rsidR="004E12C5">
        <w:rPr>
          <w:rFonts w:ascii="Bookman Old Style" w:hAnsi="Bookman Old Style"/>
          <w:szCs w:val="24"/>
        </w:rPr>
        <w:t>2020</w:t>
      </w:r>
      <w:proofErr w:type="gramEnd"/>
      <w:r w:rsidR="004E12C5">
        <w:rPr>
          <w:rFonts w:ascii="Bookman Old Style" w:hAnsi="Bookman Old Style"/>
          <w:szCs w:val="24"/>
        </w:rPr>
        <w:t xml:space="preserve"> through May 30,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44878C02" w14:textId="77777777" w:rsidR="007B7EBA" w:rsidRDefault="007B7EBA" w:rsidP="00E54541">
      <w:pPr>
        <w:pStyle w:val="Heading4"/>
        <w:jc w:val="center"/>
        <w:rPr>
          <w:rFonts w:ascii="Bookman Old Style" w:hAnsi="Bookman Old Style"/>
          <w:szCs w:val="24"/>
        </w:rPr>
      </w:pPr>
    </w:p>
    <w:p w14:paraId="0DCE6040" w14:textId="6368BF80"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414F1E5D" w14:textId="77777777" w:rsidR="005A281D" w:rsidRPr="00E54541" w:rsidRDefault="005A281D" w:rsidP="00E54541">
      <w:pPr>
        <w:tabs>
          <w:tab w:val="left" w:pos="-1440"/>
          <w:tab w:val="left" w:pos="-720"/>
        </w:tabs>
        <w:rPr>
          <w:rFonts w:ascii="Bookman Old Style" w:hAnsi="Bookman Old Style"/>
          <w:szCs w:val="24"/>
        </w:rPr>
      </w:pPr>
    </w:p>
    <w:p w14:paraId="134CA895"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EEC2AF3" w14:textId="77777777" w:rsidR="005A281D" w:rsidRPr="00E54541" w:rsidRDefault="005A281D" w:rsidP="00E54541">
      <w:pPr>
        <w:tabs>
          <w:tab w:val="left" w:pos="-1440"/>
          <w:tab w:val="left" w:pos="-720"/>
        </w:tabs>
        <w:rPr>
          <w:rFonts w:ascii="Bookman Old Style" w:hAnsi="Bookman Old Style"/>
          <w:szCs w:val="24"/>
        </w:rPr>
      </w:pPr>
    </w:p>
    <w:p w14:paraId="4538AFC7" w14:textId="657DA9F2"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4E12C5">
        <w:rPr>
          <w:rFonts w:ascii="Bookman Old Style" w:hAnsi="Bookman Old Style"/>
          <w:szCs w:val="24"/>
        </w:rPr>
        <w:t>June 23, 2021</w:t>
      </w:r>
      <w:r w:rsidR="005A281D" w:rsidRPr="00E54541">
        <w:rPr>
          <w:rFonts w:ascii="Bookman Old Style" w:hAnsi="Bookman Old Style"/>
          <w:szCs w:val="24"/>
        </w:rPr>
        <w:t>.</w:t>
      </w:r>
    </w:p>
    <w:p w14:paraId="2ABC36BE" w14:textId="77777777" w:rsidR="005A281D" w:rsidRPr="00E54541" w:rsidRDefault="005A281D" w:rsidP="00E54541">
      <w:pPr>
        <w:tabs>
          <w:tab w:val="left" w:pos="-1440"/>
          <w:tab w:val="left" w:pos="-720"/>
        </w:tabs>
        <w:rPr>
          <w:rFonts w:ascii="Bookman Old Style" w:hAnsi="Bookman Old Style"/>
          <w:szCs w:val="24"/>
        </w:rPr>
      </w:pPr>
    </w:p>
    <w:p w14:paraId="118CDB83"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63CDE4D0" w14:textId="77777777" w:rsidR="00F52BEA" w:rsidRPr="00E54541" w:rsidRDefault="00F52BEA" w:rsidP="00E54541">
      <w:pPr>
        <w:tabs>
          <w:tab w:val="left" w:pos="-1440"/>
          <w:tab w:val="left" w:pos="-720"/>
        </w:tabs>
        <w:rPr>
          <w:rFonts w:ascii="Bookman Old Style" w:hAnsi="Bookman Old Style"/>
          <w:szCs w:val="24"/>
        </w:rPr>
      </w:pPr>
    </w:p>
    <w:p w14:paraId="6CCFF08D" w14:textId="77777777" w:rsidR="00F52BEA" w:rsidRPr="00E54541" w:rsidRDefault="00F52BEA" w:rsidP="00E54541">
      <w:pPr>
        <w:tabs>
          <w:tab w:val="left" w:pos="-1440"/>
          <w:tab w:val="left" w:pos="-720"/>
        </w:tabs>
        <w:rPr>
          <w:rFonts w:ascii="Bookman Old Style" w:hAnsi="Bookman Old Style"/>
          <w:szCs w:val="24"/>
        </w:rPr>
      </w:pPr>
    </w:p>
    <w:p w14:paraId="004C4E22" w14:textId="77777777" w:rsidR="00F52BEA" w:rsidRPr="00E54541" w:rsidRDefault="00F52BEA" w:rsidP="00E54541">
      <w:pPr>
        <w:tabs>
          <w:tab w:val="left" w:pos="-1440"/>
          <w:tab w:val="left" w:pos="-720"/>
        </w:tabs>
        <w:rPr>
          <w:rFonts w:ascii="Bookman Old Style" w:hAnsi="Bookman Old Style"/>
          <w:szCs w:val="24"/>
        </w:rPr>
      </w:pPr>
    </w:p>
    <w:p w14:paraId="0A5E1A0A" w14:textId="2F08F6DE"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4E12C5">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5719A123" w14:textId="77777777" w:rsidR="005A281D" w:rsidRPr="00E54541" w:rsidRDefault="005A281D" w:rsidP="00E54541">
      <w:pPr>
        <w:tabs>
          <w:tab w:val="left" w:pos="-1440"/>
          <w:tab w:val="left" w:pos="-720"/>
        </w:tabs>
        <w:rPr>
          <w:rFonts w:ascii="Bookman Old Style" w:hAnsi="Bookman Old Style"/>
          <w:szCs w:val="24"/>
        </w:rPr>
      </w:pPr>
    </w:p>
    <w:p w14:paraId="0D47AA14" w14:textId="77777777" w:rsidR="005A281D" w:rsidRPr="00E54541" w:rsidRDefault="005A281D" w:rsidP="00E54541">
      <w:pPr>
        <w:tabs>
          <w:tab w:val="left" w:pos="-1440"/>
          <w:tab w:val="left" w:pos="-720"/>
        </w:tabs>
        <w:rPr>
          <w:rFonts w:ascii="Bookman Old Style" w:hAnsi="Bookman Old Style"/>
          <w:szCs w:val="24"/>
        </w:rPr>
      </w:pPr>
    </w:p>
    <w:p w14:paraId="11547AD0"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2A59B" w14:textId="77777777" w:rsidR="00976E22" w:rsidRDefault="00976E22">
      <w:pPr>
        <w:widowControl/>
        <w:spacing w:line="20" w:lineRule="exact"/>
      </w:pPr>
    </w:p>
  </w:endnote>
  <w:endnote w:type="continuationSeparator" w:id="0">
    <w:p w14:paraId="7B8892B8" w14:textId="77777777" w:rsidR="00976E22" w:rsidRDefault="00976E22">
      <w:r>
        <w:t xml:space="preserve"> </w:t>
      </w:r>
    </w:p>
  </w:endnote>
  <w:endnote w:type="continuationNotice" w:id="1">
    <w:p w14:paraId="3E5DAA36" w14:textId="77777777" w:rsidR="00976E22" w:rsidRDefault="00976E2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FD32" w14:textId="77777777" w:rsidR="00976E22" w:rsidRDefault="00976E22">
      <w:r>
        <w:separator/>
      </w:r>
    </w:p>
  </w:footnote>
  <w:footnote w:type="continuationSeparator" w:id="0">
    <w:p w14:paraId="20E9F486" w14:textId="77777777" w:rsidR="00976E22" w:rsidRDefault="0097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91DD" w14:textId="2009AA01"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401C5F">
      <w:rPr>
        <w:rFonts w:ascii="Bookman Old Style" w:hAnsi="Bookman Old Style"/>
      </w:rPr>
      <w:t>21 0090</w:t>
    </w:r>
  </w:p>
  <w:p w14:paraId="6FFD78D7"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6A11BABA"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6E22"/>
    <w:rsid w:val="00027F9D"/>
    <w:rsid w:val="000443B6"/>
    <w:rsid w:val="000D3B41"/>
    <w:rsid w:val="000E4D91"/>
    <w:rsid w:val="000F5712"/>
    <w:rsid w:val="00144FA4"/>
    <w:rsid w:val="0016631C"/>
    <w:rsid w:val="002A3C37"/>
    <w:rsid w:val="002B4A81"/>
    <w:rsid w:val="002B4C7B"/>
    <w:rsid w:val="002C42D3"/>
    <w:rsid w:val="002D5A94"/>
    <w:rsid w:val="003115E0"/>
    <w:rsid w:val="0038170D"/>
    <w:rsid w:val="00382877"/>
    <w:rsid w:val="003A5235"/>
    <w:rsid w:val="003B709B"/>
    <w:rsid w:val="003C0ED2"/>
    <w:rsid w:val="003E7E91"/>
    <w:rsid w:val="003F05F1"/>
    <w:rsid w:val="00401987"/>
    <w:rsid w:val="00401C5F"/>
    <w:rsid w:val="004449AA"/>
    <w:rsid w:val="0047053D"/>
    <w:rsid w:val="004758FD"/>
    <w:rsid w:val="00492AD3"/>
    <w:rsid w:val="004B0A1E"/>
    <w:rsid w:val="004C44C6"/>
    <w:rsid w:val="004E12C5"/>
    <w:rsid w:val="00567B74"/>
    <w:rsid w:val="00581F65"/>
    <w:rsid w:val="005A281D"/>
    <w:rsid w:val="005A6135"/>
    <w:rsid w:val="00600E6C"/>
    <w:rsid w:val="00613F00"/>
    <w:rsid w:val="00661D7B"/>
    <w:rsid w:val="006A5743"/>
    <w:rsid w:val="006E7405"/>
    <w:rsid w:val="00742879"/>
    <w:rsid w:val="00762388"/>
    <w:rsid w:val="00774034"/>
    <w:rsid w:val="007B7EBA"/>
    <w:rsid w:val="007D240A"/>
    <w:rsid w:val="00842043"/>
    <w:rsid w:val="008472B5"/>
    <w:rsid w:val="008516EC"/>
    <w:rsid w:val="008B1CA2"/>
    <w:rsid w:val="008E5C2B"/>
    <w:rsid w:val="008F1497"/>
    <w:rsid w:val="008F3C72"/>
    <w:rsid w:val="00976E22"/>
    <w:rsid w:val="009B672E"/>
    <w:rsid w:val="00A53090"/>
    <w:rsid w:val="00AB368A"/>
    <w:rsid w:val="00B343ED"/>
    <w:rsid w:val="00B554BF"/>
    <w:rsid w:val="00C035D6"/>
    <w:rsid w:val="00C47467"/>
    <w:rsid w:val="00D025D4"/>
    <w:rsid w:val="00D53DCF"/>
    <w:rsid w:val="00D829CE"/>
    <w:rsid w:val="00DD54FF"/>
    <w:rsid w:val="00E15DF9"/>
    <w:rsid w:val="00E20AA8"/>
    <w:rsid w:val="00E54541"/>
    <w:rsid w:val="00EA362A"/>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3AA3307"/>
  <w15:chartTrackingRefBased/>
  <w15:docId w15:val="{40905E26-FC8B-4DF2-8653-E941D999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5</Pages>
  <Words>1289</Words>
  <Characters>6773</Characters>
  <Application>Microsoft Office Word</Application>
  <DocSecurity>0</DocSecurity>
  <Lines>188</Lines>
  <Paragraphs>59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2021-06-23T20:28:00Z</dcterms:created>
  <dcterms:modified xsi:type="dcterms:W3CDTF">2021-06-23T20:28:00Z</dcterms:modified>
</cp:coreProperties>
</file>