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304946" w:rsidRDefault="00C03E8B"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simplePos x="0" y="0"/>
            <wp:positionH relativeFrom="margin">
              <wp:align>center</wp:align>
            </wp:positionH>
            <wp:positionV relativeFrom="paragraph">
              <wp:posOffset>-553085</wp:posOffset>
            </wp:positionV>
            <wp:extent cx="7453630" cy="1750060"/>
            <wp:effectExtent l="0" t="0" r="0" b="2540"/>
            <wp:wrapNone/>
            <wp:docPr id="3"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rsidR="00780095" w:rsidRPr="00304946" w:rsidRDefault="00780095" w:rsidP="00304946">
      <w:pPr>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15573B">
        <w:rPr>
          <w:rFonts w:ascii="Bookman Old Style" w:hAnsi="Bookman Old Style"/>
          <w:szCs w:val="24"/>
        </w:rPr>
        <w:t>21 0173</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15573B">
        <w:rPr>
          <w:rFonts w:ascii="Bookman Old Style" w:hAnsi="Bookman Old Style"/>
          <w:szCs w:val="24"/>
        </w:rPr>
        <w:t>May 18, 2021</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r>
      <w:r w:rsidRPr="00304946">
        <w:rPr>
          <w:rFonts w:ascii="Bookman Old Style" w:hAnsi="Bookman Old Style"/>
          <w:b/>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15573B" w:rsidRDefault="0015573B"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DALE CRANDALL</w:t>
      </w:r>
    </w:p>
    <w:p w:rsidR="003411C0" w:rsidRDefault="003411C0"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bookmarkStart w:id="0" w:name="_GoBack"/>
      <w:bookmarkEnd w:id="0"/>
      <w:r w:rsidRPr="00304946">
        <w:rPr>
          <w:rFonts w:ascii="Bookman Old Style" w:hAnsi="Bookman Old Style"/>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1E4284">
        <w:rPr>
          <w:rFonts w:ascii="Bookman Old Style" w:hAnsi="Bookman Old Style"/>
          <w:b/>
          <w:szCs w:val="24"/>
        </w:rPr>
        <w:t>DETS</w:t>
      </w:r>
      <w:r w:rsidR="00E13AAA" w:rsidRPr="00304946">
        <w:rPr>
          <w:rFonts w:ascii="Bookman Old Style" w:hAnsi="Bookman Old Style"/>
          <w:b/>
          <w:szCs w:val="24"/>
        </w:rPr>
        <w:t xml:space="preserve"> APPEARANCES:</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15573B"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Dale Crandall</w:t>
      </w:r>
      <w:r w:rsidR="00780095" w:rsidRPr="00304946">
        <w:rPr>
          <w:rFonts w:ascii="Bookman Old Style" w:hAnsi="Bookman Old Style"/>
          <w:szCs w:val="24"/>
        </w:rPr>
        <w:tab/>
      </w:r>
      <w:r>
        <w:rPr>
          <w:rFonts w:ascii="Bookman Old Style" w:hAnsi="Bookman Old Style"/>
          <w:szCs w:val="24"/>
        </w:rPr>
        <w:t>None</w:t>
      </w:r>
    </w:p>
    <w:p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rsidR="00611480" w:rsidRDefault="00611480" w:rsidP="00611480">
      <w:pPr>
        <w:tabs>
          <w:tab w:val="left" w:pos="-1440"/>
          <w:tab w:val="left" w:pos="-720"/>
        </w:tabs>
        <w:jc w:val="center"/>
        <w:rPr>
          <w:rFonts w:ascii="Bookman Old Style" w:hAnsi="Bookman Old Style"/>
          <w:b/>
          <w:snapToGrid/>
          <w:szCs w:val="24"/>
        </w:rPr>
      </w:pPr>
      <w:r>
        <w:rPr>
          <w:rFonts w:ascii="Bookman Old Style" w:hAnsi="Bookman Old Style"/>
          <w:b/>
          <w:szCs w:val="24"/>
        </w:rPr>
        <w:t>STATEMENT OF THE CASE</w:t>
      </w:r>
    </w:p>
    <w:p w:rsidR="00611480" w:rsidRDefault="00611480" w:rsidP="00611480">
      <w:pPr>
        <w:tabs>
          <w:tab w:val="left" w:pos="-1440"/>
          <w:tab w:val="left" w:pos="-720"/>
        </w:tabs>
        <w:jc w:val="center"/>
        <w:rPr>
          <w:rFonts w:ascii="Bookman Old Style" w:hAnsi="Bookman Old Style"/>
          <w:b/>
          <w:szCs w:val="24"/>
        </w:rPr>
      </w:pPr>
    </w:p>
    <w:p w:rsidR="00611480" w:rsidRDefault="00611480" w:rsidP="00611480">
      <w:pPr>
        <w:tabs>
          <w:tab w:val="left" w:pos="-1440"/>
          <w:tab w:val="left" w:pos="-720"/>
        </w:tabs>
        <w:rPr>
          <w:rFonts w:ascii="Bookman Old Style" w:hAnsi="Bookman Old Style"/>
          <w:szCs w:val="24"/>
        </w:rPr>
      </w:pPr>
      <w:r>
        <w:rPr>
          <w:rFonts w:ascii="Bookman Old Style" w:hAnsi="Bookman Old Style"/>
          <w:szCs w:val="24"/>
        </w:rPr>
        <w:t xml:space="preserve">On </w:t>
      </w:r>
      <w:r w:rsidR="0015573B">
        <w:rPr>
          <w:rFonts w:ascii="Bookman Old Style" w:hAnsi="Bookman Old Style"/>
          <w:szCs w:val="24"/>
        </w:rPr>
        <w:t>January 22, 2021</w:t>
      </w:r>
      <w:r>
        <w:rPr>
          <w:rFonts w:ascii="Bookman Old Style" w:hAnsi="Bookman Old Style"/>
          <w:szCs w:val="24"/>
        </w:rPr>
        <w:t>, the claimant timely appealed a denial of extended benefits issued under AS 23.20.406. The issue before the Tribunal is whether the claimant was seeking work as required.</w:t>
      </w:r>
    </w:p>
    <w:p w:rsidR="00611480" w:rsidRDefault="00611480" w:rsidP="00611480">
      <w:pPr>
        <w:tabs>
          <w:tab w:val="left" w:pos="-1440"/>
          <w:tab w:val="left" w:pos="-720"/>
        </w:tabs>
        <w:rPr>
          <w:rFonts w:ascii="Bookman Old Style" w:hAnsi="Bookman Old Style"/>
          <w:szCs w:val="24"/>
        </w:rPr>
      </w:pPr>
    </w:p>
    <w:p w:rsidR="00611480" w:rsidRDefault="00611480" w:rsidP="00611480">
      <w:pPr>
        <w:tabs>
          <w:tab w:val="left" w:pos="-1440"/>
          <w:tab w:val="left" w:pos="-720"/>
        </w:tabs>
        <w:jc w:val="center"/>
        <w:rPr>
          <w:rFonts w:ascii="Bookman Old Style" w:hAnsi="Bookman Old Style"/>
          <w:b/>
          <w:szCs w:val="24"/>
        </w:rPr>
      </w:pPr>
      <w:r>
        <w:rPr>
          <w:rFonts w:ascii="Bookman Old Style" w:hAnsi="Bookman Old Style"/>
          <w:b/>
          <w:szCs w:val="24"/>
        </w:rPr>
        <w:t>FINDINGS OF FACT</w:t>
      </w:r>
    </w:p>
    <w:p w:rsidR="00611480" w:rsidRDefault="00611480" w:rsidP="00611480">
      <w:pPr>
        <w:tabs>
          <w:tab w:val="left" w:pos="-1440"/>
          <w:tab w:val="left" w:pos="-720"/>
        </w:tabs>
        <w:jc w:val="center"/>
        <w:rPr>
          <w:rFonts w:ascii="Bookman Old Style" w:hAnsi="Bookman Old Style"/>
          <w:b/>
          <w:szCs w:val="24"/>
        </w:rPr>
      </w:pPr>
    </w:p>
    <w:p w:rsidR="00611480" w:rsidRDefault="009C0240" w:rsidP="00611480">
      <w:pPr>
        <w:tabs>
          <w:tab w:val="left" w:pos="-1440"/>
          <w:tab w:val="left" w:pos="-720"/>
        </w:tabs>
        <w:rPr>
          <w:rFonts w:ascii="Bookman Old Style" w:hAnsi="Bookman Old Style"/>
          <w:szCs w:val="24"/>
        </w:rPr>
      </w:pPr>
      <w:r>
        <w:rPr>
          <w:rFonts w:ascii="Bookman Old Style" w:hAnsi="Bookman Old Style"/>
          <w:szCs w:val="24"/>
        </w:rPr>
        <w:t>The claimant’s nephew passed away during the week of Thanksgiving. The entire family was emotionally distraught over the loss of the nephew. The family was reminded again of the loos by his absence at the Christmas get together. With all the issues during the week after Christmas, the claimant did not seek work during that week.</w:t>
      </w:r>
    </w:p>
    <w:p w:rsidR="009C0240" w:rsidRDefault="009C0240" w:rsidP="00611480">
      <w:pPr>
        <w:tabs>
          <w:tab w:val="left" w:pos="-1440"/>
          <w:tab w:val="left" w:pos="-720"/>
        </w:tabs>
        <w:rPr>
          <w:rFonts w:ascii="Bookman Old Style" w:hAnsi="Bookman Old Style"/>
          <w:szCs w:val="24"/>
        </w:rPr>
      </w:pPr>
    </w:p>
    <w:p w:rsidR="00611480" w:rsidRDefault="009C0240" w:rsidP="009C0240">
      <w:pPr>
        <w:tabs>
          <w:tab w:val="left" w:pos="-1440"/>
          <w:tab w:val="left" w:pos="-720"/>
        </w:tabs>
        <w:rPr>
          <w:rFonts w:ascii="Bookman Old Style" w:hAnsi="Bookman Old Style"/>
          <w:b/>
          <w:szCs w:val="24"/>
        </w:rPr>
      </w:pPr>
      <w:r>
        <w:rPr>
          <w:rFonts w:ascii="Bookman Old Style" w:hAnsi="Bookman Old Style"/>
          <w:szCs w:val="24"/>
        </w:rPr>
        <w:t>The claimant filed a claim certification for that week and reported that he did not search for work. He was not aware that he would be denied extended benefits until he had returned to work in four consecutive weeks and earned four times his weekly benefit amount. He believed that he would only be denied that one week.</w:t>
      </w:r>
    </w:p>
    <w:p w:rsidR="00611480" w:rsidRDefault="00611480" w:rsidP="00611480">
      <w:pPr>
        <w:tabs>
          <w:tab w:val="left" w:pos="720"/>
          <w:tab w:val="left" w:pos="1440"/>
          <w:tab w:val="left" w:pos="2160"/>
        </w:tabs>
        <w:suppressAutoHyphens/>
        <w:jc w:val="center"/>
        <w:rPr>
          <w:rFonts w:ascii="Bookman Old Style" w:hAnsi="Bookman Old Style"/>
          <w:b/>
          <w:szCs w:val="24"/>
        </w:rPr>
      </w:pPr>
    </w:p>
    <w:p w:rsidR="003411C0" w:rsidRDefault="003411C0" w:rsidP="00611480">
      <w:pPr>
        <w:tabs>
          <w:tab w:val="left" w:pos="720"/>
          <w:tab w:val="left" w:pos="1440"/>
          <w:tab w:val="left" w:pos="2160"/>
        </w:tabs>
        <w:suppressAutoHyphens/>
        <w:jc w:val="center"/>
        <w:rPr>
          <w:rFonts w:ascii="Bookman Old Style" w:hAnsi="Bookman Old Style"/>
          <w:b/>
          <w:szCs w:val="24"/>
        </w:rPr>
      </w:pPr>
    </w:p>
    <w:p w:rsidR="00611480" w:rsidRDefault="00611480" w:rsidP="00611480">
      <w:pPr>
        <w:tabs>
          <w:tab w:val="left" w:pos="720"/>
          <w:tab w:val="left" w:pos="1440"/>
          <w:tab w:val="left" w:pos="2160"/>
        </w:tabs>
        <w:suppressAutoHyphens/>
        <w:jc w:val="center"/>
        <w:rPr>
          <w:rFonts w:ascii="Bookman Old Style" w:hAnsi="Bookman Old Style"/>
          <w:b/>
          <w:szCs w:val="24"/>
        </w:rPr>
      </w:pPr>
      <w:r>
        <w:rPr>
          <w:rFonts w:ascii="Bookman Old Style" w:hAnsi="Bookman Old Style"/>
          <w:b/>
          <w:szCs w:val="24"/>
        </w:rPr>
        <w:t>STATUTORY PROVISIONS</w:t>
      </w:r>
      <w:r>
        <w:rPr>
          <w:rFonts w:ascii="Bookman Old Style" w:hAnsi="Bookman Old Style"/>
          <w:b/>
          <w:szCs w:val="24"/>
        </w:rPr>
        <w:fldChar w:fldCharType="begin"/>
      </w:r>
      <w:r>
        <w:rPr>
          <w:rFonts w:ascii="Bookman Old Style" w:hAnsi="Bookman Old Style"/>
          <w:b/>
          <w:szCs w:val="24"/>
        </w:rPr>
        <w:instrText xml:space="preserve">PRIVATE </w:instrText>
      </w:r>
      <w:r>
        <w:rPr>
          <w:rFonts w:ascii="Bookman Old Style" w:hAnsi="Bookman Old Style"/>
          <w:b/>
          <w:szCs w:val="24"/>
        </w:rPr>
        <w:fldChar w:fldCharType="end"/>
      </w:r>
    </w:p>
    <w:p w:rsidR="00611480" w:rsidRDefault="00611480" w:rsidP="00611480">
      <w:pPr>
        <w:tabs>
          <w:tab w:val="left" w:pos="720"/>
          <w:tab w:val="left" w:pos="1440"/>
          <w:tab w:val="left" w:pos="2160"/>
        </w:tabs>
        <w:suppressAutoHyphens/>
        <w:rPr>
          <w:rFonts w:ascii="Bookman Old Style" w:hAnsi="Bookman Old Style"/>
          <w:b/>
          <w:szCs w:val="24"/>
        </w:rPr>
      </w:pPr>
    </w:p>
    <w:p w:rsidR="00611480" w:rsidRDefault="00611480" w:rsidP="00611480">
      <w:pPr>
        <w:rPr>
          <w:rFonts w:ascii="Bookman Old Style" w:hAnsi="Bookman Old Style"/>
          <w:szCs w:val="24"/>
        </w:rPr>
      </w:pPr>
      <w:r>
        <w:rPr>
          <w:rFonts w:ascii="Bookman Old Style" w:hAnsi="Bookman Old Style"/>
          <w:b/>
          <w:szCs w:val="24"/>
        </w:rPr>
        <w:t>AS 23.20.406</w:t>
      </w:r>
      <w:r>
        <w:rPr>
          <w:rFonts w:ascii="Bookman Old Style" w:hAnsi="Bookman Old Style"/>
          <w:szCs w:val="24"/>
        </w:rPr>
        <w:t xml:space="preserve">. </w:t>
      </w:r>
      <w:r>
        <w:rPr>
          <w:rFonts w:ascii="Bookman Old Style" w:hAnsi="Bookman Old Style"/>
          <w:b/>
          <w:szCs w:val="24"/>
        </w:rPr>
        <w:t>Extended Benefits.</w:t>
      </w:r>
    </w:p>
    <w:p w:rsidR="00611480" w:rsidRDefault="00611480" w:rsidP="00611480">
      <w:pPr>
        <w:rPr>
          <w:rFonts w:ascii="Bookman Old Style" w:hAnsi="Bookman Old Style"/>
          <w:szCs w:val="24"/>
        </w:rPr>
      </w:pPr>
    </w:p>
    <w:p w:rsidR="00611480" w:rsidRDefault="00611480" w:rsidP="00611480">
      <w:pPr>
        <w:pStyle w:val="BodyTextIndent2"/>
        <w:spacing w:line="240" w:lineRule="auto"/>
        <w:rPr>
          <w:rFonts w:ascii="Bookman Old Style" w:hAnsi="Bookman Old Style"/>
          <w:szCs w:val="24"/>
        </w:rPr>
      </w:pPr>
      <w:r>
        <w:rPr>
          <w:rFonts w:ascii="Bookman Old Style" w:hAnsi="Bookman Old Style"/>
          <w:szCs w:val="24"/>
        </w:rPr>
        <w:t>(a)</w:t>
      </w:r>
      <w:r>
        <w:rPr>
          <w:rFonts w:ascii="Bookman Old Style" w:hAnsi="Bookman Old Style"/>
          <w:szCs w:val="24"/>
        </w:rPr>
        <w:tab/>
        <w:t xml:space="preserve"> </w:t>
      </w:r>
      <w:r>
        <w:rPr>
          <w:rFonts w:ascii="Bookman Old Style" w:hAnsi="Bookman Old Style"/>
          <w:szCs w:val="24"/>
        </w:rPr>
        <w:tab/>
        <w:t xml:space="preserve">Except when the result would be inconsistent with other provisions </w:t>
      </w:r>
      <w:r>
        <w:rPr>
          <w:rFonts w:ascii="Bookman Old Style" w:hAnsi="Bookman Old Style"/>
          <w:szCs w:val="24"/>
        </w:rPr>
        <w:tab/>
      </w:r>
      <w:r>
        <w:rPr>
          <w:rFonts w:ascii="Bookman Old Style" w:hAnsi="Bookman Old Style"/>
          <w:szCs w:val="24"/>
        </w:rPr>
        <w:tab/>
      </w:r>
      <w:r>
        <w:rPr>
          <w:rFonts w:ascii="Bookman Old Style" w:hAnsi="Bookman Old Style"/>
          <w:szCs w:val="24"/>
        </w:rPr>
        <w:tab/>
        <w:t xml:space="preserve">of this chapter, the provisions of this chapter, which apply to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t xml:space="preserve">claims for or the payment of regular benefits apply to claims for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t>and the payment of extended benefits.</w:t>
      </w:r>
    </w:p>
    <w:p w:rsidR="003411C0" w:rsidRDefault="003411C0" w:rsidP="00611480">
      <w:pPr>
        <w:pStyle w:val="BodyTextIndent2"/>
        <w:spacing w:line="240" w:lineRule="auto"/>
        <w:rPr>
          <w:rFonts w:ascii="Bookman Old Style" w:hAnsi="Bookman Old Style"/>
          <w:szCs w:val="24"/>
        </w:rPr>
      </w:pPr>
    </w:p>
    <w:p w:rsidR="00611480" w:rsidRDefault="00611480" w:rsidP="00611480">
      <w:pPr>
        <w:pStyle w:val="BodyTextIndent2"/>
        <w:spacing w:line="240" w:lineRule="auto"/>
        <w:rPr>
          <w:rFonts w:ascii="Bookman Old Style" w:hAnsi="Bookman Old Style"/>
          <w:szCs w:val="24"/>
        </w:rPr>
      </w:pPr>
      <w:r>
        <w:rPr>
          <w:rFonts w:ascii="Bookman Old Style" w:hAnsi="Bookman Old Style"/>
          <w:szCs w:val="24"/>
        </w:rPr>
        <w:lastRenderedPageBreak/>
        <w:t xml:space="preserve">(b) </w:t>
      </w:r>
      <w:r>
        <w:rPr>
          <w:rFonts w:ascii="Bookman Old Style" w:hAnsi="Bookman Old Style"/>
          <w:szCs w:val="24"/>
        </w:rPr>
        <w:tab/>
        <w:t xml:space="preserve">An individual is eligible to receive extended benefits with respect to </w:t>
      </w:r>
      <w:r>
        <w:rPr>
          <w:rFonts w:ascii="Bookman Old Style" w:hAnsi="Bookman Old Style"/>
          <w:szCs w:val="24"/>
        </w:rPr>
        <w:tab/>
      </w:r>
      <w:r>
        <w:rPr>
          <w:rFonts w:ascii="Bookman Old Style" w:hAnsi="Bookman Old Style"/>
          <w:szCs w:val="24"/>
        </w:rPr>
        <w:tab/>
      </w:r>
      <w:r>
        <w:rPr>
          <w:rFonts w:ascii="Bookman Old Style" w:hAnsi="Bookman Old Style"/>
          <w:szCs w:val="24"/>
        </w:rPr>
        <w:tab/>
        <w:t xml:space="preserve">any week of unemployment in the individual's eligibility period if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t>the department finds that with respect to that week the individual</w:t>
      </w:r>
    </w:p>
    <w:p w:rsidR="00611480" w:rsidRDefault="00611480" w:rsidP="00611480">
      <w:pPr>
        <w:pStyle w:val="BodyTextIndent3"/>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t>(1)</w:t>
      </w:r>
      <w:r>
        <w:rPr>
          <w:rFonts w:ascii="Bookman Old Style" w:hAnsi="Bookman Old Style"/>
          <w:sz w:val="24"/>
          <w:szCs w:val="24"/>
        </w:rPr>
        <w:tab/>
        <w:t xml:space="preserve"> is an "exhaustee" as defined in AS 23.20.409 ; and</w:t>
      </w:r>
    </w:p>
    <w:p w:rsidR="00611480" w:rsidRDefault="00611480" w:rsidP="00611480">
      <w:pPr>
        <w:pStyle w:val="BodyTextIndent3"/>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(2)</w:t>
      </w:r>
      <w:r>
        <w:rPr>
          <w:rFonts w:ascii="Bookman Old Style" w:hAnsi="Bookman Old Style"/>
          <w:sz w:val="24"/>
          <w:szCs w:val="24"/>
        </w:rPr>
        <w:tab/>
        <w:t xml:space="preserve">has otherwise satisfied the requirements of this chapter for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the receipt of regular benefits.</w:t>
      </w:r>
    </w:p>
    <w:p w:rsidR="00611480" w:rsidRDefault="00611480" w:rsidP="00611480">
      <w:pPr>
        <w:tabs>
          <w:tab w:val="left" w:pos="-1440"/>
        </w:tabs>
        <w:suppressAutoHyphens/>
        <w:ind w:left="1440" w:right="720" w:hanging="720"/>
        <w:rPr>
          <w:rFonts w:ascii="Bookman Old Style" w:hAnsi="Bookman Old Style"/>
        </w:rPr>
      </w:pPr>
      <w:r>
        <w:rPr>
          <w:rFonts w:ascii="Bookman Old Style" w:hAnsi="Bookman Old Style"/>
        </w:rPr>
        <w:t>(c)</w:t>
      </w:r>
      <w:r>
        <w:rPr>
          <w:rFonts w:ascii="Bookman Old Style" w:hAnsi="Bookman Old Style"/>
        </w:rPr>
        <w:tab/>
        <w:t>Notwithstanding (a) and (b) of this section, an individual is ineligible for payment of extended benefits for any week of unemployment in the individual's eligibility period if the department finds that during the period the individual failed to</w:t>
      </w:r>
    </w:p>
    <w:p w:rsidR="00611480" w:rsidRDefault="00611480" w:rsidP="00611480">
      <w:pPr>
        <w:tabs>
          <w:tab w:val="left" w:pos="-1440"/>
          <w:tab w:val="left" w:pos="-720"/>
          <w:tab w:val="left" w:pos="0"/>
          <w:tab w:val="left" w:pos="720"/>
        </w:tabs>
        <w:suppressAutoHyphens/>
        <w:ind w:left="1440" w:right="720" w:hanging="1440"/>
        <w:rPr>
          <w:rFonts w:ascii="Bookman Old Style" w:hAnsi="Bookman Old Style"/>
        </w:rPr>
      </w:pPr>
    </w:p>
    <w:p w:rsidR="00611480" w:rsidRDefault="00611480" w:rsidP="00611480">
      <w:pPr>
        <w:widowControl/>
        <w:numPr>
          <w:ilvl w:val="0"/>
          <w:numId w:val="5"/>
        </w:numPr>
        <w:tabs>
          <w:tab w:val="left" w:pos="-1440"/>
        </w:tabs>
        <w:suppressAutoHyphens/>
        <w:snapToGrid w:val="0"/>
        <w:ind w:left="2160" w:right="720" w:hanging="720"/>
        <w:rPr>
          <w:rFonts w:ascii="Bookman Old Style" w:hAnsi="Bookman Old Style"/>
        </w:rPr>
      </w:pPr>
      <w:r>
        <w:rPr>
          <w:rFonts w:ascii="Bookman Old Style" w:hAnsi="Bookman Old Style"/>
        </w:rPr>
        <w:t>accept an offer of suitable work as defined under (k) of this section or failed to apply for suitable work to which the individual was referred by the department; or</w:t>
      </w:r>
    </w:p>
    <w:p w:rsidR="00611480" w:rsidRDefault="00611480" w:rsidP="00611480">
      <w:pPr>
        <w:tabs>
          <w:tab w:val="left" w:pos="-1440"/>
        </w:tabs>
        <w:suppressAutoHyphens/>
        <w:rPr>
          <w:rFonts w:ascii="Bookman Old Style" w:hAnsi="Bookman Old Style"/>
        </w:rPr>
      </w:pPr>
    </w:p>
    <w:p w:rsidR="00611480" w:rsidRDefault="00611480" w:rsidP="00611480">
      <w:pPr>
        <w:tabs>
          <w:tab w:val="left" w:pos="-1440"/>
          <w:tab w:val="left" w:pos="-720"/>
        </w:tabs>
        <w:suppressAutoHyphens/>
        <w:ind w:left="2160" w:hanging="720"/>
        <w:rPr>
          <w:rFonts w:ascii="Bookman Old Style" w:hAnsi="Bookman Old Style"/>
        </w:rPr>
      </w:pPr>
      <w:r>
        <w:rPr>
          <w:rFonts w:ascii="Bookman Old Style" w:hAnsi="Bookman Old Style"/>
        </w:rPr>
        <w:t>(2)</w:t>
      </w:r>
      <w:r>
        <w:rPr>
          <w:rFonts w:ascii="Bookman Old Style" w:hAnsi="Bookman Old Style"/>
        </w:rPr>
        <w:tab/>
        <w:t xml:space="preserve">failed to actively seek work as prescribed under (f) of this section, except that the eligibility of the individual will be determined under AS 23.20.378 without regard to the disqualification provisions otherwise applicable under (d) of this section if the individual is not actively engaged in seeking work because the individual is </w:t>
      </w:r>
    </w:p>
    <w:p w:rsidR="00611480" w:rsidRDefault="00611480" w:rsidP="00611480">
      <w:pPr>
        <w:tabs>
          <w:tab w:val="left" w:pos="-1440"/>
        </w:tabs>
        <w:suppressAutoHyphens/>
        <w:ind w:left="1440"/>
        <w:rPr>
          <w:rFonts w:ascii="Bookman Old Style" w:hAnsi="Bookman Old Style"/>
        </w:rPr>
      </w:pPr>
    </w:p>
    <w:p w:rsidR="00611480" w:rsidRDefault="00611480" w:rsidP="00611480">
      <w:pPr>
        <w:tabs>
          <w:tab w:val="left" w:pos="-1440"/>
        </w:tabs>
        <w:suppressAutoHyphens/>
        <w:ind w:left="2880" w:hanging="720"/>
        <w:rPr>
          <w:rFonts w:ascii="Bookman Old Style" w:hAnsi="Bookman Old Style"/>
        </w:rPr>
      </w:pPr>
      <w:r>
        <w:rPr>
          <w:rFonts w:ascii="Bookman Old Style" w:hAnsi="Bookman Old Style"/>
        </w:rPr>
        <w:t xml:space="preserve">(A) </w:t>
      </w:r>
      <w:r>
        <w:rPr>
          <w:rFonts w:ascii="Bookman Old Style" w:hAnsi="Bookman Old Style"/>
        </w:rPr>
        <w:tab/>
        <w:t xml:space="preserve">summoned for jury duty before a court of the United States or any state; or </w:t>
      </w:r>
    </w:p>
    <w:p w:rsidR="00611480" w:rsidRDefault="00611480" w:rsidP="00611480">
      <w:pPr>
        <w:tabs>
          <w:tab w:val="left" w:pos="-1440"/>
        </w:tabs>
        <w:suppressAutoHyphens/>
        <w:ind w:left="2880" w:hanging="720"/>
        <w:rPr>
          <w:rFonts w:ascii="Bookman Old Style" w:hAnsi="Bookman Old Style"/>
        </w:rPr>
      </w:pPr>
    </w:p>
    <w:p w:rsidR="00611480" w:rsidRDefault="00611480" w:rsidP="00611480">
      <w:pPr>
        <w:tabs>
          <w:tab w:val="left" w:pos="-1440"/>
        </w:tabs>
        <w:suppressAutoHyphens/>
        <w:ind w:left="2880" w:hanging="720"/>
        <w:rPr>
          <w:rFonts w:ascii="Bookman Old Style" w:hAnsi="Bookman Old Style"/>
        </w:rPr>
      </w:pPr>
      <w:r>
        <w:rPr>
          <w:rFonts w:ascii="Bookman Old Style" w:hAnsi="Bookman Old Style"/>
        </w:rPr>
        <w:t xml:space="preserve">(B) </w:t>
      </w:r>
      <w:r>
        <w:rPr>
          <w:rFonts w:ascii="Bookman Old Style" w:hAnsi="Bookman Old Style"/>
        </w:rPr>
        <w:tab/>
        <w:t>hospitalized for treatment of an emergency or life-threatening condition; or</w:t>
      </w:r>
    </w:p>
    <w:p w:rsidR="00611480" w:rsidRDefault="00611480" w:rsidP="00611480">
      <w:pPr>
        <w:tabs>
          <w:tab w:val="left" w:pos="-1440"/>
        </w:tabs>
        <w:suppressAutoHyphens/>
        <w:ind w:left="2880" w:hanging="720"/>
        <w:rPr>
          <w:rFonts w:ascii="Bookman Old Style" w:hAnsi="Bookman Old Style"/>
        </w:rPr>
      </w:pPr>
    </w:p>
    <w:p w:rsidR="00611480" w:rsidRDefault="00611480" w:rsidP="00611480">
      <w:pPr>
        <w:tabs>
          <w:tab w:val="left" w:pos="-1440"/>
        </w:tabs>
        <w:suppressAutoHyphens/>
        <w:ind w:left="2880" w:hanging="720"/>
        <w:rPr>
          <w:rFonts w:ascii="Bookman Old Style" w:hAnsi="Bookman Old Style"/>
        </w:rPr>
      </w:pPr>
      <w:r>
        <w:rPr>
          <w:rFonts w:ascii="Bookman Old Style" w:hAnsi="Bookman Old Style"/>
        </w:rPr>
        <w:t>(C)</w:t>
      </w:r>
      <w:r>
        <w:rPr>
          <w:rFonts w:ascii="Bookman Old Style" w:hAnsi="Bookman Old Style"/>
        </w:rPr>
        <w:tab/>
        <w:t>attending an approved vocational training course under AS 23.20.382.</w:t>
      </w:r>
    </w:p>
    <w:p w:rsidR="00611480" w:rsidRDefault="00611480" w:rsidP="00611480">
      <w:pPr>
        <w:tabs>
          <w:tab w:val="left" w:pos="-1440"/>
        </w:tabs>
        <w:suppressAutoHyphens/>
        <w:rPr>
          <w:rFonts w:ascii="Bookman Old Style" w:hAnsi="Bookman Old Style"/>
        </w:rPr>
      </w:pPr>
    </w:p>
    <w:p w:rsidR="00611480" w:rsidRDefault="00611480" w:rsidP="00611480">
      <w:pPr>
        <w:tabs>
          <w:tab w:val="left" w:pos="-1440"/>
        </w:tabs>
        <w:suppressAutoHyphens/>
        <w:ind w:left="1440" w:hanging="720"/>
        <w:rPr>
          <w:rFonts w:ascii="Bookman Old Style" w:hAnsi="Bookman Old Style"/>
        </w:rPr>
      </w:pPr>
      <w:r>
        <w:rPr>
          <w:rFonts w:ascii="Bookman Old Style" w:hAnsi="Bookman Old Style"/>
        </w:rPr>
        <w:t>(d)</w:t>
      </w:r>
      <w:r>
        <w:rPr>
          <w:rFonts w:ascii="Bookman Old Style" w:hAnsi="Bookman Old Style"/>
        </w:rPr>
        <w:tab/>
        <w:t>An individual who has been found ineligible for extended benefits under (c) of this section shall be denied benefits beginning with the first day of the week following the week in which the failure occurred and until the individual has been employed in each of four subsequent weeks and has earned remuneration equal to not less than four times the extended weekly benefit amount, excluding the allowance for dependents.</w:t>
      </w:r>
    </w:p>
    <w:p w:rsidR="00611480" w:rsidRDefault="00611480" w:rsidP="00611480">
      <w:pPr>
        <w:tabs>
          <w:tab w:val="left" w:pos="-1440"/>
        </w:tabs>
        <w:suppressAutoHyphens/>
        <w:rPr>
          <w:rFonts w:ascii="Bookman Old Style" w:hAnsi="Bookman Old Style"/>
        </w:rPr>
      </w:pPr>
    </w:p>
    <w:p w:rsidR="00611480" w:rsidRDefault="00611480" w:rsidP="00611480">
      <w:pPr>
        <w:tabs>
          <w:tab w:val="left" w:pos="-1440"/>
        </w:tabs>
        <w:suppressAutoHyphens/>
        <w:rPr>
          <w:rFonts w:ascii="Bookman Old Style" w:hAnsi="Bookman Old Style"/>
        </w:rPr>
      </w:pPr>
      <w:r>
        <w:rPr>
          <w:rFonts w:ascii="Bookman Old Style" w:hAnsi="Bookman Old Style"/>
        </w:rPr>
        <w:tab/>
        <w:t>…</w:t>
      </w:r>
    </w:p>
    <w:p w:rsidR="00611480" w:rsidRDefault="00611480" w:rsidP="00611480">
      <w:pPr>
        <w:tabs>
          <w:tab w:val="left" w:pos="-1440"/>
        </w:tabs>
        <w:suppressAutoHyphens/>
        <w:ind w:left="1440" w:hanging="720"/>
        <w:rPr>
          <w:rFonts w:ascii="Bookman Old Style" w:hAnsi="Bookman Old Style"/>
        </w:rPr>
      </w:pPr>
      <w:r>
        <w:rPr>
          <w:rFonts w:ascii="Bookman Old Style" w:hAnsi="Bookman Old Style"/>
        </w:rPr>
        <w:t>(f)</w:t>
      </w:r>
      <w:r>
        <w:rPr>
          <w:rFonts w:ascii="Bookman Old Style" w:hAnsi="Bookman Old Style"/>
        </w:rPr>
        <w:tab/>
        <w:t>For the purposes of (c)(2) of this section, an individual is considered to be actively seeking work during a week if the individual furnishes evidence in writing to the department that the individual has engaged in a systematic and sustained effort to obtain work during that week.</w:t>
      </w:r>
    </w:p>
    <w:p w:rsidR="00611480" w:rsidRDefault="00611480" w:rsidP="00611480">
      <w:pPr>
        <w:tabs>
          <w:tab w:val="left" w:pos="-1440"/>
          <w:tab w:val="left" w:pos="-720"/>
        </w:tabs>
        <w:suppressAutoHyphens/>
        <w:rPr>
          <w:rFonts w:ascii="Bookman Old Style" w:hAnsi="Bookman Old Style"/>
        </w:rPr>
      </w:pPr>
    </w:p>
    <w:p w:rsidR="009C0240" w:rsidRDefault="009C0240" w:rsidP="00611480">
      <w:pPr>
        <w:tabs>
          <w:tab w:val="left" w:pos="-1440"/>
          <w:tab w:val="left" w:pos="-720"/>
        </w:tabs>
        <w:suppressAutoHyphens/>
        <w:rPr>
          <w:rFonts w:ascii="Bookman Old Style" w:hAnsi="Bookman Old Style"/>
        </w:rPr>
      </w:pPr>
    </w:p>
    <w:p w:rsidR="009C0240" w:rsidRDefault="009C0240" w:rsidP="00611480">
      <w:pPr>
        <w:tabs>
          <w:tab w:val="left" w:pos="-1440"/>
          <w:tab w:val="left" w:pos="-720"/>
        </w:tabs>
        <w:suppressAutoHyphens/>
        <w:rPr>
          <w:rFonts w:ascii="Bookman Old Style" w:hAnsi="Bookman Old Style"/>
        </w:rPr>
      </w:pPr>
    </w:p>
    <w:p w:rsidR="009C0240" w:rsidRDefault="009C0240" w:rsidP="00611480">
      <w:pPr>
        <w:tabs>
          <w:tab w:val="left" w:pos="-1440"/>
          <w:tab w:val="left" w:pos="-720"/>
        </w:tabs>
        <w:suppressAutoHyphens/>
        <w:rPr>
          <w:rFonts w:ascii="Bookman Old Style" w:hAnsi="Bookman Old Style"/>
        </w:rPr>
      </w:pPr>
    </w:p>
    <w:p w:rsidR="009C0240" w:rsidRDefault="009C0240" w:rsidP="00611480">
      <w:pPr>
        <w:tabs>
          <w:tab w:val="left" w:pos="-1440"/>
          <w:tab w:val="left" w:pos="-720"/>
        </w:tabs>
        <w:suppressAutoHyphens/>
        <w:rPr>
          <w:rFonts w:ascii="Bookman Old Style" w:hAnsi="Bookman Old Style"/>
        </w:rPr>
      </w:pPr>
    </w:p>
    <w:p w:rsidR="009C0240" w:rsidRDefault="009C0240" w:rsidP="00611480">
      <w:pPr>
        <w:tabs>
          <w:tab w:val="left" w:pos="-1440"/>
          <w:tab w:val="left" w:pos="-720"/>
        </w:tabs>
        <w:suppressAutoHyphens/>
        <w:rPr>
          <w:rFonts w:ascii="Bookman Old Style" w:hAnsi="Bookman Old Style"/>
        </w:rPr>
      </w:pPr>
    </w:p>
    <w:p w:rsidR="00611480" w:rsidRDefault="00611480" w:rsidP="00611480">
      <w:pPr>
        <w:tabs>
          <w:tab w:val="left" w:pos="-1440"/>
          <w:tab w:val="left" w:pos="-720"/>
        </w:tabs>
        <w:suppressAutoHyphens/>
        <w:jc w:val="center"/>
        <w:rPr>
          <w:rFonts w:ascii="Bookman Old Style" w:hAnsi="Bookman Old Style"/>
          <w:b/>
          <w:szCs w:val="24"/>
        </w:rPr>
      </w:pPr>
      <w:r>
        <w:rPr>
          <w:rFonts w:ascii="Bookman Old Style" w:hAnsi="Bookman Old Style"/>
          <w:b/>
          <w:szCs w:val="24"/>
        </w:rPr>
        <w:t>CONCLUSION</w:t>
      </w:r>
    </w:p>
    <w:p w:rsidR="00611480" w:rsidRDefault="00611480" w:rsidP="00611480">
      <w:pPr>
        <w:tabs>
          <w:tab w:val="left" w:pos="-1440"/>
          <w:tab w:val="left" w:pos="-720"/>
        </w:tabs>
        <w:jc w:val="center"/>
        <w:rPr>
          <w:rFonts w:ascii="Bookman Old Style" w:hAnsi="Bookman Old Style"/>
          <w:b/>
          <w:szCs w:val="24"/>
        </w:rPr>
      </w:pPr>
    </w:p>
    <w:p w:rsidR="00611480" w:rsidRDefault="00611480" w:rsidP="00611480">
      <w:pPr>
        <w:widowControl/>
        <w:tabs>
          <w:tab w:val="left" w:pos="720"/>
          <w:tab w:val="left" w:pos="1440"/>
          <w:tab w:val="left" w:pos="2160"/>
          <w:tab w:val="left" w:pos="5587"/>
        </w:tabs>
        <w:suppressAutoHyphens/>
        <w:ind w:right="360"/>
        <w:rPr>
          <w:rFonts w:ascii="Bookman Old Style" w:hAnsi="Bookman Old Style"/>
          <w:szCs w:val="24"/>
        </w:rPr>
      </w:pPr>
      <w:r>
        <w:rPr>
          <w:rFonts w:ascii="Bookman Old Style" w:hAnsi="Bookman Old Style"/>
          <w:szCs w:val="24"/>
        </w:rPr>
        <w:t xml:space="preserve">In </w:t>
      </w:r>
      <w:r>
        <w:rPr>
          <w:rFonts w:ascii="Bookman Old Style" w:hAnsi="Bookman Old Style"/>
          <w:szCs w:val="24"/>
          <w:u w:val="single"/>
        </w:rPr>
        <w:t>Sullivan</w:t>
      </w:r>
      <w:r>
        <w:rPr>
          <w:rFonts w:ascii="Bookman Old Style" w:hAnsi="Bookman Old Style"/>
          <w:szCs w:val="24"/>
        </w:rPr>
        <w:t>, Comm. Dec. 960974, June 25, 1996, the Commissioner of Labor stated, in part:</w:t>
      </w:r>
    </w:p>
    <w:p w:rsidR="00611480" w:rsidRDefault="00611480" w:rsidP="00611480">
      <w:pPr>
        <w:widowControl/>
        <w:tabs>
          <w:tab w:val="left" w:pos="720"/>
          <w:tab w:val="left" w:pos="1440"/>
          <w:tab w:val="left" w:pos="2160"/>
          <w:tab w:val="left" w:pos="5587"/>
        </w:tabs>
        <w:suppressAutoHyphens/>
        <w:ind w:right="360"/>
        <w:rPr>
          <w:rFonts w:ascii="Bookman Old Style" w:hAnsi="Bookman Old Style"/>
          <w:szCs w:val="24"/>
        </w:rPr>
      </w:pPr>
    </w:p>
    <w:p w:rsidR="00611480" w:rsidRPr="009C0240" w:rsidRDefault="00611480" w:rsidP="00611480">
      <w:pPr>
        <w:widowControl/>
        <w:tabs>
          <w:tab w:val="left" w:pos="720"/>
          <w:tab w:val="left" w:pos="1440"/>
          <w:tab w:val="left" w:pos="2160"/>
          <w:tab w:val="left" w:pos="5587"/>
        </w:tabs>
        <w:suppressAutoHyphens/>
        <w:ind w:left="720" w:right="360" w:hanging="720"/>
        <w:rPr>
          <w:rFonts w:ascii="Bookman Old Style" w:hAnsi="Bookman Old Style"/>
          <w:i/>
          <w:szCs w:val="24"/>
        </w:rPr>
      </w:pPr>
      <w:r>
        <w:rPr>
          <w:rFonts w:ascii="Bookman Old Style" w:hAnsi="Bookman Old Style"/>
          <w:szCs w:val="24"/>
        </w:rPr>
        <w:tab/>
      </w:r>
      <w:r w:rsidRPr="009C0240">
        <w:rPr>
          <w:rFonts w:ascii="Bookman Old Style" w:hAnsi="Bookman Old Style"/>
          <w:i/>
          <w:szCs w:val="24"/>
        </w:rPr>
        <w:t xml:space="preserve">Availability for work is a week to week proposition under the unemployment insurance program. A claimant is expected to be able and willing to accept any suitable work during each week for which the claimant is filing. A failure to search for work for any week while filing for extended benefits is disqualifying under the statute and there are no exceptions based on the reasons the claimant has advanced for her failure to make such a work search.   </w:t>
      </w:r>
    </w:p>
    <w:p w:rsidR="00611480" w:rsidRDefault="00611480" w:rsidP="00611480">
      <w:pPr>
        <w:widowControl/>
        <w:tabs>
          <w:tab w:val="left" w:pos="720"/>
          <w:tab w:val="left" w:pos="1440"/>
          <w:tab w:val="left" w:pos="2160"/>
          <w:tab w:val="left" w:pos="5587"/>
        </w:tabs>
        <w:suppressAutoHyphens/>
        <w:ind w:right="360"/>
        <w:rPr>
          <w:rFonts w:ascii="Bookman Old Style" w:hAnsi="Bookman Old Style"/>
          <w:szCs w:val="24"/>
        </w:rPr>
      </w:pPr>
    </w:p>
    <w:p w:rsidR="003411C0" w:rsidRDefault="003411C0" w:rsidP="003411C0">
      <w:pPr>
        <w:rPr>
          <w:rFonts w:ascii="Bookman Old Style" w:hAnsi="Bookman Old Style"/>
          <w:szCs w:val="24"/>
        </w:rPr>
      </w:pPr>
      <w:r>
        <w:rPr>
          <w:rFonts w:ascii="Bookman Old Style" w:hAnsi="Bookman Old Style"/>
          <w:szCs w:val="24"/>
        </w:rPr>
        <w:t xml:space="preserve">In </w:t>
      </w:r>
      <w:r w:rsidRPr="000D20A4">
        <w:rPr>
          <w:rFonts w:ascii="Bookman Old Style" w:hAnsi="Bookman Old Style"/>
          <w:szCs w:val="24"/>
          <w:u w:val="single"/>
        </w:rPr>
        <w:t>Scott</w:t>
      </w:r>
      <w:r>
        <w:rPr>
          <w:rFonts w:ascii="Bookman Old Style" w:hAnsi="Bookman Old Style"/>
          <w:szCs w:val="24"/>
        </w:rPr>
        <w:t>, Comm.</w:t>
      </w:r>
      <w:r w:rsidRPr="000D20A4">
        <w:rPr>
          <w:rFonts w:ascii="Bookman Old Style" w:hAnsi="Bookman Old Style"/>
          <w:szCs w:val="24"/>
        </w:rPr>
        <w:t xml:space="preserve"> Dec. 87H-EB-162, June 18, 1987</w:t>
      </w:r>
      <w:r>
        <w:rPr>
          <w:rFonts w:ascii="Bookman Old Style" w:hAnsi="Bookman Old Style"/>
          <w:szCs w:val="24"/>
        </w:rPr>
        <w:t>, the Commissioner held that:</w:t>
      </w:r>
    </w:p>
    <w:p w:rsidR="003411C0" w:rsidRDefault="003411C0" w:rsidP="003411C0">
      <w:pPr>
        <w:rPr>
          <w:rFonts w:ascii="Bookman Old Style" w:hAnsi="Bookman Old Style"/>
          <w:szCs w:val="24"/>
        </w:rPr>
      </w:pPr>
    </w:p>
    <w:p w:rsidR="003411C0" w:rsidRPr="007D7CC0" w:rsidRDefault="003411C0" w:rsidP="003411C0">
      <w:pPr>
        <w:rPr>
          <w:rFonts w:ascii="Bookman Old Style" w:hAnsi="Bookman Old Style"/>
          <w:i/>
          <w:szCs w:val="24"/>
        </w:rPr>
      </w:pPr>
      <w:r>
        <w:rPr>
          <w:rFonts w:ascii="Bookman Old Style" w:hAnsi="Bookman Old Style"/>
          <w:szCs w:val="24"/>
        </w:rPr>
        <w:tab/>
      </w:r>
      <w:r w:rsidRPr="007D7CC0">
        <w:rPr>
          <w:rFonts w:ascii="Bookman Old Style" w:hAnsi="Bookman Old Style"/>
          <w:i/>
          <w:szCs w:val="24"/>
        </w:rPr>
        <w:t xml:space="preserve">The Tribunal does not have any jurisdiction to hold contrary to the clear </w:t>
      </w:r>
      <w:r w:rsidRPr="007D7CC0">
        <w:rPr>
          <w:rFonts w:ascii="Bookman Old Style" w:hAnsi="Bookman Old Style"/>
          <w:i/>
          <w:szCs w:val="24"/>
        </w:rPr>
        <w:tab/>
        <w:t xml:space="preserve">wordage of the law.  </w:t>
      </w:r>
    </w:p>
    <w:p w:rsidR="00611480" w:rsidRDefault="00611480" w:rsidP="00611480">
      <w:pPr>
        <w:tabs>
          <w:tab w:val="left" w:pos="-1440"/>
          <w:tab w:val="left" w:pos="-720"/>
        </w:tabs>
        <w:rPr>
          <w:rFonts w:ascii="Bookman Old Style" w:hAnsi="Bookman Old Style"/>
          <w:szCs w:val="24"/>
        </w:rPr>
      </w:pPr>
    </w:p>
    <w:p w:rsidR="00611480" w:rsidRDefault="00611480" w:rsidP="00611480">
      <w:pPr>
        <w:tabs>
          <w:tab w:val="left" w:pos="-1440"/>
          <w:tab w:val="left" w:pos="-720"/>
        </w:tabs>
        <w:jc w:val="center"/>
        <w:rPr>
          <w:rFonts w:ascii="Bookman Old Style" w:hAnsi="Bookman Old Style"/>
          <w:b/>
          <w:szCs w:val="24"/>
        </w:rPr>
      </w:pPr>
      <w:r>
        <w:rPr>
          <w:rFonts w:ascii="Bookman Old Style" w:hAnsi="Bookman Old Style"/>
          <w:b/>
          <w:szCs w:val="24"/>
        </w:rPr>
        <w:t>DECISION</w:t>
      </w:r>
    </w:p>
    <w:p w:rsidR="00611480" w:rsidRDefault="00611480" w:rsidP="00611480">
      <w:pPr>
        <w:tabs>
          <w:tab w:val="left" w:pos="-1440"/>
          <w:tab w:val="left" w:pos="-720"/>
        </w:tabs>
        <w:jc w:val="center"/>
        <w:rPr>
          <w:rFonts w:ascii="Bookman Old Style" w:hAnsi="Bookman Old Style"/>
          <w:b/>
          <w:szCs w:val="24"/>
        </w:rPr>
      </w:pPr>
    </w:p>
    <w:p w:rsidR="00611480" w:rsidRDefault="00611480" w:rsidP="00611480">
      <w:pPr>
        <w:tabs>
          <w:tab w:val="left" w:pos="-1440"/>
          <w:tab w:val="left" w:pos="-720"/>
        </w:tabs>
        <w:rPr>
          <w:rFonts w:ascii="Bookman Old Style" w:hAnsi="Bookman Old Style"/>
          <w:szCs w:val="24"/>
        </w:rPr>
      </w:pPr>
      <w:r>
        <w:rPr>
          <w:rFonts w:ascii="Bookman Old Style" w:hAnsi="Bookman Old Style"/>
          <w:szCs w:val="24"/>
        </w:rPr>
        <w:t xml:space="preserve">The notice of determination issued in this matter on </w:t>
      </w:r>
      <w:r w:rsidR="009C0240">
        <w:rPr>
          <w:rFonts w:ascii="Bookman Old Style" w:hAnsi="Bookman Old Style"/>
          <w:szCs w:val="24"/>
        </w:rPr>
        <w:t>January 8, 2021</w:t>
      </w:r>
      <w:r>
        <w:rPr>
          <w:rFonts w:ascii="Bookman Old Style" w:hAnsi="Bookman Old Style"/>
          <w:szCs w:val="24"/>
        </w:rPr>
        <w:t xml:space="preserve">, is </w:t>
      </w:r>
      <w:r>
        <w:rPr>
          <w:rFonts w:ascii="Bookman Old Style" w:hAnsi="Bookman Old Style"/>
          <w:b/>
          <w:szCs w:val="24"/>
        </w:rPr>
        <w:t>AFFIRMED</w:t>
      </w:r>
      <w:r>
        <w:rPr>
          <w:rFonts w:ascii="Bookman Old Style" w:hAnsi="Bookman Old Style"/>
          <w:szCs w:val="24"/>
        </w:rPr>
        <w:t xml:space="preserve">. The claimant is denied unemployment benefits under AS 23.20.406 beginning with the weeks ending </w:t>
      </w:r>
      <w:r w:rsidR="009C0240">
        <w:rPr>
          <w:rFonts w:ascii="Bookman Old Style" w:hAnsi="Bookman Old Style"/>
          <w:szCs w:val="24"/>
        </w:rPr>
        <w:t xml:space="preserve">January 2, 2021 </w:t>
      </w:r>
      <w:r>
        <w:rPr>
          <w:rFonts w:ascii="Bookman Old Style" w:hAnsi="Bookman Old Style"/>
          <w:szCs w:val="24"/>
        </w:rPr>
        <w:t>and continuing until he has been employed in four weeks and earned four times his weekly benefit amount.</w:t>
      </w:r>
    </w:p>
    <w:p w:rsidR="00611480" w:rsidRDefault="00611480" w:rsidP="00611480">
      <w:pPr>
        <w:tabs>
          <w:tab w:val="left" w:pos="-1440"/>
          <w:tab w:val="left" w:pos="-720"/>
        </w:tabs>
        <w:rPr>
          <w:rFonts w:ascii="Bookman Old Style" w:hAnsi="Bookman Old Style"/>
          <w:szCs w:val="24"/>
        </w:rPr>
      </w:pPr>
    </w:p>
    <w:p w:rsidR="00611480" w:rsidRDefault="00611480" w:rsidP="00611480">
      <w:pPr>
        <w:pStyle w:val="Heading3"/>
        <w:suppressAutoHyphens/>
        <w:rPr>
          <w:rFonts w:ascii="Bookman Old Style" w:hAnsi="Bookman Old Style"/>
          <w:szCs w:val="24"/>
        </w:rPr>
      </w:pPr>
      <w:r>
        <w:rPr>
          <w:rFonts w:ascii="Bookman Old Style" w:hAnsi="Bookman Old Style"/>
          <w:szCs w:val="24"/>
        </w:rPr>
        <w:t>APPEAL RIGHTS</w:t>
      </w:r>
    </w:p>
    <w:p w:rsidR="00611480" w:rsidRDefault="00611480" w:rsidP="00611480">
      <w:pPr>
        <w:suppressAutoHyphens/>
        <w:rPr>
          <w:rFonts w:ascii="Bookman Old Style" w:hAnsi="Bookman Old Style"/>
          <w:b/>
          <w:szCs w:val="24"/>
        </w:rPr>
      </w:pPr>
    </w:p>
    <w:p w:rsidR="00611480" w:rsidRDefault="00611480" w:rsidP="00611480">
      <w:pPr>
        <w:suppressAutoHyphens/>
        <w:rPr>
          <w:rFonts w:ascii="Bookman Old Style" w:hAnsi="Bookman Old Style"/>
          <w:spacing w:val="-3"/>
          <w:szCs w:val="24"/>
        </w:rPr>
      </w:pPr>
      <w:r>
        <w:rPr>
          <w:rFonts w:ascii="Bookman Old Style" w:hAnsi="Bookman Old Style"/>
          <w:spacing w:val="-3"/>
          <w:szCs w:val="24"/>
        </w:rPr>
        <w:t xml:space="preserve">This decision is final unless an appeal is filed to the Commissioner of Labor within </w:t>
      </w:r>
      <w:r>
        <w:rPr>
          <w:rFonts w:ascii="Bookman Old Style" w:hAnsi="Bookman Old Style"/>
          <w:b/>
          <w:spacing w:val="-3"/>
          <w:szCs w:val="24"/>
          <w:u w:val="single"/>
        </w:rPr>
        <w:t>30 days</w:t>
      </w:r>
      <w:r>
        <w:rPr>
          <w:rFonts w:ascii="Bookman Old Style" w:hAnsi="Bookman Old Style"/>
          <w:spacing w:val="-3"/>
          <w:szCs w:val="24"/>
        </w:rPr>
        <w:t xml:space="preserve"> of the date of the decision. The appeal period may be extended only if the appeal is delayed by circumstances beyond the party's control. A statement of appeal rights and procedures is enclosed.</w:t>
      </w:r>
    </w:p>
    <w:p w:rsidR="00611480" w:rsidRDefault="00611480" w:rsidP="00611480">
      <w:pPr>
        <w:suppressAutoHyphens/>
        <w:rPr>
          <w:rFonts w:ascii="Bookman Old Style" w:hAnsi="Bookman Old Style"/>
          <w:spacing w:val="-3"/>
          <w:szCs w:val="24"/>
        </w:rPr>
      </w:pPr>
    </w:p>
    <w:p w:rsidR="00611480" w:rsidRDefault="00611480" w:rsidP="00611480">
      <w:pPr>
        <w:suppressAutoHyphens/>
        <w:rPr>
          <w:rFonts w:ascii="Bookman Old Style" w:hAnsi="Bookman Old Style"/>
          <w:spacing w:val="-3"/>
          <w:szCs w:val="24"/>
        </w:rPr>
      </w:pPr>
      <w:r>
        <w:rPr>
          <w:rFonts w:ascii="Bookman Old Style" w:hAnsi="Bookman Old Style"/>
          <w:spacing w:val="-3"/>
          <w:szCs w:val="24"/>
        </w:rPr>
        <w:t xml:space="preserve">Dated and mailed on </w:t>
      </w:r>
      <w:r w:rsidR="009C0240">
        <w:rPr>
          <w:rFonts w:ascii="Bookman Old Style" w:hAnsi="Bookman Old Style"/>
          <w:szCs w:val="24"/>
        </w:rPr>
        <w:t>May 19, 2021</w:t>
      </w:r>
      <w:r>
        <w:rPr>
          <w:rFonts w:ascii="Bookman Old Style" w:hAnsi="Bookman Old Style"/>
          <w:spacing w:val="-3"/>
          <w:szCs w:val="24"/>
        </w:rPr>
        <w:t>.</w:t>
      </w:r>
    </w:p>
    <w:p w:rsidR="00611480" w:rsidRDefault="00611480" w:rsidP="00611480">
      <w:pPr>
        <w:suppressAutoHyphens/>
        <w:rPr>
          <w:rFonts w:ascii="Bookman Old Style" w:hAnsi="Bookman Old Style"/>
          <w:spacing w:val="-3"/>
          <w:szCs w:val="24"/>
        </w:rPr>
      </w:pPr>
    </w:p>
    <w:p w:rsidR="00611480" w:rsidRDefault="00611480" w:rsidP="00611480">
      <w:pPr>
        <w:suppressAutoHyphens/>
        <w:rPr>
          <w:rFonts w:ascii="Bookman Old Style" w:hAnsi="Bookman Old Style"/>
          <w:spacing w:val="-3"/>
          <w:szCs w:val="24"/>
        </w:rPr>
      </w:pPr>
    </w:p>
    <w:p w:rsidR="00611480" w:rsidRDefault="00611480" w:rsidP="00611480">
      <w:pPr>
        <w:suppressAutoHyphens/>
        <w:rPr>
          <w:rFonts w:ascii="Bookman Old Style" w:hAnsi="Bookman Old Style"/>
          <w:spacing w:val="-3"/>
          <w:szCs w:val="24"/>
        </w:rPr>
      </w:pPr>
    </w:p>
    <w:p w:rsidR="00611480" w:rsidRDefault="00611480" w:rsidP="00611480">
      <w:pPr>
        <w:pStyle w:val="EndnoteText"/>
        <w:tabs>
          <w:tab w:val="left" w:pos="5400"/>
        </w:tabs>
        <w:suppressAutoHyphens/>
        <w:rPr>
          <w:rFonts w:ascii="Bookman Old Style" w:hAnsi="Bookman Old Style"/>
          <w:spacing w:val="-3"/>
          <w:szCs w:val="24"/>
        </w:rPr>
      </w:pPr>
      <w:r>
        <w:rPr>
          <w:rFonts w:ascii="Bookman Old Style" w:hAnsi="Bookman Old Style"/>
          <w:spacing w:val="-3"/>
          <w:szCs w:val="24"/>
        </w:rPr>
        <w:tab/>
        <w:t>Tom Mize</w:t>
      </w:r>
    </w:p>
    <w:p w:rsidR="00611480" w:rsidRDefault="00611480" w:rsidP="00611480">
      <w:pPr>
        <w:tabs>
          <w:tab w:val="left" w:pos="5400"/>
        </w:tabs>
        <w:suppressAutoHyphens/>
        <w:rPr>
          <w:rFonts w:ascii="Bookman Old Style" w:hAnsi="Bookman Old Style"/>
          <w:spacing w:val="-3"/>
          <w:szCs w:val="24"/>
        </w:rPr>
      </w:pPr>
      <w:r>
        <w:rPr>
          <w:rFonts w:ascii="Bookman Old Style" w:hAnsi="Bookman Old Style"/>
          <w:spacing w:val="-3"/>
          <w:szCs w:val="24"/>
        </w:rPr>
        <w:tab/>
        <w:t>Hearing Officer</w:t>
      </w:r>
    </w:p>
    <w:p w:rsidR="00780095" w:rsidRPr="0046604B" w:rsidRDefault="00780095" w:rsidP="00611480">
      <w:pPr>
        <w:pStyle w:val="Heading4"/>
        <w:spacing w:before="0"/>
        <w:jc w:val="center"/>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A9F" w:rsidRDefault="00E62A9F">
      <w:pPr>
        <w:widowControl/>
        <w:spacing w:line="20" w:lineRule="exact"/>
      </w:pPr>
    </w:p>
  </w:endnote>
  <w:endnote w:type="continuationSeparator" w:id="0">
    <w:p w:rsidR="00E62A9F" w:rsidRDefault="00E62A9F">
      <w:r>
        <w:t xml:space="preserve"> </w:t>
      </w:r>
    </w:p>
  </w:endnote>
  <w:endnote w:type="continuationNotice" w:id="1">
    <w:p w:rsidR="00E62A9F" w:rsidRDefault="00E62A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A9F" w:rsidRDefault="00E62A9F">
      <w:r>
        <w:separator/>
      </w:r>
    </w:p>
  </w:footnote>
  <w:footnote w:type="continuationSeparator" w:id="0">
    <w:p w:rsidR="00E62A9F" w:rsidRDefault="00E62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B4F" w:rsidRDefault="009C0240">
    <w:pPr>
      <w:pStyle w:val="Header"/>
      <w:rPr>
        <w:rFonts w:ascii="Bookman Old Style" w:hAnsi="Bookman Old Style"/>
        <w:sz w:val="22"/>
      </w:rPr>
    </w:pPr>
    <w:r>
      <w:rPr>
        <w:rFonts w:ascii="Bookman Old Style" w:hAnsi="Bookman Old Style"/>
        <w:sz w:val="22"/>
      </w:rPr>
      <w:t>DK# 21 0173</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3411C0">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52B24F0C"/>
    <w:multiLevelType w:val="hybridMultilevel"/>
    <w:tmpl w:val="2BAEFBBC"/>
    <w:lvl w:ilvl="0" w:tplc="595238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68B414B2"/>
    <w:multiLevelType w:val="hybridMultilevel"/>
    <w:tmpl w:val="251875AA"/>
    <w:lvl w:ilvl="0" w:tplc="7CCE593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6BD63FAD"/>
    <w:multiLevelType w:val="hybridMultilevel"/>
    <w:tmpl w:val="DE224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4"/>
  </w:num>
  <w:num w:numId="2">
    <w:abstractNumId w:val="0"/>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8B"/>
    <w:rsid w:val="00001E6A"/>
    <w:rsid w:val="00034258"/>
    <w:rsid w:val="0007021A"/>
    <w:rsid w:val="00087A38"/>
    <w:rsid w:val="000B3C03"/>
    <w:rsid w:val="000C07A1"/>
    <w:rsid w:val="000E242A"/>
    <w:rsid w:val="000E7714"/>
    <w:rsid w:val="001249C2"/>
    <w:rsid w:val="00152606"/>
    <w:rsid w:val="0015573B"/>
    <w:rsid w:val="00171C06"/>
    <w:rsid w:val="001E4284"/>
    <w:rsid w:val="001E5A34"/>
    <w:rsid w:val="001F6B5B"/>
    <w:rsid w:val="00280EFF"/>
    <w:rsid w:val="002A1EF1"/>
    <w:rsid w:val="002D7F1A"/>
    <w:rsid w:val="00304946"/>
    <w:rsid w:val="00324065"/>
    <w:rsid w:val="003411C0"/>
    <w:rsid w:val="00341E3C"/>
    <w:rsid w:val="00347206"/>
    <w:rsid w:val="00382259"/>
    <w:rsid w:val="003B62DE"/>
    <w:rsid w:val="0046604B"/>
    <w:rsid w:val="00476DC4"/>
    <w:rsid w:val="004D05FC"/>
    <w:rsid w:val="004E01C7"/>
    <w:rsid w:val="004F3BD6"/>
    <w:rsid w:val="004F7405"/>
    <w:rsid w:val="00591E67"/>
    <w:rsid w:val="00591FFA"/>
    <w:rsid w:val="005A674B"/>
    <w:rsid w:val="005B1683"/>
    <w:rsid w:val="005E0966"/>
    <w:rsid w:val="005E53D0"/>
    <w:rsid w:val="00611480"/>
    <w:rsid w:val="00682FEC"/>
    <w:rsid w:val="006C67EA"/>
    <w:rsid w:val="00703025"/>
    <w:rsid w:val="0070737C"/>
    <w:rsid w:val="00713867"/>
    <w:rsid w:val="00746072"/>
    <w:rsid w:val="00753FBA"/>
    <w:rsid w:val="00780095"/>
    <w:rsid w:val="00782350"/>
    <w:rsid w:val="0078796F"/>
    <w:rsid w:val="008034CB"/>
    <w:rsid w:val="00812C65"/>
    <w:rsid w:val="00824A4C"/>
    <w:rsid w:val="00871694"/>
    <w:rsid w:val="00890A0D"/>
    <w:rsid w:val="00897129"/>
    <w:rsid w:val="008A3E67"/>
    <w:rsid w:val="008A7C3E"/>
    <w:rsid w:val="008E3C9F"/>
    <w:rsid w:val="0090239B"/>
    <w:rsid w:val="009842BF"/>
    <w:rsid w:val="009C0240"/>
    <w:rsid w:val="009F1763"/>
    <w:rsid w:val="00A158AF"/>
    <w:rsid w:val="00A91EDD"/>
    <w:rsid w:val="00AB39A5"/>
    <w:rsid w:val="00AD5027"/>
    <w:rsid w:val="00AE37DC"/>
    <w:rsid w:val="00AE39CC"/>
    <w:rsid w:val="00B6422F"/>
    <w:rsid w:val="00B72674"/>
    <w:rsid w:val="00BB5A6F"/>
    <w:rsid w:val="00BC45C9"/>
    <w:rsid w:val="00BD0E1F"/>
    <w:rsid w:val="00BD2E24"/>
    <w:rsid w:val="00C03E8B"/>
    <w:rsid w:val="00C56D4F"/>
    <w:rsid w:val="00DC68B2"/>
    <w:rsid w:val="00E13AAA"/>
    <w:rsid w:val="00E2668C"/>
    <w:rsid w:val="00E62A9F"/>
    <w:rsid w:val="00E95F25"/>
    <w:rsid w:val="00EA2CC6"/>
    <w:rsid w:val="00EB4EAF"/>
    <w:rsid w:val="00F06561"/>
    <w:rsid w:val="00F14B4F"/>
    <w:rsid w:val="00F15EFB"/>
    <w:rsid w:val="00F82055"/>
    <w:rsid w:val="00F9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32AF9"/>
  <w15:chartTrackingRefBased/>
  <w15:docId w15:val="{B738F8AF-070F-4618-9400-F008009A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rsid w:val="0078796F"/>
    <w:rPr>
      <w:rFonts w:ascii="Cambria" w:eastAsia="Times New Roman" w:hAnsi="Cambria" w:cs="Times New Roman"/>
      <w:b/>
      <w:bCs/>
      <w:i/>
      <w:iCs/>
      <w:snapToGrid w:val="0"/>
      <w:color w:val="4F81BD"/>
      <w:sz w:val="24"/>
    </w:rPr>
  </w:style>
  <w:style w:type="paragraph" w:customStyle="1" w:styleId="Default">
    <w:name w:val="Default"/>
    <w:rsid w:val="00BB5A6F"/>
    <w:pPr>
      <w:autoSpaceDE w:val="0"/>
      <w:autoSpaceDN w:val="0"/>
      <w:adjustRightInd w:val="0"/>
    </w:pPr>
    <w:rPr>
      <w:rFonts w:ascii="Arial" w:hAnsi="Arial" w:cs="Arial"/>
      <w:color w:val="000000"/>
      <w:sz w:val="24"/>
      <w:szCs w:val="24"/>
    </w:rPr>
  </w:style>
  <w:style w:type="character" w:customStyle="1" w:styleId="EndnoteTextChar">
    <w:name w:val="Endnote Text Char"/>
    <w:basedOn w:val="DefaultParagraphFont"/>
    <w:link w:val="EndnoteText"/>
    <w:semiHidden/>
    <w:rsid w:val="00611480"/>
    <w:rPr>
      <w:rFonts w:ascii="Courier New" w:hAnsi="Courier New"/>
      <w:snapToGrid w:val="0"/>
      <w:sz w:val="24"/>
    </w:rPr>
  </w:style>
  <w:style w:type="paragraph" w:styleId="BodyTextIndent2">
    <w:name w:val="Body Text Indent 2"/>
    <w:basedOn w:val="Normal"/>
    <w:link w:val="BodyTextIndent2Char"/>
    <w:uiPriority w:val="99"/>
    <w:semiHidden/>
    <w:unhideWhenUsed/>
    <w:rsid w:val="00611480"/>
    <w:pPr>
      <w:snapToGrid w:val="0"/>
      <w:spacing w:after="120" w:line="480" w:lineRule="auto"/>
      <w:ind w:left="360"/>
    </w:pPr>
    <w:rPr>
      <w:snapToGrid/>
    </w:rPr>
  </w:style>
  <w:style w:type="character" w:customStyle="1" w:styleId="BodyTextIndent2Char">
    <w:name w:val="Body Text Indent 2 Char"/>
    <w:basedOn w:val="DefaultParagraphFont"/>
    <w:link w:val="BodyTextIndent2"/>
    <w:uiPriority w:val="99"/>
    <w:semiHidden/>
    <w:rsid w:val="00611480"/>
    <w:rPr>
      <w:rFonts w:ascii="Courier New" w:hAnsi="Courier New"/>
      <w:sz w:val="24"/>
    </w:rPr>
  </w:style>
  <w:style w:type="paragraph" w:styleId="BodyTextIndent3">
    <w:name w:val="Body Text Indent 3"/>
    <w:basedOn w:val="Normal"/>
    <w:link w:val="BodyTextIndent3Char"/>
    <w:uiPriority w:val="99"/>
    <w:semiHidden/>
    <w:unhideWhenUsed/>
    <w:rsid w:val="00611480"/>
    <w:pPr>
      <w:snapToGrid w:val="0"/>
      <w:spacing w:after="120"/>
      <w:ind w:left="360"/>
    </w:pPr>
    <w:rPr>
      <w:snapToGrid/>
      <w:sz w:val="16"/>
      <w:szCs w:val="16"/>
    </w:rPr>
  </w:style>
  <w:style w:type="character" w:customStyle="1" w:styleId="BodyTextIndent3Char">
    <w:name w:val="Body Text Indent 3 Char"/>
    <w:basedOn w:val="DefaultParagraphFont"/>
    <w:link w:val="BodyTextIndent3"/>
    <w:uiPriority w:val="99"/>
    <w:semiHidden/>
    <w:rsid w:val="00611480"/>
    <w:rPr>
      <w:rFonts w:ascii="Courier New" w:hAnsi="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495612396">
      <w:bodyDiv w:val="1"/>
      <w:marLeft w:val="0"/>
      <w:marRight w:val="0"/>
      <w:marTop w:val="0"/>
      <w:marBottom w:val="0"/>
      <w:divBdr>
        <w:top w:val="none" w:sz="0" w:space="0" w:color="auto"/>
        <w:left w:val="none" w:sz="0" w:space="0" w:color="auto"/>
        <w:bottom w:val="none" w:sz="0" w:space="0" w:color="auto"/>
        <w:right w:val="none" w:sz="0" w:space="0" w:color="auto"/>
      </w:divBdr>
    </w:div>
    <w:div w:id="168743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om's%20new%20templates\03-81-85%20Timeliness%20and%20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CB439-3B3E-4319-81B8-7AF6D529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03-81-85 Timeliness and EB.dot</Template>
  <TotalTime>48</TotalTime>
  <Pages>1</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Mize, Thomas L (DOL)</dc:creator>
  <cp:keywords/>
  <cp:lastModifiedBy>Mize, Tom L (DOL)</cp:lastModifiedBy>
  <cp:revision>4</cp:revision>
  <cp:lastPrinted>2021-05-19T19:35:00Z</cp:lastPrinted>
  <dcterms:created xsi:type="dcterms:W3CDTF">2021-05-19T18:48:00Z</dcterms:created>
  <dcterms:modified xsi:type="dcterms:W3CDTF">2021-05-19T19:35:00Z</dcterms:modified>
</cp:coreProperties>
</file>