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2957" w14:textId="77777777" w:rsidR="00F52BEA" w:rsidRDefault="00B6619F"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601E2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4.45pt;margin-top:-25.6pt;width:586.9pt;height:137.8pt;z-index:-251658752">
            <v:imagedata r:id="rId8" o:title="Appeals_Letterhead_Banner"/>
          </v:shape>
        </w:pict>
      </w:r>
    </w:p>
    <w:p w14:paraId="6138AC45" w14:textId="77777777" w:rsidR="00F52BEA" w:rsidRDefault="00F52BEA" w:rsidP="00F52BEA">
      <w:pPr>
        <w:pStyle w:val="Heading3"/>
        <w:widowControl/>
        <w:tabs>
          <w:tab w:val="center" w:pos="4680"/>
        </w:tabs>
        <w:suppressAutoHyphens/>
        <w:rPr>
          <w:rFonts w:ascii="Bookman Old Style" w:hAnsi="Bookman Old Style"/>
        </w:rPr>
      </w:pPr>
    </w:p>
    <w:p w14:paraId="5635BFB6" w14:textId="77777777" w:rsidR="00F52BEA" w:rsidRDefault="00F52BEA" w:rsidP="00F52BEA">
      <w:pPr>
        <w:pStyle w:val="Heading3"/>
        <w:widowControl/>
        <w:tabs>
          <w:tab w:val="center" w:pos="4680"/>
        </w:tabs>
        <w:suppressAutoHyphens/>
        <w:rPr>
          <w:rFonts w:ascii="Bookman Old Style" w:hAnsi="Bookman Old Style"/>
        </w:rPr>
      </w:pPr>
    </w:p>
    <w:p w14:paraId="6708917E" w14:textId="77777777" w:rsidR="00F52BEA" w:rsidRDefault="00F52BEA" w:rsidP="00F52BEA">
      <w:pPr>
        <w:pStyle w:val="Heading3"/>
        <w:widowControl/>
        <w:tabs>
          <w:tab w:val="center" w:pos="4680"/>
        </w:tabs>
        <w:suppressAutoHyphens/>
        <w:rPr>
          <w:rFonts w:ascii="Bookman Old Style" w:hAnsi="Bookman Old Style"/>
        </w:rPr>
      </w:pPr>
    </w:p>
    <w:p w14:paraId="4EC26996" w14:textId="77777777" w:rsidR="00F52BEA" w:rsidRDefault="00F52BEA" w:rsidP="00F52BEA">
      <w:pPr>
        <w:pStyle w:val="Heading3"/>
        <w:widowControl/>
        <w:tabs>
          <w:tab w:val="center" w:pos="4680"/>
        </w:tabs>
        <w:suppressAutoHyphens/>
        <w:rPr>
          <w:rFonts w:ascii="Bookman Old Style" w:hAnsi="Bookman Old Style"/>
        </w:rPr>
      </w:pPr>
    </w:p>
    <w:p w14:paraId="13597F07"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6B6AF9B8"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01FB014E" w14:textId="77777777" w:rsidR="00F52BEA" w:rsidRPr="00E54541" w:rsidRDefault="00F52BEA" w:rsidP="00E54541">
      <w:pPr>
        <w:widowControl/>
        <w:tabs>
          <w:tab w:val="left" w:pos="-720"/>
        </w:tabs>
        <w:suppressAutoHyphens/>
        <w:rPr>
          <w:rFonts w:ascii="Bookman Old Style" w:hAnsi="Bookman Old Style"/>
          <w:szCs w:val="24"/>
        </w:rPr>
      </w:pPr>
    </w:p>
    <w:p w14:paraId="156DD1C0"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31146003" w14:textId="77777777" w:rsidR="005A281D" w:rsidRPr="00E54541" w:rsidRDefault="005A281D" w:rsidP="00E54541">
      <w:pPr>
        <w:widowControl/>
        <w:tabs>
          <w:tab w:val="left" w:pos="-720"/>
        </w:tabs>
        <w:suppressAutoHyphens/>
        <w:rPr>
          <w:rFonts w:ascii="Bookman Old Style" w:hAnsi="Bookman Old Style"/>
          <w:szCs w:val="24"/>
        </w:rPr>
      </w:pPr>
    </w:p>
    <w:p w14:paraId="75B4127A" w14:textId="642C6396"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ED6CC9">
        <w:rPr>
          <w:rFonts w:ascii="Bookman Old Style" w:hAnsi="Bookman Old Style"/>
          <w:szCs w:val="24"/>
        </w:rPr>
        <w:t>21 0504</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ED6CC9">
        <w:rPr>
          <w:rFonts w:ascii="Bookman Old Style" w:hAnsi="Bookman Old Style"/>
          <w:szCs w:val="24"/>
        </w:rPr>
        <w:t>September 7, 2021</w:t>
      </w:r>
    </w:p>
    <w:p w14:paraId="1835C5CA"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1F18669" w14:textId="77777777" w:rsidR="005A281D" w:rsidRPr="00E54541" w:rsidRDefault="005A281D" w:rsidP="00B43E90">
      <w:pPr>
        <w:widowControl/>
        <w:tabs>
          <w:tab w:val="left" w:pos="-1440"/>
          <w:tab w:val="left" w:pos="-720"/>
          <w:tab w:val="left" w:pos="0"/>
          <w:tab w:val="left" w:pos="495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09BE548C" w14:textId="77777777" w:rsidR="005A281D" w:rsidRPr="00E54541" w:rsidRDefault="005A281D" w:rsidP="00B43E90">
      <w:pPr>
        <w:widowControl/>
        <w:tabs>
          <w:tab w:val="left" w:pos="-1440"/>
          <w:tab w:val="left" w:pos="-720"/>
          <w:tab w:val="left" w:pos="0"/>
          <w:tab w:val="left" w:pos="4950"/>
        </w:tabs>
        <w:suppressAutoHyphens/>
        <w:ind w:right="-360"/>
        <w:rPr>
          <w:rFonts w:ascii="Bookman Old Style" w:hAnsi="Bookman Old Style"/>
          <w:szCs w:val="24"/>
        </w:rPr>
      </w:pPr>
    </w:p>
    <w:p w14:paraId="0F45A327" w14:textId="31EB0146" w:rsidR="00B43E90" w:rsidRPr="00B43E90" w:rsidRDefault="00B43E90" w:rsidP="00B43E90">
      <w:pPr>
        <w:widowControl/>
        <w:tabs>
          <w:tab w:val="left" w:pos="-1440"/>
          <w:tab w:val="left" w:pos="-720"/>
          <w:tab w:val="left" w:pos="0"/>
          <w:tab w:val="left" w:pos="4950"/>
        </w:tabs>
        <w:suppressAutoHyphens/>
        <w:ind w:right="-360"/>
        <w:rPr>
          <w:rFonts w:ascii="Bookman Old Style" w:hAnsi="Bookman Old Style"/>
          <w:szCs w:val="24"/>
        </w:rPr>
      </w:pPr>
      <w:r w:rsidRPr="00B43E90">
        <w:rPr>
          <w:rFonts w:ascii="Bookman Old Style" w:hAnsi="Bookman Old Style"/>
          <w:szCs w:val="24"/>
        </w:rPr>
        <w:t>PATRICK RADNER</w:t>
      </w:r>
      <w:r>
        <w:rPr>
          <w:rFonts w:ascii="Bookman Old Style" w:hAnsi="Bookman Old Style"/>
          <w:szCs w:val="24"/>
        </w:rPr>
        <w:tab/>
      </w:r>
      <w:r w:rsidRPr="00B43E90">
        <w:rPr>
          <w:rFonts w:ascii="Bookman Old Style" w:hAnsi="Bookman Old Style"/>
          <w:szCs w:val="24"/>
        </w:rPr>
        <w:t>LIGHTHOUSE CAFE AND BAKERY</w:t>
      </w:r>
    </w:p>
    <w:p w14:paraId="1A573D79" w14:textId="77777777" w:rsidR="00B6619F" w:rsidRDefault="00B6619F" w:rsidP="00B43E90">
      <w:pPr>
        <w:widowControl/>
        <w:tabs>
          <w:tab w:val="left" w:pos="-1440"/>
          <w:tab w:val="left" w:pos="-720"/>
          <w:tab w:val="left" w:pos="0"/>
          <w:tab w:val="left" w:pos="4950"/>
        </w:tabs>
        <w:suppressAutoHyphens/>
        <w:ind w:right="-360"/>
        <w:rPr>
          <w:rFonts w:ascii="Bookman Old Style" w:hAnsi="Bookman Old Style"/>
          <w:szCs w:val="24"/>
        </w:rPr>
      </w:pPr>
    </w:p>
    <w:p w14:paraId="230C3346" w14:textId="77777777" w:rsidR="00B6619F" w:rsidRDefault="00B6619F" w:rsidP="00B43E90">
      <w:pPr>
        <w:widowControl/>
        <w:tabs>
          <w:tab w:val="left" w:pos="-1440"/>
          <w:tab w:val="left" w:pos="-720"/>
          <w:tab w:val="left" w:pos="0"/>
          <w:tab w:val="left" w:pos="4950"/>
        </w:tabs>
        <w:suppressAutoHyphens/>
        <w:ind w:right="-360"/>
        <w:rPr>
          <w:rFonts w:ascii="Bookman Old Style" w:hAnsi="Bookman Old Style"/>
          <w:szCs w:val="24"/>
        </w:rPr>
      </w:pPr>
    </w:p>
    <w:p w14:paraId="7947364F" w14:textId="77777777" w:rsidR="00B6619F" w:rsidRDefault="00B6619F" w:rsidP="00B43E90">
      <w:pPr>
        <w:widowControl/>
        <w:tabs>
          <w:tab w:val="left" w:pos="-1440"/>
          <w:tab w:val="left" w:pos="-720"/>
          <w:tab w:val="left" w:pos="0"/>
          <w:tab w:val="left" w:pos="4950"/>
        </w:tabs>
        <w:suppressAutoHyphens/>
        <w:ind w:right="-360"/>
        <w:rPr>
          <w:rFonts w:ascii="Bookman Old Style" w:hAnsi="Bookman Old Style"/>
          <w:szCs w:val="24"/>
        </w:rPr>
      </w:pPr>
    </w:p>
    <w:p w14:paraId="785E1FFA" w14:textId="2617C758" w:rsidR="005A281D" w:rsidRPr="00E54541" w:rsidRDefault="005A281D" w:rsidP="00B43E90">
      <w:pPr>
        <w:widowControl/>
        <w:tabs>
          <w:tab w:val="left" w:pos="-1440"/>
          <w:tab w:val="left" w:pos="-720"/>
          <w:tab w:val="left" w:pos="0"/>
          <w:tab w:val="left" w:pos="495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4DFDB7A0" w14:textId="77777777" w:rsidR="005A281D" w:rsidRPr="00E54541" w:rsidRDefault="005A281D" w:rsidP="00B43E90">
      <w:pPr>
        <w:widowControl/>
        <w:tabs>
          <w:tab w:val="left" w:pos="-1440"/>
          <w:tab w:val="left" w:pos="-720"/>
          <w:tab w:val="left" w:pos="0"/>
          <w:tab w:val="left" w:pos="4950"/>
        </w:tabs>
        <w:suppressAutoHyphens/>
        <w:ind w:right="-360"/>
        <w:rPr>
          <w:rFonts w:ascii="Bookman Old Style" w:hAnsi="Bookman Old Style"/>
          <w:szCs w:val="24"/>
        </w:rPr>
      </w:pPr>
    </w:p>
    <w:p w14:paraId="197A4E11" w14:textId="0232832B" w:rsidR="005A281D" w:rsidRPr="00E54541" w:rsidRDefault="00B43E90" w:rsidP="00B43E90">
      <w:pPr>
        <w:widowControl/>
        <w:tabs>
          <w:tab w:val="left" w:pos="-1440"/>
          <w:tab w:val="left" w:pos="-720"/>
          <w:tab w:val="left" w:pos="0"/>
          <w:tab w:val="left" w:pos="4950"/>
        </w:tabs>
        <w:suppressAutoHyphens/>
        <w:ind w:right="-360"/>
        <w:rPr>
          <w:rFonts w:ascii="Bookman Old Style" w:hAnsi="Bookman Old Style"/>
          <w:szCs w:val="24"/>
        </w:rPr>
      </w:pPr>
      <w:proofErr w:type="gramStart"/>
      <w:r>
        <w:rPr>
          <w:rFonts w:ascii="Bookman Old Style" w:hAnsi="Bookman Old Style"/>
          <w:szCs w:val="24"/>
        </w:rPr>
        <w:t>None</w:t>
      </w:r>
      <w:proofErr w:type="gramEnd"/>
      <w:r w:rsidR="003E7E91" w:rsidRPr="00E54541">
        <w:rPr>
          <w:rFonts w:ascii="Bookman Old Style" w:hAnsi="Bookman Old Style"/>
          <w:szCs w:val="24"/>
        </w:rPr>
        <w:tab/>
      </w:r>
      <w:r>
        <w:rPr>
          <w:rFonts w:ascii="Bookman Old Style" w:hAnsi="Bookman Old Style"/>
          <w:szCs w:val="24"/>
        </w:rPr>
        <w:t xml:space="preserve">Erik </w:t>
      </w:r>
      <w:proofErr w:type="spellStart"/>
      <w:r>
        <w:rPr>
          <w:rFonts w:ascii="Bookman Old Style" w:hAnsi="Bookman Old Style"/>
          <w:szCs w:val="24"/>
        </w:rPr>
        <w:t>Ronneberg</w:t>
      </w:r>
      <w:proofErr w:type="spellEnd"/>
    </w:p>
    <w:p w14:paraId="1E476C84"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51AC597"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5F1B1030" w14:textId="77777777" w:rsidR="005A281D" w:rsidRPr="00E54541" w:rsidRDefault="005A281D" w:rsidP="00E54541">
      <w:pPr>
        <w:tabs>
          <w:tab w:val="left" w:pos="-1440"/>
          <w:tab w:val="left" w:pos="-720"/>
        </w:tabs>
        <w:rPr>
          <w:rFonts w:ascii="Bookman Old Style" w:hAnsi="Bookman Old Style"/>
          <w:szCs w:val="24"/>
        </w:rPr>
      </w:pPr>
    </w:p>
    <w:p w14:paraId="0601F713" w14:textId="16D5E10F" w:rsidR="005A281D" w:rsidRPr="00B43E90" w:rsidRDefault="00C035D6" w:rsidP="00B43E90">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B43E90">
        <w:rPr>
          <w:rFonts w:ascii="Bookman Old Style" w:hAnsi="Bookman Old Style"/>
          <w:szCs w:val="24"/>
        </w:rPr>
        <w:t>employer</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B43E90">
        <w:rPr>
          <w:rFonts w:ascii="Bookman Old Style" w:hAnsi="Bookman Old Style"/>
          <w:snapToGrid/>
          <w:szCs w:val="24"/>
        </w:rPr>
        <w:t xml:space="preserve">March 3, </w:t>
      </w:r>
      <w:proofErr w:type="gramStart"/>
      <w:r w:rsidR="00B43E90">
        <w:rPr>
          <w:rFonts w:ascii="Bookman Old Style" w:hAnsi="Bookman Old Style"/>
          <w:snapToGrid/>
          <w:szCs w:val="24"/>
        </w:rPr>
        <w:t>2021</w:t>
      </w:r>
      <w:proofErr w:type="gramEnd"/>
      <w:r w:rsidRPr="00E54541">
        <w:rPr>
          <w:rFonts w:ascii="Bookman Old Style" w:hAnsi="Bookman Old Style"/>
          <w:snapToGrid/>
          <w:szCs w:val="24"/>
        </w:rPr>
        <w:t xml:space="preserve"> determination which </w:t>
      </w:r>
      <w:r w:rsidR="008148B0">
        <w:rPr>
          <w:rFonts w:ascii="Bookman Old Style" w:hAnsi="Bookman Old Style"/>
          <w:snapToGrid/>
          <w:szCs w:val="24"/>
        </w:rPr>
        <w:t>allowed the claimant’s</w:t>
      </w:r>
      <w:r w:rsidRPr="00E54541">
        <w:rPr>
          <w:rFonts w:ascii="Bookman Old Style" w:hAnsi="Bookman Old Style"/>
          <w:snapToGrid/>
          <w:szCs w:val="24"/>
        </w:rPr>
        <w:t xml:space="preserve"> benefits</w:t>
      </w:r>
      <w:r w:rsidR="008148B0">
        <w:rPr>
          <w:rFonts w:ascii="Bookman Old Style" w:hAnsi="Bookman Old Style"/>
          <w:snapToGrid/>
          <w:szCs w:val="24"/>
        </w:rPr>
        <w:t xml:space="preserve"> with no penalty</w:t>
      </w:r>
      <w:r w:rsidRPr="00E54541">
        <w:rPr>
          <w:rFonts w:ascii="Bookman Old Style" w:hAnsi="Bookman Old Style"/>
          <w:snapToGrid/>
          <w:szCs w:val="24"/>
        </w:rPr>
        <w:t xml:space="preserve"> under Alaska Statute 23.20.379. The issue before the Appeal Tribunal is whether the claimant voluntarily quit suitable work without good cause or was discharged for misconduct connected with the work.</w:t>
      </w:r>
    </w:p>
    <w:p w14:paraId="1470523F"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340FF329" w14:textId="77777777" w:rsidR="005A281D" w:rsidRPr="00E54541" w:rsidRDefault="005A281D" w:rsidP="00E54541">
      <w:pPr>
        <w:tabs>
          <w:tab w:val="left" w:pos="-1440"/>
          <w:tab w:val="left" w:pos="-720"/>
        </w:tabs>
        <w:rPr>
          <w:rFonts w:ascii="Bookman Old Style" w:hAnsi="Bookman Old Style"/>
          <w:szCs w:val="24"/>
        </w:rPr>
      </w:pPr>
    </w:p>
    <w:p w14:paraId="334ED5E6" w14:textId="4D9B3559"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w:t>
      </w:r>
      <w:r w:rsidR="00B43E90">
        <w:rPr>
          <w:rFonts w:ascii="Bookman Old Style" w:hAnsi="Bookman Old Style"/>
          <w:snapToGrid/>
          <w:szCs w:val="24"/>
        </w:rPr>
        <w:t>in 20</w:t>
      </w:r>
      <w:r w:rsidR="009B0133">
        <w:rPr>
          <w:rFonts w:ascii="Bookman Old Style" w:hAnsi="Bookman Old Style"/>
          <w:snapToGrid/>
          <w:szCs w:val="24"/>
        </w:rPr>
        <w:t>18</w:t>
      </w:r>
      <w:r w:rsidRPr="00E54541">
        <w:rPr>
          <w:rFonts w:ascii="Bookman Old Style" w:hAnsi="Bookman Old Style"/>
          <w:snapToGrid/>
          <w:szCs w:val="24"/>
        </w:rPr>
        <w:t xml:space="preserve">. </w:t>
      </w:r>
      <w:r w:rsidR="009B0133">
        <w:rPr>
          <w:rFonts w:ascii="Bookman Old Style" w:hAnsi="Bookman Old Style"/>
          <w:snapToGrid/>
          <w:szCs w:val="24"/>
        </w:rPr>
        <w:t>He</w:t>
      </w:r>
      <w:r w:rsidRPr="00E54541">
        <w:rPr>
          <w:rFonts w:ascii="Bookman Old Style" w:hAnsi="Bookman Old Style"/>
          <w:snapToGrid/>
          <w:szCs w:val="24"/>
        </w:rPr>
        <w:t xml:space="preserve"> last worked on </w:t>
      </w:r>
      <w:r w:rsidR="005D479A">
        <w:rPr>
          <w:rFonts w:ascii="Bookman Old Style" w:hAnsi="Bookman Old Style"/>
          <w:snapToGrid/>
          <w:szCs w:val="24"/>
        </w:rPr>
        <w:t xml:space="preserve">         </w:t>
      </w:r>
      <w:r w:rsidR="009B0133">
        <w:rPr>
          <w:rFonts w:ascii="Bookman Old Style" w:hAnsi="Bookman Old Style"/>
          <w:snapToGrid/>
          <w:szCs w:val="24"/>
        </w:rPr>
        <w:t>August 2, 2020</w:t>
      </w:r>
      <w:r w:rsidRPr="00E54541">
        <w:rPr>
          <w:rFonts w:ascii="Bookman Old Style" w:hAnsi="Bookman Old Style"/>
          <w:snapToGrid/>
          <w:szCs w:val="24"/>
        </w:rPr>
        <w:t xml:space="preserve">. At that time, </w:t>
      </w:r>
      <w:r w:rsidR="009B0133">
        <w:rPr>
          <w:rFonts w:ascii="Bookman Old Style" w:hAnsi="Bookman Old Style"/>
          <w:snapToGrid/>
          <w:szCs w:val="24"/>
        </w:rPr>
        <w:t>he</w:t>
      </w:r>
      <w:r w:rsidRPr="00E54541">
        <w:rPr>
          <w:rFonts w:ascii="Bookman Old Style" w:hAnsi="Bookman Old Style"/>
          <w:snapToGrid/>
          <w:szCs w:val="24"/>
        </w:rPr>
        <w:t xml:space="preserve"> worked </w:t>
      </w:r>
      <w:r w:rsidR="009B0133">
        <w:rPr>
          <w:rFonts w:ascii="Bookman Old Style" w:hAnsi="Bookman Old Style"/>
          <w:snapToGrid/>
          <w:szCs w:val="24"/>
        </w:rPr>
        <w:t>full time</w:t>
      </w:r>
      <w:r w:rsidRPr="00E54541">
        <w:rPr>
          <w:rFonts w:ascii="Bookman Old Style" w:hAnsi="Bookman Old Style"/>
          <w:snapToGrid/>
          <w:szCs w:val="24"/>
        </w:rPr>
        <w:t xml:space="preserve"> as a </w:t>
      </w:r>
      <w:r w:rsidR="009B0133">
        <w:rPr>
          <w:rFonts w:ascii="Bookman Old Style" w:hAnsi="Bookman Old Style"/>
          <w:snapToGrid/>
          <w:szCs w:val="24"/>
        </w:rPr>
        <w:t>night baker</w:t>
      </w:r>
      <w:r w:rsidRPr="00E54541">
        <w:rPr>
          <w:rFonts w:ascii="Bookman Old Style" w:hAnsi="Bookman Old Style"/>
          <w:snapToGrid/>
          <w:szCs w:val="24"/>
        </w:rPr>
        <w:t>.</w:t>
      </w:r>
    </w:p>
    <w:p w14:paraId="5AF1AE75" w14:textId="2038CBB4" w:rsidR="009B0133" w:rsidRDefault="009B0133"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w:t>
      </w:r>
      <w:proofErr w:type="gramStart"/>
      <w:r>
        <w:rPr>
          <w:rFonts w:ascii="Bookman Old Style" w:hAnsi="Bookman Old Style"/>
          <w:snapToGrid/>
          <w:szCs w:val="24"/>
        </w:rPr>
        <w:t>began</w:t>
      </w:r>
      <w:proofErr w:type="gramEnd"/>
      <w:r>
        <w:rPr>
          <w:rFonts w:ascii="Bookman Old Style" w:hAnsi="Bookman Old Style"/>
          <w:snapToGrid/>
          <w:szCs w:val="24"/>
        </w:rPr>
        <w:t xml:space="preserve"> </w:t>
      </w:r>
      <w:r w:rsidR="005D479A">
        <w:rPr>
          <w:rFonts w:ascii="Bookman Old Style" w:hAnsi="Bookman Old Style"/>
          <w:snapToGrid/>
          <w:szCs w:val="24"/>
        </w:rPr>
        <w:t>his work</w:t>
      </w:r>
      <w:r>
        <w:rPr>
          <w:rFonts w:ascii="Bookman Old Style" w:hAnsi="Bookman Old Style"/>
          <w:snapToGrid/>
          <w:szCs w:val="24"/>
        </w:rPr>
        <w:t xml:space="preserve"> for the employer on the day shift and </w:t>
      </w:r>
      <w:r w:rsidR="00D27629">
        <w:rPr>
          <w:rFonts w:ascii="Bookman Old Style" w:hAnsi="Bookman Old Style"/>
          <w:snapToGrid/>
          <w:szCs w:val="24"/>
        </w:rPr>
        <w:t>was</w:t>
      </w:r>
      <w:r>
        <w:rPr>
          <w:rFonts w:ascii="Bookman Old Style" w:hAnsi="Bookman Old Style"/>
          <w:snapToGrid/>
          <w:szCs w:val="24"/>
        </w:rPr>
        <w:t xml:space="preserve"> given a share of the</w:t>
      </w:r>
      <w:r w:rsidR="005D479A">
        <w:rPr>
          <w:rFonts w:ascii="Bookman Old Style" w:hAnsi="Bookman Old Style"/>
          <w:snapToGrid/>
          <w:szCs w:val="24"/>
        </w:rPr>
        <w:t xml:space="preserve"> pooled</w:t>
      </w:r>
      <w:r>
        <w:rPr>
          <w:rFonts w:ascii="Bookman Old Style" w:hAnsi="Bookman Old Style"/>
          <w:snapToGrid/>
          <w:szCs w:val="24"/>
        </w:rPr>
        <w:t xml:space="preserve"> tips each day.  When the claimant started working the night shift in 2019, the employer continued to give the claimant a share of each day’s tips.  In 2020, the employer noted that the claimant was taking advantage of the employer’s </w:t>
      </w:r>
      <w:r w:rsidR="00F63FFE">
        <w:rPr>
          <w:rFonts w:ascii="Bookman Old Style" w:hAnsi="Bookman Old Style"/>
          <w:snapToGrid/>
          <w:szCs w:val="24"/>
        </w:rPr>
        <w:t xml:space="preserve">policy of providing a </w:t>
      </w:r>
      <w:r>
        <w:rPr>
          <w:rFonts w:ascii="Bookman Old Style" w:hAnsi="Bookman Old Style"/>
          <w:snapToGrid/>
          <w:szCs w:val="24"/>
        </w:rPr>
        <w:t xml:space="preserve">free meal </w:t>
      </w:r>
      <w:r w:rsidR="00F63FFE">
        <w:rPr>
          <w:rFonts w:ascii="Bookman Old Style" w:hAnsi="Bookman Old Style"/>
          <w:snapToGrid/>
          <w:szCs w:val="24"/>
        </w:rPr>
        <w:t xml:space="preserve">each shift </w:t>
      </w:r>
      <w:r>
        <w:rPr>
          <w:rFonts w:ascii="Bookman Old Style" w:hAnsi="Bookman Old Style"/>
          <w:snapToGrid/>
          <w:szCs w:val="24"/>
        </w:rPr>
        <w:t>for employees</w:t>
      </w:r>
      <w:r w:rsidR="000B23A1">
        <w:rPr>
          <w:rFonts w:ascii="Bookman Old Style" w:hAnsi="Bookman Old Style"/>
          <w:snapToGrid/>
          <w:szCs w:val="24"/>
        </w:rPr>
        <w:t xml:space="preserve"> by taking food home</w:t>
      </w:r>
      <w:r>
        <w:rPr>
          <w:rFonts w:ascii="Bookman Old Style" w:hAnsi="Bookman Old Style"/>
          <w:snapToGrid/>
          <w:szCs w:val="24"/>
        </w:rPr>
        <w:t xml:space="preserve">.  </w:t>
      </w:r>
      <w:r w:rsidR="000B23A1">
        <w:rPr>
          <w:rFonts w:ascii="Bookman Old Style" w:hAnsi="Bookman Old Style"/>
          <w:snapToGrid/>
          <w:szCs w:val="24"/>
        </w:rPr>
        <w:t>One night, t</w:t>
      </w:r>
      <w:r>
        <w:rPr>
          <w:rFonts w:ascii="Bookman Old Style" w:hAnsi="Bookman Old Style"/>
          <w:snapToGrid/>
          <w:szCs w:val="24"/>
        </w:rPr>
        <w:t xml:space="preserve">he owner’s wife walked in on the claimant and his family cooking and eating </w:t>
      </w:r>
      <w:r w:rsidR="0084027D">
        <w:rPr>
          <w:rFonts w:ascii="Bookman Old Style" w:hAnsi="Bookman Old Style"/>
          <w:snapToGrid/>
          <w:szCs w:val="24"/>
        </w:rPr>
        <w:t>food in the kitchen</w:t>
      </w:r>
      <w:r>
        <w:rPr>
          <w:rFonts w:ascii="Bookman Old Style" w:hAnsi="Bookman Old Style"/>
          <w:snapToGrid/>
          <w:szCs w:val="24"/>
        </w:rPr>
        <w:t xml:space="preserve">. </w:t>
      </w:r>
      <w:r w:rsidR="00F63FFE">
        <w:rPr>
          <w:rFonts w:ascii="Bookman Old Style" w:hAnsi="Bookman Old Style"/>
          <w:snapToGrid/>
          <w:szCs w:val="24"/>
        </w:rPr>
        <w:t xml:space="preserve">The owner warned the claimant that it </w:t>
      </w:r>
      <w:r w:rsidR="00A3348D">
        <w:rPr>
          <w:rFonts w:ascii="Bookman Old Style" w:hAnsi="Bookman Old Style"/>
          <w:snapToGrid/>
          <w:szCs w:val="24"/>
        </w:rPr>
        <w:t xml:space="preserve">was </w:t>
      </w:r>
      <w:r w:rsidR="00F63FFE">
        <w:rPr>
          <w:rFonts w:ascii="Bookman Old Style" w:hAnsi="Bookman Old Style"/>
          <w:snapToGrid/>
          <w:szCs w:val="24"/>
        </w:rPr>
        <w:t xml:space="preserve">not permissible to feed his family </w:t>
      </w:r>
      <w:r w:rsidR="00D27629">
        <w:rPr>
          <w:rFonts w:ascii="Bookman Old Style" w:hAnsi="Bookman Old Style"/>
          <w:snapToGrid/>
          <w:szCs w:val="24"/>
        </w:rPr>
        <w:t xml:space="preserve">for free </w:t>
      </w:r>
      <w:r w:rsidR="0084027D">
        <w:rPr>
          <w:rFonts w:ascii="Bookman Old Style" w:hAnsi="Bookman Old Style"/>
          <w:snapToGrid/>
          <w:szCs w:val="24"/>
        </w:rPr>
        <w:t xml:space="preserve">or take food home, </w:t>
      </w:r>
      <w:r w:rsidR="00F63FFE">
        <w:rPr>
          <w:rFonts w:ascii="Bookman Old Style" w:hAnsi="Bookman Old Style"/>
          <w:snapToGrid/>
          <w:szCs w:val="24"/>
        </w:rPr>
        <w:t xml:space="preserve">but noted the claimant </w:t>
      </w:r>
      <w:r w:rsidR="0084027D">
        <w:rPr>
          <w:rFonts w:ascii="Bookman Old Style" w:hAnsi="Bookman Old Style"/>
          <w:snapToGrid/>
          <w:szCs w:val="24"/>
        </w:rPr>
        <w:t>continued to feed</w:t>
      </w:r>
      <w:r w:rsidR="00F63FFE">
        <w:rPr>
          <w:rFonts w:ascii="Bookman Old Style" w:hAnsi="Bookman Old Style"/>
          <w:snapToGrid/>
          <w:szCs w:val="24"/>
        </w:rPr>
        <w:t xml:space="preserve"> his family after hours on the store’s security video.  The owner decided to stop sharing the </w:t>
      </w:r>
      <w:r w:rsidR="009D06D6">
        <w:rPr>
          <w:rFonts w:ascii="Bookman Old Style" w:hAnsi="Bookman Old Style"/>
          <w:snapToGrid/>
          <w:szCs w:val="24"/>
        </w:rPr>
        <w:t xml:space="preserve">day’s </w:t>
      </w:r>
      <w:r w:rsidR="00F63FFE">
        <w:rPr>
          <w:rFonts w:ascii="Bookman Old Style" w:hAnsi="Bookman Old Style"/>
          <w:snapToGrid/>
          <w:szCs w:val="24"/>
        </w:rPr>
        <w:t xml:space="preserve">tips with the claimant because the claimant was costing money in the food he and his family consumed.  </w:t>
      </w:r>
    </w:p>
    <w:p w14:paraId="72709864" w14:textId="7A448C47" w:rsidR="005A281D" w:rsidRPr="00A3348D" w:rsidRDefault="009D06D6" w:rsidP="00A3348D">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After his last day of work, t</w:t>
      </w:r>
      <w:r w:rsidR="00F63FFE">
        <w:rPr>
          <w:rFonts w:ascii="Bookman Old Style" w:hAnsi="Bookman Old Style"/>
          <w:snapToGrid/>
          <w:szCs w:val="24"/>
        </w:rPr>
        <w:t>he claimant confronted the owner and told him</w:t>
      </w:r>
      <w:r>
        <w:rPr>
          <w:rFonts w:ascii="Bookman Old Style" w:hAnsi="Bookman Old Style"/>
          <w:snapToGrid/>
          <w:szCs w:val="24"/>
        </w:rPr>
        <w:t xml:space="preserve"> he had noted he was no longer receiving a share of the tips, and that he should</w:t>
      </w:r>
      <w:r w:rsidR="00F63FFE">
        <w:rPr>
          <w:rFonts w:ascii="Bookman Old Style" w:hAnsi="Bookman Old Style"/>
          <w:snapToGrid/>
          <w:szCs w:val="24"/>
        </w:rPr>
        <w:t xml:space="preserve"> </w:t>
      </w:r>
      <w:r>
        <w:rPr>
          <w:rFonts w:ascii="Bookman Old Style" w:hAnsi="Bookman Old Style"/>
          <w:snapToGrid/>
          <w:szCs w:val="24"/>
        </w:rPr>
        <w:t>con</w:t>
      </w:r>
      <w:r w:rsidR="00F63FFE">
        <w:rPr>
          <w:rFonts w:ascii="Bookman Old Style" w:hAnsi="Bookman Old Style"/>
          <w:snapToGrid/>
          <w:szCs w:val="24"/>
        </w:rPr>
        <w:t xml:space="preserve">tinue </w:t>
      </w:r>
      <w:r w:rsidR="00F63FFE">
        <w:rPr>
          <w:rFonts w:ascii="Bookman Old Style" w:hAnsi="Bookman Old Style"/>
          <w:snapToGrid/>
          <w:szCs w:val="24"/>
        </w:rPr>
        <w:lastRenderedPageBreak/>
        <w:t xml:space="preserve">to </w:t>
      </w:r>
      <w:r>
        <w:rPr>
          <w:rFonts w:ascii="Bookman Old Style" w:hAnsi="Bookman Old Style"/>
          <w:snapToGrid/>
          <w:szCs w:val="24"/>
        </w:rPr>
        <w:t xml:space="preserve">receive a </w:t>
      </w:r>
      <w:r w:rsidR="00F63FFE">
        <w:rPr>
          <w:rFonts w:ascii="Bookman Old Style" w:hAnsi="Bookman Old Style"/>
          <w:snapToGrid/>
          <w:szCs w:val="24"/>
        </w:rPr>
        <w:t xml:space="preserve">share the tips or </w:t>
      </w:r>
      <w:r>
        <w:rPr>
          <w:rFonts w:ascii="Bookman Old Style" w:hAnsi="Bookman Old Style"/>
          <w:snapToGrid/>
          <w:szCs w:val="24"/>
        </w:rPr>
        <w:t>get</w:t>
      </w:r>
      <w:r w:rsidR="00F63FFE">
        <w:rPr>
          <w:rFonts w:ascii="Bookman Old Style" w:hAnsi="Bookman Old Style"/>
          <w:snapToGrid/>
          <w:szCs w:val="24"/>
        </w:rPr>
        <w:t xml:space="preserve"> a raise. The owner </w:t>
      </w:r>
      <w:r>
        <w:rPr>
          <w:rFonts w:ascii="Bookman Old Style" w:hAnsi="Bookman Old Style"/>
          <w:snapToGrid/>
          <w:szCs w:val="24"/>
        </w:rPr>
        <w:t xml:space="preserve">told the claimant he </w:t>
      </w:r>
      <w:r w:rsidR="00F63FFE">
        <w:rPr>
          <w:rFonts w:ascii="Bookman Old Style" w:hAnsi="Bookman Old Style"/>
          <w:snapToGrid/>
          <w:szCs w:val="24"/>
        </w:rPr>
        <w:t xml:space="preserve">refused </w:t>
      </w:r>
      <w:r>
        <w:rPr>
          <w:rFonts w:ascii="Bookman Old Style" w:hAnsi="Bookman Old Style"/>
          <w:snapToGrid/>
          <w:szCs w:val="24"/>
        </w:rPr>
        <w:t>to share the tips or give the claimant a raise because of cost of the food the claimant took home or fed to his family.  T</w:t>
      </w:r>
      <w:r w:rsidR="00F63FFE">
        <w:rPr>
          <w:rFonts w:ascii="Bookman Old Style" w:hAnsi="Bookman Old Style"/>
          <w:snapToGrid/>
          <w:szCs w:val="24"/>
        </w:rPr>
        <w:t xml:space="preserve">he claimant left his keys and told the owner to call if he was needed.  </w:t>
      </w:r>
    </w:p>
    <w:p w14:paraId="64932B3D"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7CEEA730" w14:textId="77777777" w:rsidR="005A281D" w:rsidRPr="00E54541" w:rsidRDefault="005A281D" w:rsidP="00E54541">
      <w:pPr>
        <w:tabs>
          <w:tab w:val="left" w:pos="-1440"/>
          <w:tab w:val="left" w:pos="-720"/>
        </w:tabs>
        <w:rPr>
          <w:rFonts w:ascii="Bookman Old Style" w:hAnsi="Bookman Old Style"/>
          <w:szCs w:val="24"/>
        </w:rPr>
      </w:pPr>
    </w:p>
    <w:p w14:paraId="6A90C915"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4F7F1327"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224CB9AA" w14:textId="3228B24C" w:rsidR="00600E6C" w:rsidRPr="00E54541" w:rsidRDefault="00600E6C" w:rsidP="009D06D6">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747B79AF"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3FF820FD"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2D1671D6" w14:textId="77777777" w:rsidR="00600E6C" w:rsidRPr="00E54541" w:rsidRDefault="00600E6C" w:rsidP="00E54541">
      <w:pPr>
        <w:tabs>
          <w:tab w:val="left" w:pos="-1440"/>
          <w:tab w:val="left" w:pos="-720"/>
        </w:tabs>
        <w:rPr>
          <w:rFonts w:ascii="Bookman Old Style" w:hAnsi="Bookman Old Style"/>
          <w:szCs w:val="24"/>
        </w:rPr>
      </w:pPr>
    </w:p>
    <w:p w14:paraId="5119F61C"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6C036211"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58D61478"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43F0702A" w14:textId="5E4CDB4F" w:rsidR="00600E6C" w:rsidRPr="00E54541" w:rsidRDefault="00600E6C" w:rsidP="009D06D6">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7A0BE30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351199B3"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7F42422A"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2BF132CE"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5F36D1E4"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551EF57D"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1FBC9833"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2127A390"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08BA8649"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7E14988A" w14:textId="6B4ABFF1" w:rsidR="00600E6C" w:rsidRPr="00D27629" w:rsidRDefault="00600E6C" w:rsidP="00D27629">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772CD9E5"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14A71A7F" w14:textId="66A1E13D" w:rsidR="00600E6C" w:rsidRPr="00E54541" w:rsidRDefault="00600E6C" w:rsidP="00D27629">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69B03361"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27B007C0"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27261FBA"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7C9BE747" w14:textId="77777777" w:rsidR="00600E6C" w:rsidRPr="00E54541" w:rsidRDefault="00600E6C" w:rsidP="00E54541">
      <w:pPr>
        <w:widowControl/>
        <w:autoSpaceDE w:val="0"/>
        <w:autoSpaceDN w:val="0"/>
        <w:adjustRightInd w:val="0"/>
        <w:rPr>
          <w:rFonts w:ascii="Bookman Old Style" w:hAnsi="Bookman Old Style"/>
          <w:snapToGrid/>
          <w:szCs w:val="24"/>
        </w:rPr>
      </w:pPr>
    </w:p>
    <w:p w14:paraId="04047E4A"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3B6D9B26"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76E5D878" w14:textId="77777777" w:rsidR="00600E6C" w:rsidRPr="00E54541" w:rsidRDefault="00600E6C" w:rsidP="00E54541">
      <w:pPr>
        <w:rPr>
          <w:rFonts w:ascii="Bookman Old Style" w:hAnsi="Bookman Old Style"/>
          <w:szCs w:val="24"/>
        </w:rPr>
      </w:pPr>
    </w:p>
    <w:p w14:paraId="6AAE615D"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3EDA0AAC" w14:textId="77777777" w:rsidR="00C035D6" w:rsidRPr="00E54541" w:rsidRDefault="00C035D6" w:rsidP="00E54541">
      <w:pPr>
        <w:rPr>
          <w:rFonts w:ascii="Bookman Old Style" w:hAnsi="Bookman Old Style"/>
          <w:szCs w:val="24"/>
        </w:rPr>
      </w:pPr>
    </w:p>
    <w:p w14:paraId="34A4F537" w14:textId="77777777" w:rsidR="0084027D"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Voluntary leaving means a separation from work in which the worker takes the action which results in the separation, and the worker does have the choice of remaining in employment.</w:t>
      </w:r>
    </w:p>
    <w:p w14:paraId="4DD832D0" w14:textId="3678917F"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137F1150" w14:textId="0CC7EB8E" w:rsidR="0084027D" w:rsidRDefault="0084027D" w:rsidP="00E54541">
      <w:pPr>
        <w:suppressAutoHyphens/>
        <w:rPr>
          <w:rFonts w:ascii="Bookman Old Style" w:hAnsi="Bookman Old Style"/>
          <w:spacing w:val="-3"/>
          <w:szCs w:val="24"/>
        </w:rPr>
      </w:pPr>
    </w:p>
    <w:p w14:paraId="6CA4509E" w14:textId="0B4FE745" w:rsidR="0084027D" w:rsidRDefault="0084027D" w:rsidP="00E54541">
      <w:pPr>
        <w:suppressAutoHyphens/>
        <w:rPr>
          <w:rFonts w:ascii="Bookman Old Style" w:hAnsi="Bookman Old Style"/>
          <w:spacing w:val="-3"/>
          <w:szCs w:val="24"/>
        </w:rPr>
      </w:pPr>
      <w:r>
        <w:rPr>
          <w:rFonts w:ascii="Bookman Old Style" w:hAnsi="Bookman Old Style"/>
          <w:spacing w:val="-3"/>
          <w:szCs w:val="24"/>
        </w:rPr>
        <w:lastRenderedPageBreak/>
        <w:t>The claimant in this case took the action that ended the employment relationship when he gave the employer the keys and told him to call</w:t>
      </w:r>
      <w:r w:rsidR="00D27629">
        <w:rPr>
          <w:rFonts w:ascii="Bookman Old Style" w:hAnsi="Bookman Old Style"/>
          <w:spacing w:val="-3"/>
          <w:szCs w:val="24"/>
        </w:rPr>
        <w:t xml:space="preserve"> him</w:t>
      </w:r>
      <w:r>
        <w:rPr>
          <w:rFonts w:ascii="Bookman Old Style" w:hAnsi="Bookman Old Style"/>
          <w:spacing w:val="-3"/>
          <w:szCs w:val="24"/>
        </w:rPr>
        <w:t xml:space="preserve"> if needed.  The Tribunal finds the claimant voluntarily quit the work and will consider if the claimant had good cause to leave the work.</w:t>
      </w:r>
    </w:p>
    <w:p w14:paraId="1363D4E3" w14:textId="77EABF4F" w:rsidR="0084027D" w:rsidRDefault="0084027D" w:rsidP="00E54541">
      <w:pPr>
        <w:suppressAutoHyphens/>
        <w:rPr>
          <w:rFonts w:ascii="Bookman Old Style" w:hAnsi="Bookman Old Style"/>
          <w:spacing w:val="-3"/>
          <w:szCs w:val="24"/>
        </w:rPr>
      </w:pPr>
    </w:p>
    <w:p w14:paraId="03BA3868" w14:textId="43025AF4" w:rsidR="0084027D" w:rsidRDefault="0084027D" w:rsidP="00E54541">
      <w:pPr>
        <w:suppressAutoHyphens/>
        <w:rPr>
          <w:rFonts w:ascii="Bookman Old Style" w:hAnsi="Bookman Old Style"/>
          <w:spacing w:val="-3"/>
          <w:szCs w:val="24"/>
        </w:rPr>
      </w:pPr>
      <w:r>
        <w:rPr>
          <w:rFonts w:ascii="Bookman Old Style" w:hAnsi="Bookman Old Style"/>
          <w:spacing w:val="-3"/>
          <w:szCs w:val="24"/>
        </w:rPr>
        <w:t xml:space="preserve">The </w:t>
      </w:r>
      <w:r w:rsidR="009D06D6">
        <w:rPr>
          <w:rFonts w:ascii="Bookman Old Style" w:hAnsi="Bookman Old Style"/>
          <w:spacing w:val="-3"/>
          <w:szCs w:val="24"/>
        </w:rPr>
        <w:t xml:space="preserve">claimant left because he was no longer receiving a share of the day shift’s tips. </w:t>
      </w:r>
      <w:r w:rsidR="002B460C">
        <w:rPr>
          <w:rFonts w:ascii="Bookman Old Style" w:hAnsi="Bookman Old Style"/>
          <w:spacing w:val="-3"/>
          <w:szCs w:val="24"/>
        </w:rPr>
        <w:t xml:space="preserve">The claimant had received a share of the tips since he started the work in 2018. Even if there was not a written agreement that the claimant </w:t>
      </w:r>
      <w:r w:rsidR="00DF78BF">
        <w:rPr>
          <w:rFonts w:ascii="Bookman Old Style" w:hAnsi="Bookman Old Style"/>
          <w:spacing w:val="-3"/>
          <w:szCs w:val="24"/>
        </w:rPr>
        <w:t xml:space="preserve">would get tips, the practice had gone on long enough to be considered an agreement of the claimant’s hire.  </w:t>
      </w:r>
      <w:r w:rsidR="00927691">
        <w:rPr>
          <w:rFonts w:ascii="Bookman Old Style" w:hAnsi="Bookman Old Style"/>
          <w:spacing w:val="-3"/>
          <w:szCs w:val="24"/>
        </w:rPr>
        <w:t>Tips are wages</w:t>
      </w:r>
      <w:r w:rsidR="00D27629">
        <w:rPr>
          <w:rFonts w:ascii="Bookman Old Style" w:hAnsi="Bookman Old Style"/>
          <w:spacing w:val="-3"/>
          <w:szCs w:val="24"/>
        </w:rPr>
        <w:t xml:space="preserve"> under AS 23.20.530</w:t>
      </w:r>
      <w:r w:rsidR="00927691">
        <w:rPr>
          <w:rFonts w:ascii="Bookman Old Style" w:hAnsi="Bookman Old Style"/>
          <w:spacing w:val="-3"/>
          <w:szCs w:val="24"/>
        </w:rPr>
        <w:t xml:space="preserve">. </w:t>
      </w:r>
      <w:r w:rsidR="00DF78BF">
        <w:rPr>
          <w:rFonts w:ascii="Bookman Old Style" w:hAnsi="Bookman Old Style"/>
          <w:spacing w:val="-3"/>
          <w:szCs w:val="24"/>
        </w:rPr>
        <w:t xml:space="preserve">The employer reduced the claimant’s wage </w:t>
      </w:r>
      <w:r w:rsidR="00D27629">
        <w:rPr>
          <w:rFonts w:ascii="Bookman Old Style" w:hAnsi="Bookman Old Style"/>
          <w:spacing w:val="-3"/>
          <w:szCs w:val="24"/>
        </w:rPr>
        <w:t>when he withheld</w:t>
      </w:r>
      <w:r w:rsidR="00DF78BF">
        <w:rPr>
          <w:rFonts w:ascii="Bookman Old Style" w:hAnsi="Bookman Old Style"/>
          <w:spacing w:val="-3"/>
          <w:szCs w:val="24"/>
        </w:rPr>
        <w:t xml:space="preserve"> the tips. </w:t>
      </w:r>
    </w:p>
    <w:p w14:paraId="6B9688BF" w14:textId="0908E9C6" w:rsidR="00B22B22" w:rsidRDefault="00B22B22" w:rsidP="00E54541">
      <w:pPr>
        <w:suppressAutoHyphens/>
        <w:rPr>
          <w:rFonts w:ascii="Bookman Old Style" w:hAnsi="Bookman Old Style"/>
          <w:spacing w:val="-3"/>
          <w:szCs w:val="24"/>
        </w:rPr>
      </w:pPr>
    </w:p>
    <w:p w14:paraId="3A401223" w14:textId="5282B2C5" w:rsidR="000B23A1" w:rsidRDefault="00B22B22" w:rsidP="00E54541">
      <w:pPr>
        <w:suppressAutoHyphens/>
        <w:rPr>
          <w:rFonts w:ascii="Bookman Old Style" w:hAnsi="Bookman Old Style"/>
          <w:spacing w:val="-3"/>
          <w:szCs w:val="24"/>
        </w:rPr>
      </w:pPr>
      <w:r>
        <w:rPr>
          <w:rFonts w:ascii="Bookman Old Style" w:hAnsi="Bookman Old Style"/>
          <w:spacing w:val="-3"/>
          <w:szCs w:val="24"/>
        </w:rPr>
        <w:t xml:space="preserve">The Division’s </w:t>
      </w:r>
      <w:r w:rsidR="000B23A1">
        <w:rPr>
          <w:rFonts w:ascii="Bookman Old Style" w:hAnsi="Bookman Old Style"/>
          <w:spacing w:val="-3"/>
          <w:szCs w:val="24"/>
          <w:u w:val="single"/>
        </w:rPr>
        <w:t>Benefit Policy Manual, VL 500.8-</w:t>
      </w:r>
      <w:r w:rsidR="000B23A1" w:rsidRPr="000B23A1">
        <w:rPr>
          <w:rFonts w:ascii="Bookman Old Style" w:hAnsi="Bookman Old Style"/>
          <w:spacing w:val="-3"/>
          <w:szCs w:val="24"/>
          <w:u w:val="single"/>
        </w:rPr>
        <w:t>100.3-3</w:t>
      </w:r>
      <w:r w:rsidR="005D479A">
        <w:rPr>
          <w:rFonts w:ascii="Bookman Old Style" w:hAnsi="Bookman Old Style"/>
          <w:spacing w:val="-3"/>
          <w:szCs w:val="24"/>
          <w:u w:val="single"/>
        </w:rPr>
        <w:t xml:space="preserve"> through 4</w:t>
      </w:r>
      <w:r w:rsidR="000B23A1">
        <w:rPr>
          <w:rFonts w:ascii="Bookman Old Style" w:hAnsi="Bookman Old Style"/>
          <w:spacing w:val="-3"/>
          <w:szCs w:val="24"/>
        </w:rPr>
        <w:t xml:space="preserve"> </w:t>
      </w:r>
      <w:r w:rsidR="00F856F6">
        <w:rPr>
          <w:rFonts w:ascii="Bookman Old Style" w:hAnsi="Bookman Old Style"/>
          <w:spacing w:val="-3"/>
          <w:szCs w:val="24"/>
        </w:rPr>
        <w:t>holds:</w:t>
      </w:r>
    </w:p>
    <w:p w14:paraId="0D5ABF00" w14:textId="30E562D2" w:rsidR="00F856F6" w:rsidRDefault="00F856F6" w:rsidP="00E54541">
      <w:pPr>
        <w:suppressAutoHyphens/>
        <w:rPr>
          <w:rFonts w:ascii="Bookman Old Style" w:hAnsi="Bookman Old Style"/>
          <w:spacing w:val="-3"/>
          <w:szCs w:val="24"/>
        </w:rPr>
      </w:pPr>
      <w:r>
        <w:rPr>
          <w:rFonts w:ascii="Bookman Old Style" w:hAnsi="Bookman Old Style"/>
          <w:spacing w:val="-3"/>
          <w:szCs w:val="24"/>
        </w:rPr>
        <w:tab/>
      </w:r>
    </w:p>
    <w:p w14:paraId="5886BE09" w14:textId="11B89590" w:rsidR="00F856F6" w:rsidRDefault="00F856F6" w:rsidP="00F856F6">
      <w:pPr>
        <w:tabs>
          <w:tab w:val="left" w:pos="90"/>
        </w:tabs>
        <w:suppressAutoHyphens/>
        <w:ind w:left="720"/>
        <w:rPr>
          <w:rFonts w:ascii="Bookman Old Style" w:hAnsi="Bookman Old Style"/>
          <w:i/>
          <w:iCs/>
        </w:rPr>
      </w:pPr>
      <w:r w:rsidRPr="00F856F6">
        <w:rPr>
          <w:rFonts w:ascii="Bookman Old Style" w:hAnsi="Bookman Old Style"/>
          <w:i/>
          <w:iCs/>
        </w:rPr>
        <w:t>Deduction</w:t>
      </w:r>
      <w:r>
        <w:rPr>
          <w:rFonts w:ascii="Bookman Old Style" w:hAnsi="Bookman Old Style"/>
          <w:i/>
          <w:iCs/>
        </w:rPr>
        <w:t>s - General</w:t>
      </w:r>
    </w:p>
    <w:p w14:paraId="4C690FFA" w14:textId="77777777" w:rsidR="00F856F6" w:rsidRDefault="00F856F6" w:rsidP="00F856F6">
      <w:pPr>
        <w:tabs>
          <w:tab w:val="left" w:pos="90"/>
        </w:tabs>
        <w:suppressAutoHyphens/>
        <w:ind w:left="720"/>
        <w:rPr>
          <w:rFonts w:ascii="Bookman Old Style" w:hAnsi="Bookman Old Style"/>
          <w:i/>
          <w:iCs/>
        </w:rPr>
      </w:pPr>
    </w:p>
    <w:p w14:paraId="1795167E" w14:textId="3C69B331" w:rsidR="000B23A1" w:rsidRDefault="00F856F6" w:rsidP="00F856F6">
      <w:pPr>
        <w:tabs>
          <w:tab w:val="left" w:pos="90"/>
        </w:tabs>
        <w:suppressAutoHyphens/>
        <w:ind w:left="720"/>
        <w:rPr>
          <w:rFonts w:ascii="Bookman Old Style" w:hAnsi="Bookman Old Style"/>
          <w:i/>
          <w:iCs/>
        </w:rPr>
      </w:pPr>
      <w:r>
        <w:rPr>
          <w:rFonts w:ascii="Bookman Old Style" w:hAnsi="Bookman Old Style"/>
          <w:i/>
          <w:iCs/>
        </w:rPr>
        <w:t>Deductions</w:t>
      </w:r>
      <w:r w:rsidRPr="00F856F6">
        <w:rPr>
          <w:rFonts w:ascii="Bookman Old Style" w:hAnsi="Bookman Old Style"/>
          <w:i/>
          <w:iCs/>
        </w:rPr>
        <w:t xml:space="preserve"> from an employee's pay may seldom be used by the employer to recover losses. Under AAC 08.015.160 an employer may not legally deduct from a worker's pay for breakage, shortages, or lost or stolen property, unless the worker in writing acknowledges responsibility for the breakage, shortage, or loss. If the deduction is lawful, --- that is, the worker has acknowledged responsibility for the breakage, shortage, or loss --- it is not good cause for leaving. Employers also may not deduct for any other reason, other than the standard deductions of taxes and insurance, and those authorized by legal processes, without the written consent of the employee.</w:t>
      </w:r>
    </w:p>
    <w:p w14:paraId="3E0C211D" w14:textId="77777777" w:rsidR="00F856F6" w:rsidRPr="00F856F6" w:rsidRDefault="00F856F6" w:rsidP="00F856F6">
      <w:pPr>
        <w:tabs>
          <w:tab w:val="left" w:pos="90"/>
        </w:tabs>
        <w:suppressAutoHyphens/>
        <w:ind w:left="720"/>
        <w:rPr>
          <w:rFonts w:ascii="Bookman Old Style" w:hAnsi="Bookman Old Style"/>
          <w:i/>
          <w:iCs/>
          <w:spacing w:val="-3"/>
          <w:szCs w:val="24"/>
        </w:rPr>
      </w:pPr>
    </w:p>
    <w:p w14:paraId="5D42A9EF" w14:textId="77777777" w:rsidR="00F856F6" w:rsidRPr="00F856F6" w:rsidRDefault="00F856F6" w:rsidP="00F856F6">
      <w:pPr>
        <w:tabs>
          <w:tab w:val="left" w:pos="90"/>
        </w:tabs>
        <w:suppressAutoHyphens/>
        <w:ind w:left="720"/>
        <w:rPr>
          <w:rFonts w:ascii="Bookman Old Style" w:hAnsi="Bookman Old Style"/>
          <w:i/>
          <w:iCs/>
        </w:rPr>
      </w:pPr>
      <w:r w:rsidRPr="00F856F6">
        <w:rPr>
          <w:rFonts w:ascii="Bookman Old Style" w:hAnsi="Bookman Old Style"/>
          <w:i/>
          <w:iCs/>
        </w:rPr>
        <w:t xml:space="preserve">Illegal deductions </w:t>
      </w:r>
    </w:p>
    <w:p w14:paraId="3FE053C1" w14:textId="77777777" w:rsidR="00F856F6" w:rsidRPr="00F856F6" w:rsidRDefault="00F856F6" w:rsidP="00F856F6">
      <w:pPr>
        <w:tabs>
          <w:tab w:val="left" w:pos="90"/>
        </w:tabs>
        <w:suppressAutoHyphens/>
        <w:ind w:left="720"/>
        <w:rPr>
          <w:rFonts w:ascii="Bookman Old Style" w:hAnsi="Bookman Old Style"/>
          <w:i/>
          <w:iCs/>
        </w:rPr>
      </w:pPr>
    </w:p>
    <w:p w14:paraId="5B5DBCD5" w14:textId="77777777" w:rsidR="00F856F6" w:rsidRPr="00F856F6" w:rsidRDefault="00F856F6" w:rsidP="00F856F6">
      <w:pPr>
        <w:tabs>
          <w:tab w:val="left" w:pos="90"/>
        </w:tabs>
        <w:suppressAutoHyphens/>
        <w:ind w:left="720"/>
        <w:rPr>
          <w:rFonts w:ascii="Bookman Old Style" w:hAnsi="Bookman Old Style"/>
          <w:i/>
          <w:iCs/>
        </w:rPr>
      </w:pPr>
      <w:r w:rsidRPr="00F856F6">
        <w:rPr>
          <w:rFonts w:ascii="Bookman Old Style" w:hAnsi="Bookman Old Style"/>
          <w:i/>
          <w:iCs/>
        </w:rPr>
        <w:t xml:space="preserve">If the employer has made an illegal deduction from the worker's wages and the worker brings the matter to the employer for correction before leaving, the worker has good cause to quit. </w:t>
      </w:r>
    </w:p>
    <w:p w14:paraId="55EF8C83" w14:textId="77777777" w:rsidR="00F856F6" w:rsidRPr="00F856F6" w:rsidRDefault="00F856F6" w:rsidP="00F856F6">
      <w:pPr>
        <w:tabs>
          <w:tab w:val="left" w:pos="90"/>
        </w:tabs>
        <w:suppressAutoHyphens/>
        <w:ind w:left="720"/>
        <w:rPr>
          <w:rFonts w:ascii="Bookman Old Style" w:hAnsi="Bookman Old Style"/>
          <w:i/>
          <w:iCs/>
        </w:rPr>
      </w:pPr>
    </w:p>
    <w:p w14:paraId="28D9834E" w14:textId="36221E42" w:rsidR="000B23A1" w:rsidRPr="00F856F6" w:rsidRDefault="00F856F6" w:rsidP="00F856F6">
      <w:pPr>
        <w:tabs>
          <w:tab w:val="left" w:pos="90"/>
        </w:tabs>
        <w:suppressAutoHyphens/>
        <w:ind w:left="720"/>
        <w:rPr>
          <w:rFonts w:ascii="Bookman Old Style" w:hAnsi="Bookman Old Style"/>
          <w:i/>
          <w:iCs/>
        </w:rPr>
      </w:pPr>
      <w:r w:rsidRPr="00F856F6">
        <w:rPr>
          <w:rFonts w:ascii="Bookman Old Style" w:hAnsi="Bookman Old Style"/>
          <w:i/>
          <w:iCs/>
        </w:rPr>
        <w:t xml:space="preserve">Example: The claimant’s employer deducted money from the claimant's pay </w:t>
      </w:r>
      <w:proofErr w:type="gramStart"/>
      <w:r w:rsidRPr="00F856F6">
        <w:rPr>
          <w:rFonts w:ascii="Bookman Old Style" w:hAnsi="Bookman Old Style"/>
          <w:i/>
          <w:iCs/>
        </w:rPr>
        <w:t>in order to</w:t>
      </w:r>
      <w:proofErr w:type="gramEnd"/>
      <w:r w:rsidRPr="00F856F6">
        <w:rPr>
          <w:rFonts w:ascii="Bookman Old Style" w:hAnsi="Bookman Old Style"/>
          <w:i/>
          <w:iCs/>
        </w:rPr>
        <w:t xml:space="preserve"> recover money which the employer claimed the claimant owed him. The claimant disputed the amount and filed a complaint with Labor Standards and Safety for the balance. The deductions were not according to a written </w:t>
      </w:r>
      <w:proofErr w:type="gramStart"/>
      <w:r w:rsidRPr="00F856F6">
        <w:rPr>
          <w:rFonts w:ascii="Bookman Old Style" w:hAnsi="Bookman Old Style"/>
          <w:i/>
          <w:iCs/>
        </w:rPr>
        <w:t>agreement, and</w:t>
      </w:r>
      <w:proofErr w:type="gramEnd"/>
      <w:r w:rsidRPr="00F856F6">
        <w:rPr>
          <w:rFonts w:ascii="Bookman Old Style" w:hAnsi="Bookman Old Style"/>
          <w:i/>
          <w:iCs/>
        </w:rPr>
        <w:t xml:space="preserve"> brought the pay below the minimum wage. He had good cause for quitting. (97 0299, March 7, 1997)</w:t>
      </w:r>
    </w:p>
    <w:p w14:paraId="0E90DE4D" w14:textId="77777777" w:rsidR="00F856F6" w:rsidRPr="00F856F6" w:rsidRDefault="00F856F6" w:rsidP="00F856F6">
      <w:pPr>
        <w:tabs>
          <w:tab w:val="left" w:pos="90"/>
        </w:tabs>
        <w:suppressAutoHyphens/>
        <w:ind w:left="720"/>
        <w:rPr>
          <w:rFonts w:ascii="Bookman Old Style" w:hAnsi="Bookman Old Style"/>
          <w:i/>
          <w:iCs/>
          <w:spacing w:val="-3"/>
          <w:szCs w:val="24"/>
        </w:rPr>
      </w:pPr>
    </w:p>
    <w:p w14:paraId="4916BF46" w14:textId="77777777" w:rsidR="005D479A" w:rsidRDefault="00F856F6" w:rsidP="00E54541">
      <w:pPr>
        <w:suppressAutoHyphens/>
        <w:rPr>
          <w:rFonts w:ascii="Bookman Old Style" w:hAnsi="Bookman Old Style"/>
          <w:spacing w:val="-3"/>
          <w:szCs w:val="24"/>
        </w:rPr>
      </w:pPr>
      <w:r>
        <w:rPr>
          <w:rFonts w:ascii="Bookman Old Style" w:hAnsi="Bookman Old Style"/>
          <w:spacing w:val="-3"/>
          <w:szCs w:val="24"/>
        </w:rPr>
        <w:t xml:space="preserve">The employer in this case deducted the tips from the claimant’s wages to cover food consumed by the claimant.  </w:t>
      </w:r>
      <w:r w:rsidR="007E3917">
        <w:rPr>
          <w:rFonts w:ascii="Bookman Old Style" w:hAnsi="Bookman Old Style"/>
          <w:spacing w:val="-3"/>
          <w:szCs w:val="24"/>
        </w:rPr>
        <w:t xml:space="preserve">While this </w:t>
      </w:r>
      <w:r w:rsidR="005D479A">
        <w:rPr>
          <w:rFonts w:ascii="Bookman Old Style" w:hAnsi="Bookman Old Style"/>
          <w:spacing w:val="-3"/>
          <w:szCs w:val="24"/>
        </w:rPr>
        <w:t>may seem</w:t>
      </w:r>
      <w:r w:rsidR="007E3917">
        <w:rPr>
          <w:rFonts w:ascii="Bookman Old Style" w:hAnsi="Bookman Old Style"/>
          <w:spacing w:val="-3"/>
          <w:szCs w:val="24"/>
        </w:rPr>
        <w:t xml:space="preserve"> like a reasonable solution, t</w:t>
      </w:r>
      <w:r>
        <w:rPr>
          <w:rFonts w:ascii="Bookman Old Style" w:hAnsi="Bookman Old Style"/>
          <w:spacing w:val="-3"/>
          <w:szCs w:val="24"/>
        </w:rPr>
        <w:t xml:space="preserve">he claimant did not agree to the deduction, </w:t>
      </w:r>
      <w:r w:rsidR="007E3917">
        <w:rPr>
          <w:rFonts w:ascii="Bookman Old Style" w:hAnsi="Bookman Old Style"/>
          <w:spacing w:val="-3"/>
          <w:szCs w:val="24"/>
        </w:rPr>
        <w:t>therefor the deduction from his wages was illegal.  The claimant brought the issue to the employer’s attention</w:t>
      </w:r>
      <w:r w:rsidR="005D479A">
        <w:rPr>
          <w:rFonts w:ascii="Bookman Old Style" w:hAnsi="Bookman Old Style"/>
          <w:spacing w:val="-3"/>
          <w:szCs w:val="24"/>
        </w:rPr>
        <w:t xml:space="preserve"> before he left the work</w:t>
      </w:r>
      <w:r w:rsidR="007E3917">
        <w:rPr>
          <w:rFonts w:ascii="Bookman Old Style" w:hAnsi="Bookman Old Style"/>
          <w:spacing w:val="-3"/>
          <w:szCs w:val="24"/>
        </w:rPr>
        <w:t xml:space="preserve">. </w:t>
      </w:r>
    </w:p>
    <w:p w14:paraId="1767A7B3" w14:textId="77777777" w:rsidR="005D479A" w:rsidRDefault="005D479A" w:rsidP="00E54541">
      <w:pPr>
        <w:suppressAutoHyphens/>
        <w:rPr>
          <w:rFonts w:ascii="Bookman Old Style" w:hAnsi="Bookman Old Style"/>
          <w:spacing w:val="-3"/>
          <w:szCs w:val="24"/>
        </w:rPr>
      </w:pPr>
    </w:p>
    <w:p w14:paraId="657846EB" w14:textId="5F046F5C" w:rsidR="00310E92" w:rsidRPr="00E54541" w:rsidRDefault="007E3917" w:rsidP="00E54541">
      <w:pPr>
        <w:suppressAutoHyphens/>
        <w:rPr>
          <w:rFonts w:ascii="Bookman Old Style" w:hAnsi="Bookman Old Style"/>
          <w:spacing w:val="-3"/>
          <w:szCs w:val="24"/>
        </w:rPr>
      </w:pPr>
      <w:r>
        <w:rPr>
          <w:rFonts w:ascii="Bookman Old Style" w:hAnsi="Bookman Old Style"/>
          <w:spacing w:val="-3"/>
          <w:szCs w:val="24"/>
        </w:rPr>
        <w:lastRenderedPageBreak/>
        <w:t>The Tribunal must conclude the claimant in this case voluntarily quit with good cause</w:t>
      </w:r>
      <w:r w:rsidR="005D479A">
        <w:rPr>
          <w:rFonts w:ascii="Bookman Old Style" w:hAnsi="Bookman Old Style"/>
          <w:spacing w:val="-3"/>
          <w:szCs w:val="24"/>
        </w:rPr>
        <w:t xml:space="preserve"> and the penalties of AS 23.20.379 are not appropriate. </w:t>
      </w:r>
    </w:p>
    <w:p w14:paraId="7A223697" w14:textId="77777777" w:rsidR="005A281D" w:rsidRPr="00E54541" w:rsidRDefault="005A281D" w:rsidP="00E54541">
      <w:pPr>
        <w:tabs>
          <w:tab w:val="left" w:pos="-1440"/>
          <w:tab w:val="left" w:pos="-720"/>
        </w:tabs>
        <w:rPr>
          <w:rFonts w:ascii="Bookman Old Style" w:hAnsi="Bookman Old Style"/>
          <w:szCs w:val="24"/>
        </w:rPr>
      </w:pPr>
    </w:p>
    <w:p w14:paraId="0D9547AE"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388D09FE" w14:textId="77777777" w:rsidR="00E54541" w:rsidRDefault="00E54541" w:rsidP="00E54541">
      <w:pPr>
        <w:tabs>
          <w:tab w:val="left" w:pos="-1440"/>
          <w:tab w:val="left" w:pos="-720"/>
        </w:tabs>
        <w:suppressAutoHyphens/>
        <w:ind w:right="-360"/>
        <w:rPr>
          <w:rFonts w:ascii="Bookman Old Style" w:hAnsi="Bookman Old Style"/>
        </w:rPr>
      </w:pPr>
    </w:p>
    <w:p w14:paraId="15C532C9" w14:textId="28821219"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1D4F6B">
        <w:rPr>
          <w:rFonts w:ascii="Bookman Old Style" w:hAnsi="Bookman Old Style"/>
          <w:szCs w:val="24"/>
        </w:rPr>
        <w:t xml:space="preserve">March 3, </w:t>
      </w:r>
      <w:proofErr w:type="gramStart"/>
      <w:r w:rsidR="001D4F6B">
        <w:rPr>
          <w:rFonts w:ascii="Bookman Old Style" w:hAnsi="Bookman Old Style"/>
          <w:szCs w:val="24"/>
        </w:rPr>
        <w:t>2021</w:t>
      </w:r>
      <w:proofErr w:type="gramEnd"/>
      <w:r w:rsidRPr="00E1431E">
        <w:rPr>
          <w:rFonts w:ascii="Bookman Old Style" w:hAnsi="Bookman Old Style"/>
        </w:rPr>
        <w:t xml:space="preserve"> is </w:t>
      </w:r>
      <w:r w:rsidR="007E3917">
        <w:rPr>
          <w:rFonts w:ascii="Bookman Old Style" w:hAnsi="Bookman Old Style"/>
          <w:b/>
          <w:szCs w:val="24"/>
        </w:rPr>
        <w:t>AFFIRMED</w:t>
      </w:r>
      <w:r w:rsidR="00D27629">
        <w:rPr>
          <w:rFonts w:ascii="Bookman Old Style" w:hAnsi="Bookman Old Style"/>
          <w:b/>
          <w:szCs w:val="24"/>
        </w:rPr>
        <w:t xml:space="preserve"> </w:t>
      </w:r>
      <w:r w:rsidR="00D27629" w:rsidRPr="00D27629">
        <w:rPr>
          <w:rFonts w:ascii="Bookman Old Style" w:hAnsi="Bookman Old Style"/>
          <w:bCs/>
          <w:szCs w:val="24"/>
        </w:rPr>
        <w:t>and</w:t>
      </w:r>
      <w:r w:rsidR="00D27629">
        <w:rPr>
          <w:rFonts w:ascii="Bookman Old Style" w:hAnsi="Bookman Old Style"/>
          <w:b/>
          <w:szCs w:val="24"/>
        </w:rPr>
        <w:t xml:space="preserve"> MODIFIED</w:t>
      </w:r>
      <w:r w:rsidRPr="00E1431E">
        <w:rPr>
          <w:rFonts w:ascii="Bookman Old Style" w:hAnsi="Bookman Old Style"/>
          <w:b/>
        </w:rPr>
        <w:t xml:space="preserve">. </w:t>
      </w:r>
      <w:r w:rsidRPr="00E1431E">
        <w:rPr>
          <w:rFonts w:ascii="Bookman Old Style" w:hAnsi="Bookman Old Style"/>
        </w:rPr>
        <w:t xml:space="preserve">Benefits are </w:t>
      </w:r>
      <w:r w:rsidR="007E3917">
        <w:rPr>
          <w:rFonts w:ascii="Bookman Old Style" w:hAnsi="Bookman Old Style"/>
          <w:b/>
        </w:rPr>
        <w:t>ALLOWED</w:t>
      </w:r>
      <w:r w:rsidRPr="00DC77EC">
        <w:rPr>
          <w:rFonts w:ascii="Bookman Old Style" w:hAnsi="Bookman Old Style"/>
        </w:rPr>
        <w:t xml:space="preserve"> </w:t>
      </w:r>
      <w:r w:rsidR="00D27629">
        <w:rPr>
          <w:rFonts w:ascii="Bookman Old Style" w:hAnsi="Bookman Old Style"/>
        </w:rPr>
        <w:t xml:space="preserve">under AS 23.20.379(a)(1) </w:t>
      </w:r>
      <w:r w:rsidRPr="00E1431E">
        <w:rPr>
          <w:rFonts w:ascii="Bookman Old Style" w:hAnsi="Bookman Old Style"/>
        </w:rPr>
        <w:t>for the weeks ending</w:t>
      </w:r>
      <w:r w:rsidR="00D27629">
        <w:rPr>
          <w:rFonts w:ascii="Bookman Old Style" w:hAnsi="Bookman Old Style"/>
        </w:rPr>
        <w:t xml:space="preserve">      </w:t>
      </w:r>
      <w:r w:rsidRPr="00E1431E">
        <w:rPr>
          <w:rFonts w:ascii="Bookman Old Style" w:hAnsi="Bookman Old Style"/>
        </w:rPr>
        <w:t xml:space="preserve"> </w:t>
      </w:r>
      <w:r w:rsidR="001D4F6B">
        <w:rPr>
          <w:rFonts w:ascii="Bookman Old Style" w:hAnsi="Bookman Old Style"/>
          <w:szCs w:val="24"/>
        </w:rPr>
        <w:t xml:space="preserve">August 8, </w:t>
      </w:r>
      <w:proofErr w:type="gramStart"/>
      <w:r w:rsidR="001D4F6B">
        <w:rPr>
          <w:rFonts w:ascii="Bookman Old Style" w:hAnsi="Bookman Old Style"/>
          <w:szCs w:val="24"/>
        </w:rPr>
        <w:t>2020</w:t>
      </w:r>
      <w:proofErr w:type="gramEnd"/>
      <w:r w:rsidR="001D4F6B">
        <w:rPr>
          <w:rFonts w:ascii="Bookman Old Style" w:hAnsi="Bookman Old Style"/>
          <w:szCs w:val="24"/>
        </w:rPr>
        <w:t xml:space="preserve"> through September 12, 2020</w:t>
      </w:r>
      <w:r w:rsidRPr="00E1431E">
        <w:rPr>
          <w:rFonts w:ascii="Bookman Old Style" w:hAnsi="Bookman Old Style"/>
        </w:rPr>
        <w:t xml:space="preserve">. The three weeks are </w:t>
      </w:r>
      <w:r w:rsidR="007E3917">
        <w:rPr>
          <w:rFonts w:ascii="Bookman Old Style" w:hAnsi="Bookman Old Style"/>
        </w:rPr>
        <w:t xml:space="preserve">not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w:t>
      </w:r>
      <w:r w:rsidR="007E3917">
        <w:rPr>
          <w:rFonts w:ascii="Bookman Old Style" w:hAnsi="Bookman Old Style"/>
        </w:rPr>
        <w:t xml:space="preserve"> determination will not interfere with the </w:t>
      </w:r>
      <w:r>
        <w:rPr>
          <w:rFonts w:ascii="Bookman Old Style" w:hAnsi="Bookman Old Style"/>
        </w:rPr>
        <w:t>claimant</w:t>
      </w:r>
      <w:r w:rsidR="007E3917">
        <w:rPr>
          <w:rFonts w:ascii="Bookman Old Style" w:hAnsi="Bookman Old Style"/>
        </w:rPr>
        <w:t xml:space="preserve">’s </w:t>
      </w:r>
      <w:r>
        <w:rPr>
          <w:rFonts w:ascii="Bookman Old Style" w:hAnsi="Bookman Old Style"/>
        </w:rPr>
        <w:t>eligib</w:t>
      </w:r>
      <w:r w:rsidR="007E3917">
        <w:rPr>
          <w:rFonts w:ascii="Bookman Old Style" w:hAnsi="Bookman Old Style"/>
        </w:rPr>
        <w:t>ility</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493A16DF" w14:textId="77777777" w:rsidR="005A281D" w:rsidRPr="00E54541" w:rsidRDefault="005A281D" w:rsidP="00E54541">
      <w:pPr>
        <w:tabs>
          <w:tab w:val="left" w:pos="-1440"/>
          <w:tab w:val="left" w:pos="-720"/>
        </w:tabs>
        <w:rPr>
          <w:rFonts w:ascii="Bookman Old Style" w:hAnsi="Bookman Old Style"/>
          <w:szCs w:val="24"/>
        </w:rPr>
      </w:pPr>
    </w:p>
    <w:p w14:paraId="548C3849"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2258291B" w14:textId="77777777" w:rsidR="005A281D" w:rsidRPr="00E54541" w:rsidRDefault="005A281D" w:rsidP="00E54541">
      <w:pPr>
        <w:tabs>
          <w:tab w:val="left" w:pos="-1440"/>
          <w:tab w:val="left" w:pos="-720"/>
        </w:tabs>
        <w:rPr>
          <w:rFonts w:ascii="Bookman Old Style" w:hAnsi="Bookman Old Style"/>
          <w:szCs w:val="24"/>
        </w:rPr>
      </w:pPr>
    </w:p>
    <w:p w14:paraId="2B2DA975"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11CAAD45" w14:textId="77777777" w:rsidR="005A281D" w:rsidRPr="00E54541" w:rsidRDefault="005A281D" w:rsidP="00E54541">
      <w:pPr>
        <w:tabs>
          <w:tab w:val="left" w:pos="-1440"/>
          <w:tab w:val="left" w:pos="-720"/>
        </w:tabs>
        <w:rPr>
          <w:rFonts w:ascii="Bookman Old Style" w:hAnsi="Bookman Old Style"/>
          <w:szCs w:val="24"/>
        </w:rPr>
      </w:pPr>
    </w:p>
    <w:p w14:paraId="2765F9A6" w14:textId="6D90F8EE"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1D4F6B">
        <w:rPr>
          <w:rFonts w:ascii="Bookman Old Style" w:hAnsi="Bookman Old Style"/>
          <w:szCs w:val="24"/>
        </w:rPr>
        <w:t>September 23, 2021</w:t>
      </w:r>
      <w:r w:rsidR="005A281D" w:rsidRPr="00E54541">
        <w:rPr>
          <w:rFonts w:ascii="Bookman Old Style" w:hAnsi="Bookman Old Style"/>
          <w:szCs w:val="24"/>
        </w:rPr>
        <w:t>.</w:t>
      </w:r>
    </w:p>
    <w:p w14:paraId="0E271705" w14:textId="77777777" w:rsidR="005A281D" w:rsidRPr="00E54541" w:rsidRDefault="005A281D" w:rsidP="00E54541">
      <w:pPr>
        <w:tabs>
          <w:tab w:val="left" w:pos="-1440"/>
          <w:tab w:val="left" w:pos="-720"/>
        </w:tabs>
        <w:rPr>
          <w:rFonts w:ascii="Bookman Old Style" w:hAnsi="Bookman Old Style"/>
          <w:szCs w:val="24"/>
        </w:rPr>
      </w:pPr>
    </w:p>
    <w:p w14:paraId="1170B122" w14:textId="0E327519" w:rsidR="00F52BEA" w:rsidRPr="00E54541" w:rsidRDefault="00F52BEA" w:rsidP="00E54541">
      <w:pPr>
        <w:tabs>
          <w:tab w:val="left" w:pos="-1440"/>
          <w:tab w:val="left" w:pos="-720"/>
        </w:tabs>
        <w:rPr>
          <w:rFonts w:ascii="Bookman Old Style" w:hAnsi="Bookman Old Style"/>
          <w:szCs w:val="24"/>
        </w:rPr>
      </w:pPr>
    </w:p>
    <w:p w14:paraId="0B1ACA18" w14:textId="77777777" w:rsidR="00F52BEA" w:rsidRPr="00E54541" w:rsidRDefault="00F52BEA" w:rsidP="00E54541">
      <w:pPr>
        <w:tabs>
          <w:tab w:val="left" w:pos="-1440"/>
          <w:tab w:val="left" w:pos="-720"/>
        </w:tabs>
        <w:rPr>
          <w:rFonts w:ascii="Bookman Old Style" w:hAnsi="Bookman Old Style"/>
          <w:szCs w:val="24"/>
        </w:rPr>
      </w:pPr>
    </w:p>
    <w:p w14:paraId="1E7A97CC" w14:textId="123A444C" w:rsidR="00774034"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1D4F6B">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5E8F" w14:textId="77777777" w:rsidR="00ED6CC9" w:rsidRDefault="00ED6CC9">
      <w:pPr>
        <w:widowControl/>
        <w:spacing w:line="20" w:lineRule="exact"/>
      </w:pPr>
    </w:p>
  </w:endnote>
  <w:endnote w:type="continuationSeparator" w:id="0">
    <w:p w14:paraId="31C87F5F" w14:textId="77777777" w:rsidR="00ED6CC9" w:rsidRDefault="00ED6CC9">
      <w:r>
        <w:t xml:space="preserve"> </w:t>
      </w:r>
    </w:p>
  </w:endnote>
  <w:endnote w:type="continuationNotice" w:id="1">
    <w:p w14:paraId="5724A634" w14:textId="77777777" w:rsidR="00ED6CC9" w:rsidRDefault="00ED6CC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CC08" w14:textId="77777777" w:rsidR="00ED6CC9" w:rsidRDefault="00ED6CC9">
      <w:r>
        <w:separator/>
      </w:r>
    </w:p>
  </w:footnote>
  <w:footnote w:type="continuationSeparator" w:id="0">
    <w:p w14:paraId="27275EE2" w14:textId="77777777" w:rsidR="00ED6CC9" w:rsidRDefault="00ED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75F7" w14:textId="28F3E86C"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84027D">
      <w:rPr>
        <w:rFonts w:ascii="Bookman Old Style" w:hAnsi="Bookman Old Style"/>
      </w:rPr>
      <w:t>21 0504</w:t>
    </w:r>
  </w:p>
  <w:p w14:paraId="51556ADB"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54F14380"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6CC9"/>
    <w:rsid w:val="00027F9D"/>
    <w:rsid w:val="000443B6"/>
    <w:rsid w:val="000B23A1"/>
    <w:rsid w:val="000D3B41"/>
    <w:rsid w:val="000E4D91"/>
    <w:rsid w:val="000F5712"/>
    <w:rsid w:val="00143A42"/>
    <w:rsid w:val="00144FA4"/>
    <w:rsid w:val="0016631C"/>
    <w:rsid w:val="001D4F6B"/>
    <w:rsid w:val="002A3C37"/>
    <w:rsid w:val="002B460C"/>
    <w:rsid w:val="002B4A81"/>
    <w:rsid w:val="002B4C7B"/>
    <w:rsid w:val="002C42D3"/>
    <w:rsid w:val="002D5A94"/>
    <w:rsid w:val="00310E92"/>
    <w:rsid w:val="003115E0"/>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6135"/>
    <w:rsid w:val="005D479A"/>
    <w:rsid w:val="00600E6C"/>
    <w:rsid w:val="00613F00"/>
    <w:rsid w:val="00661D7B"/>
    <w:rsid w:val="0073474E"/>
    <w:rsid w:val="00762388"/>
    <w:rsid w:val="007701A9"/>
    <w:rsid w:val="00774034"/>
    <w:rsid w:val="007D240A"/>
    <w:rsid w:val="007E3917"/>
    <w:rsid w:val="008148B0"/>
    <w:rsid w:val="0084027D"/>
    <w:rsid w:val="00842043"/>
    <w:rsid w:val="008516EC"/>
    <w:rsid w:val="008B1CA2"/>
    <w:rsid w:val="008E5C2B"/>
    <w:rsid w:val="008F1497"/>
    <w:rsid w:val="008F3C72"/>
    <w:rsid w:val="00927691"/>
    <w:rsid w:val="009B0133"/>
    <w:rsid w:val="009D06D6"/>
    <w:rsid w:val="00A3348D"/>
    <w:rsid w:val="00A53090"/>
    <w:rsid w:val="00AB368A"/>
    <w:rsid w:val="00B22B22"/>
    <w:rsid w:val="00B343ED"/>
    <w:rsid w:val="00B43E90"/>
    <w:rsid w:val="00B554BF"/>
    <w:rsid w:val="00B6619F"/>
    <w:rsid w:val="00C035D6"/>
    <w:rsid w:val="00C47467"/>
    <w:rsid w:val="00D025D4"/>
    <w:rsid w:val="00D27629"/>
    <w:rsid w:val="00D829CE"/>
    <w:rsid w:val="00DD54FF"/>
    <w:rsid w:val="00DF78BF"/>
    <w:rsid w:val="00E15DF9"/>
    <w:rsid w:val="00E20AA8"/>
    <w:rsid w:val="00E54541"/>
    <w:rsid w:val="00EA362A"/>
    <w:rsid w:val="00EB2462"/>
    <w:rsid w:val="00EC3E1C"/>
    <w:rsid w:val="00ED6CC9"/>
    <w:rsid w:val="00EE2933"/>
    <w:rsid w:val="00EE7F4C"/>
    <w:rsid w:val="00F52BEA"/>
    <w:rsid w:val="00F63FFE"/>
    <w:rsid w:val="00F8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59696D4"/>
  <w15:chartTrackingRefBased/>
  <w15:docId w15:val="{58B9DA85-EBDC-41C1-B22C-2558ACDC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1</TotalTime>
  <Pages>5</Pages>
  <Words>1602</Words>
  <Characters>8080</Characters>
  <Application>Microsoft Office Word</Application>
  <DocSecurity>0</DocSecurity>
  <Lines>212</Lines>
  <Paragraphs>69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2021-09-23T19:49:00Z</dcterms:created>
  <dcterms:modified xsi:type="dcterms:W3CDTF">2021-09-23T19:49:00Z</dcterms:modified>
</cp:coreProperties>
</file>