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3F4A" w14:textId="77777777" w:rsidR="00892D44" w:rsidRDefault="000403DC" w:rsidP="00892D44">
      <w:pPr>
        <w:widowControl/>
        <w:tabs>
          <w:tab w:val="center" w:pos="4680"/>
        </w:tabs>
        <w:suppressAutoHyphens/>
        <w:jc w:val="center"/>
        <w:rPr>
          <w:rFonts w:ascii="Bookman Old Style" w:hAnsi="Bookman Old Style"/>
          <w:b/>
        </w:rPr>
      </w:pPr>
      <w:r>
        <w:rPr>
          <w:rFonts w:ascii="Bookman Old Style" w:hAnsi="Bookman Old Style"/>
          <w:b/>
          <w:noProof/>
          <w:snapToGrid/>
        </w:rPr>
        <w:pict w14:anchorId="076D5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6.55pt;width:586.9pt;height:137.8pt;z-index:-251658752">
            <v:imagedata r:id="rId7" o:title="Appeals_Letterhead_Banner"/>
          </v:shape>
        </w:pict>
      </w:r>
    </w:p>
    <w:p w14:paraId="276EE602" w14:textId="77777777" w:rsidR="00892D44" w:rsidRDefault="00892D44" w:rsidP="00892D44">
      <w:pPr>
        <w:pStyle w:val="Heading3"/>
        <w:widowControl/>
        <w:tabs>
          <w:tab w:val="center" w:pos="4680"/>
        </w:tabs>
        <w:suppressAutoHyphens/>
        <w:rPr>
          <w:rFonts w:ascii="Bookman Old Style" w:hAnsi="Bookman Old Style"/>
        </w:rPr>
      </w:pPr>
    </w:p>
    <w:p w14:paraId="647A9252" w14:textId="77777777" w:rsidR="00892D44" w:rsidRDefault="00892D44" w:rsidP="00892D44">
      <w:pPr>
        <w:pStyle w:val="Heading3"/>
        <w:widowControl/>
        <w:tabs>
          <w:tab w:val="center" w:pos="4680"/>
        </w:tabs>
        <w:suppressAutoHyphens/>
        <w:rPr>
          <w:rFonts w:ascii="Bookman Old Style" w:hAnsi="Bookman Old Style"/>
        </w:rPr>
      </w:pPr>
    </w:p>
    <w:p w14:paraId="4D4C4B73" w14:textId="77777777" w:rsidR="00892D44" w:rsidRDefault="00892D44" w:rsidP="00892D44">
      <w:pPr>
        <w:pStyle w:val="Heading3"/>
        <w:widowControl/>
        <w:tabs>
          <w:tab w:val="center" w:pos="4680"/>
        </w:tabs>
        <w:suppressAutoHyphens/>
        <w:rPr>
          <w:rFonts w:ascii="Bookman Old Style" w:hAnsi="Bookman Old Style"/>
        </w:rPr>
      </w:pPr>
    </w:p>
    <w:p w14:paraId="02F757B1" w14:textId="77777777" w:rsidR="00892D44" w:rsidRDefault="00892D44" w:rsidP="00892D44">
      <w:pPr>
        <w:pStyle w:val="Heading3"/>
        <w:widowControl/>
        <w:tabs>
          <w:tab w:val="center" w:pos="4680"/>
        </w:tabs>
        <w:suppressAutoHyphens/>
        <w:rPr>
          <w:rFonts w:ascii="Bookman Old Style" w:hAnsi="Bookman Old Style"/>
        </w:rPr>
      </w:pPr>
    </w:p>
    <w:p w14:paraId="65EBDDC4" w14:textId="77777777" w:rsidR="00892D44" w:rsidRDefault="00892D44" w:rsidP="00892D44">
      <w:pPr>
        <w:pStyle w:val="Heading3"/>
        <w:widowControl/>
        <w:tabs>
          <w:tab w:val="center" w:pos="4680"/>
        </w:tabs>
        <w:suppressAutoHyphens/>
        <w:rPr>
          <w:rFonts w:ascii="Bookman Old Style" w:hAnsi="Bookman Old Style"/>
        </w:rPr>
      </w:pPr>
    </w:p>
    <w:p w14:paraId="24A79873" w14:textId="77777777" w:rsidR="00892D44" w:rsidRPr="00DE2017" w:rsidRDefault="00892D44" w:rsidP="00DE2017">
      <w:pPr>
        <w:pStyle w:val="Heading3"/>
        <w:widowControl/>
        <w:tabs>
          <w:tab w:val="center" w:pos="4680"/>
        </w:tabs>
        <w:suppressAutoHyphens/>
        <w:rPr>
          <w:rFonts w:ascii="Bookman Old Style" w:hAnsi="Bookman Old Style"/>
          <w:szCs w:val="24"/>
        </w:rPr>
      </w:pPr>
    </w:p>
    <w:p w14:paraId="4C904201" w14:textId="77777777" w:rsidR="00892D44" w:rsidRPr="00DE2017" w:rsidRDefault="00892D44" w:rsidP="00DE2017">
      <w:pPr>
        <w:widowControl/>
        <w:tabs>
          <w:tab w:val="left" w:pos="-720"/>
        </w:tabs>
        <w:suppressAutoHyphens/>
        <w:rPr>
          <w:rFonts w:ascii="Bookman Old Style" w:hAnsi="Bookman Old Style"/>
          <w:szCs w:val="24"/>
        </w:rPr>
      </w:pPr>
    </w:p>
    <w:p w14:paraId="5540EC1D" w14:textId="77777777" w:rsidR="0016206D" w:rsidRPr="00DE2017" w:rsidRDefault="0016206D" w:rsidP="00DE2017">
      <w:pPr>
        <w:tabs>
          <w:tab w:val="center" w:pos="4680"/>
        </w:tabs>
        <w:suppressAutoHyphens/>
        <w:jc w:val="center"/>
        <w:rPr>
          <w:rFonts w:ascii="Bookman Old Style" w:hAnsi="Bookman Old Style"/>
          <w:b/>
          <w:szCs w:val="24"/>
        </w:rPr>
      </w:pPr>
      <w:r w:rsidRPr="00DE2017">
        <w:rPr>
          <w:rFonts w:ascii="Bookman Old Style" w:hAnsi="Bookman Old Style"/>
          <w:b/>
          <w:szCs w:val="24"/>
        </w:rPr>
        <w:t>APPEAL TRIBUNAL DECISION</w:t>
      </w:r>
    </w:p>
    <w:p w14:paraId="36AF06E0" w14:textId="77777777" w:rsidR="007264A1" w:rsidRPr="00DE2017" w:rsidRDefault="007264A1" w:rsidP="00DE2017">
      <w:pPr>
        <w:tabs>
          <w:tab w:val="left" w:pos="90"/>
          <w:tab w:val="center" w:pos="4680"/>
        </w:tabs>
        <w:suppressAutoHyphens/>
        <w:jc w:val="center"/>
        <w:outlineLvl w:val="0"/>
        <w:rPr>
          <w:rFonts w:ascii="Bookman Old Style" w:hAnsi="Bookman Old Style"/>
          <w:szCs w:val="24"/>
        </w:rPr>
      </w:pPr>
    </w:p>
    <w:p w14:paraId="73A7A041" w14:textId="4CB19D80" w:rsidR="0016206D" w:rsidRDefault="00846788" w:rsidP="00DE2017">
      <w:pPr>
        <w:tabs>
          <w:tab w:val="left" w:pos="0"/>
          <w:tab w:val="left" w:pos="90"/>
          <w:tab w:val="center" w:pos="4680"/>
        </w:tabs>
        <w:suppressAutoHyphens/>
        <w:jc w:val="center"/>
        <w:outlineLvl w:val="0"/>
        <w:rPr>
          <w:rFonts w:ascii="Bookman Old Style" w:hAnsi="Bookman Old Style"/>
          <w:szCs w:val="24"/>
        </w:rPr>
      </w:pPr>
      <w:r w:rsidRPr="00DE2017">
        <w:rPr>
          <w:rFonts w:ascii="Bookman Old Style" w:hAnsi="Bookman Old Style"/>
          <w:b/>
          <w:szCs w:val="24"/>
        </w:rPr>
        <w:t xml:space="preserve">Docket </w:t>
      </w:r>
      <w:r w:rsidR="001B5B49" w:rsidRPr="00DE2017">
        <w:rPr>
          <w:rFonts w:ascii="Bookman Old Style" w:hAnsi="Bookman Old Style"/>
          <w:b/>
          <w:szCs w:val="24"/>
        </w:rPr>
        <w:t>number:</w:t>
      </w:r>
      <w:r w:rsidR="0016206D" w:rsidRPr="00DE2017">
        <w:rPr>
          <w:rFonts w:ascii="Bookman Old Style" w:hAnsi="Bookman Old Style"/>
          <w:szCs w:val="24"/>
        </w:rPr>
        <w:t xml:space="preserve">  </w:t>
      </w:r>
      <w:r w:rsidR="00D86EF7">
        <w:rPr>
          <w:rFonts w:ascii="Bookman Old Style" w:hAnsi="Bookman Old Style"/>
          <w:szCs w:val="24"/>
        </w:rPr>
        <w:t>21 0778</w:t>
      </w:r>
      <w:r w:rsidR="0016206D" w:rsidRPr="00DE2017">
        <w:rPr>
          <w:rFonts w:ascii="Bookman Old Style" w:hAnsi="Bookman Old Style"/>
          <w:szCs w:val="24"/>
        </w:rPr>
        <w:t xml:space="preserve">    </w:t>
      </w:r>
      <w:r w:rsidRPr="00DE2017">
        <w:rPr>
          <w:rFonts w:ascii="Bookman Old Style" w:hAnsi="Bookman Old Style"/>
          <w:b/>
          <w:szCs w:val="24"/>
        </w:rPr>
        <w:t>Hearing d</w:t>
      </w:r>
      <w:r w:rsidR="0016206D" w:rsidRPr="00DE2017">
        <w:rPr>
          <w:rFonts w:ascii="Bookman Old Style" w:hAnsi="Bookman Old Style"/>
          <w:b/>
          <w:szCs w:val="24"/>
        </w:rPr>
        <w:t>ate:</w:t>
      </w:r>
      <w:r w:rsidR="0016206D" w:rsidRPr="00DE2017">
        <w:rPr>
          <w:rFonts w:ascii="Bookman Old Style" w:hAnsi="Bookman Old Style"/>
          <w:szCs w:val="24"/>
        </w:rPr>
        <w:t xml:space="preserve">  </w:t>
      </w:r>
      <w:r w:rsidR="00AB05FE">
        <w:rPr>
          <w:rFonts w:ascii="Bookman Old Style" w:hAnsi="Bookman Old Style"/>
          <w:szCs w:val="24"/>
        </w:rPr>
        <w:t>October 5, 2021</w:t>
      </w:r>
    </w:p>
    <w:p w14:paraId="54F422F2" w14:textId="594912EB" w:rsidR="00AB05FE" w:rsidRPr="00DE2017" w:rsidRDefault="00AB05FE" w:rsidP="00AB05FE">
      <w:pPr>
        <w:tabs>
          <w:tab w:val="left" w:pos="0"/>
          <w:tab w:val="left" w:pos="90"/>
          <w:tab w:val="center" w:pos="4680"/>
          <w:tab w:val="left" w:pos="639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t xml:space="preserve">    </w:t>
      </w:r>
      <w:r>
        <w:rPr>
          <w:rFonts w:ascii="Bookman Old Style" w:hAnsi="Bookman Old Style"/>
          <w:szCs w:val="24"/>
        </w:rPr>
        <w:tab/>
        <w:t>October 12, 2021</w:t>
      </w:r>
      <w:r>
        <w:rPr>
          <w:rFonts w:ascii="Bookman Old Style" w:hAnsi="Bookman Old Style"/>
          <w:szCs w:val="24"/>
        </w:rPr>
        <w:tab/>
      </w:r>
      <w:r>
        <w:rPr>
          <w:rFonts w:ascii="Bookman Old Style" w:hAnsi="Bookman Old Style"/>
          <w:szCs w:val="24"/>
        </w:rPr>
        <w:tab/>
      </w:r>
    </w:p>
    <w:p w14:paraId="00BBD880" w14:textId="77777777" w:rsidR="0016206D" w:rsidRPr="00DE2017" w:rsidRDefault="0016206D" w:rsidP="00DE2017">
      <w:pPr>
        <w:tabs>
          <w:tab w:val="left" w:pos="-720"/>
        </w:tabs>
        <w:suppressAutoHyphens/>
        <w:rPr>
          <w:rFonts w:ascii="Bookman Old Style" w:hAnsi="Bookman Old Style"/>
          <w:szCs w:val="24"/>
        </w:rPr>
      </w:pPr>
    </w:p>
    <w:p w14:paraId="416D55C8" w14:textId="77777777" w:rsidR="0016206D" w:rsidRPr="00DE2017" w:rsidRDefault="0016206D" w:rsidP="00DE2017">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DE2017">
        <w:rPr>
          <w:rFonts w:ascii="Bookman Old Style" w:hAnsi="Bookman Old Style"/>
          <w:b/>
          <w:szCs w:val="24"/>
        </w:rPr>
        <w:t>CLAIMANT:</w:t>
      </w:r>
      <w:r w:rsidRPr="00DE2017">
        <w:rPr>
          <w:rFonts w:ascii="Bookman Old Style" w:hAnsi="Bookman Old Style"/>
          <w:b/>
          <w:szCs w:val="24"/>
        </w:rPr>
        <w:tab/>
        <w:t>EMPLOYER:</w:t>
      </w:r>
    </w:p>
    <w:p w14:paraId="1A80A4BD" w14:textId="77777777" w:rsidR="0016206D" w:rsidRPr="00DE2017" w:rsidRDefault="0016206D" w:rsidP="00DE2017">
      <w:pPr>
        <w:tabs>
          <w:tab w:val="left" w:pos="-1440"/>
          <w:tab w:val="left" w:pos="-720"/>
          <w:tab w:val="left" w:pos="0"/>
          <w:tab w:val="left" w:pos="5760"/>
        </w:tabs>
        <w:suppressAutoHyphens/>
        <w:ind w:right="-360"/>
        <w:rPr>
          <w:rFonts w:ascii="Bookman Old Style" w:hAnsi="Bookman Old Style"/>
          <w:szCs w:val="24"/>
        </w:rPr>
      </w:pPr>
    </w:p>
    <w:p w14:paraId="3F8E1548" w14:textId="2D328F6C" w:rsidR="00AB05FE" w:rsidRPr="00AB05FE" w:rsidRDefault="00AB05FE" w:rsidP="00AB05FE">
      <w:pPr>
        <w:tabs>
          <w:tab w:val="left" w:pos="-1440"/>
          <w:tab w:val="left" w:pos="-720"/>
          <w:tab w:val="left" w:pos="0"/>
          <w:tab w:val="left" w:pos="5040"/>
          <w:tab w:val="left" w:pos="5130"/>
          <w:tab w:val="left" w:pos="5760"/>
        </w:tabs>
        <w:suppressAutoHyphens/>
        <w:ind w:right="-360"/>
        <w:rPr>
          <w:rFonts w:ascii="Bookman Old Style" w:hAnsi="Bookman Old Style"/>
          <w:szCs w:val="24"/>
        </w:rPr>
      </w:pPr>
      <w:r w:rsidRPr="00AB05FE">
        <w:rPr>
          <w:rFonts w:ascii="Bookman Old Style" w:hAnsi="Bookman Old Style"/>
          <w:szCs w:val="24"/>
        </w:rPr>
        <w:t>JONI YOUNG</w:t>
      </w:r>
      <w:r>
        <w:rPr>
          <w:rFonts w:ascii="Bookman Old Style" w:hAnsi="Bookman Old Style"/>
          <w:szCs w:val="24"/>
        </w:rPr>
        <w:tab/>
      </w:r>
      <w:r w:rsidRPr="00AB05FE">
        <w:rPr>
          <w:rFonts w:ascii="Bookman Old Style" w:hAnsi="Bookman Old Style"/>
          <w:szCs w:val="24"/>
        </w:rPr>
        <w:t>WAL-MART ASSOCIATES INC</w:t>
      </w:r>
      <w:r>
        <w:rPr>
          <w:rFonts w:ascii="Bookman Old Style" w:hAnsi="Bookman Old Style"/>
          <w:szCs w:val="24"/>
        </w:rPr>
        <w:tab/>
      </w:r>
    </w:p>
    <w:p w14:paraId="3557C63D" w14:textId="7D50A17F" w:rsidR="00AB05FE" w:rsidRDefault="00AB05FE" w:rsidP="00AB05FE">
      <w:pPr>
        <w:tabs>
          <w:tab w:val="left" w:pos="-1440"/>
          <w:tab w:val="left" w:pos="-720"/>
          <w:tab w:val="left" w:pos="0"/>
          <w:tab w:val="left" w:pos="5040"/>
          <w:tab w:val="left" w:pos="5130"/>
          <w:tab w:val="left" w:pos="5760"/>
        </w:tabs>
        <w:suppressAutoHyphens/>
        <w:ind w:right="-360"/>
        <w:rPr>
          <w:rFonts w:ascii="Bookman Old Style" w:hAnsi="Bookman Old Style"/>
          <w:szCs w:val="24"/>
        </w:rPr>
      </w:pPr>
    </w:p>
    <w:p w14:paraId="19507D79" w14:textId="3FEA5A02" w:rsidR="000403DC" w:rsidRDefault="000403DC" w:rsidP="00AB05FE">
      <w:pPr>
        <w:tabs>
          <w:tab w:val="left" w:pos="-1440"/>
          <w:tab w:val="left" w:pos="-720"/>
          <w:tab w:val="left" w:pos="0"/>
          <w:tab w:val="left" w:pos="5040"/>
          <w:tab w:val="left" w:pos="5130"/>
          <w:tab w:val="left" w:pos="5760"/>
        </w:tabs>
        <w:suppressAutoHyphens/>
        <w:ind w:right="-360"/>
        <w:rPr>
          <w:rFonts w:ascii="Bookman Old Style" w:hAnsi="Bookman Old Style"/>
          <w:szCs w:val="24"/>
        </w:rPr>
      </w:pPr>
    </w:p>
    <w:p w14:paraId="1C8BCA68" w14:textId="77777777" w:rsidR="000403DC" w:rsidRPr="00DE2017" w:rsidRDefault="000403DC" w:rsidP="00AB05FE">
      <w:pPr>
        <w:tabs>
          <w:tab w:val="left" w:pos="-1440"/>
          <w:tab w:val="left" w:pos="-720"/>
          <w:tab w:val="left" w:pos="0"/>
          <w:tab w:val="left" w:pos="5040"/>
          <w:tab w:val="left" w:pos="5130"/>
          <w:tab w:val="left" w:pos="5760"/>
        </w:tabs>
        <w:suppressAutoHyphens/>
        <w:ind w:right="-360"/>
        <w:rPr>
          <w:rFonts w:ascii="Bookman Old Style" w:hAnsi="Bookman Old Style"/>
          <w:szCs w:val="24"/>
        </w:rPr>
      </w:pPr>
    </w:p>
    <w:p w14:paraId="2AF48669" w14:textId="77777777" w:rsidR="0016206D" w:rsidRPr="00DE2017" w:rsidRDefault="0016206D" w:rsidP="00DE2017">
      <w:pPr>
        <w:tabs>
          <w:tab w:val="left" w:pos="-1440"/>
          <w:tab w:val="left" w:pos="-720"/>
          <w:tab w:val="left" w:pos="0"/>
          <w:tab w:val="left" w:pos="5040"/>
          <w:tab w:val="left" w:pos="5760"/>
        </w:tabs>
        <w:suppressAutoHyphens/>
        <w:ind w:right="-360"/>
        <w:rPr>
          <w:rFonts w:ascii="Bookman Old Style" w:hAnsi="Bookman Old Style"/>
          <w:szCs w:val="24"/>
        </w:rPr>
      </w:pPr>
      <w:r w:rsidRPr="00DE2017">
        <w:rPr>
          <w:rFonts w:ascii="Bookman Old Style" w:hAnsi="Bookman Old Style"/>
          <w:b/>
          <w:szCs w:val="24"/>
        </w:rPr>
        <w:t>CLAIMANT APPEARANCES:</w:t>
      </w:r>
      <w:r w:rsidRPr="00DE2017">
        <w:rPr>
          <w:rFonts w:ascii="Bookman Old Style" w:hAnsi="Bookman Old Style"/>
          <w:b/>
          <w:szCs w:val="24"/>
        </w:rPr>
        <w:tab/>
        <w:t>EMPLOYER APPEARANCES:</w:t>
      </w:r>
    </w:p>
    <w:p w14:paraId="01D525B7" w14:textId="77777777" w:rsidR="0016206D" w:rsidRPr="00DE2017" w:rsidRDefault="0016206D" w:rsidP="00DE2017">
      <w:pPr>
        <w:tabs>
          <w:tab w:val="left" w:pos="-1440"/>
          <w:tab w:val="left" w:pos="-720"/>
          <w:tab w:val="left" w:pos="0"/>
          <w:tab w:val="left" w:pos="5760"/>
        </w:tabs>
        <w:suppressAutoHyphens/>
        <w:ind w:right="-360"/>
        <w:rPr>
          <w:rFonts w:ascii="Bookman Old Style" w:hAnsi="Bookman Old Style"/>
          <w:szCs w:val="24"/>
        </w:rPr>
      </w:pPr>
    </w:p>
    <w:p w14:paraId="6914A077" w14:textId="5C3E1E56" w:rsidR="0016206D" w:rsidRDefault="00AB05FE" w:rsidP="00DE2017">
      <w:pPr>
        <w:tabs>
          <w:tab w:val="left" w:pos="-1440"/>
          <w:tab w:val="left" w:pos="-720"/>
          <w:tab w:val="left" w:pos="0"/>
          <w:tab w:val="left" w:pos="5040"/>
          <w:tab w:val="left" w:pos="5760"/>
        </w:tabs>
        <w:suppressAutoHyphens/>
        <w:ind w:right="-360"/>
        <w:rPr>
          <w:rFonts w:ascii="Bookman Old Style" w:hAnsi="Bookman Old Style"/>
          <w:szCs w:val="24"/>
        </w:rPr>
      </w:pPr>
      <w:proofErr w:type="gramStart"/>
      <w:r>
        <w:rPr>
          <w:rFonts w:ascii="Bookman Old Style" w:hAnsi="Bookman Old Style"/>
          <w:szCs w:val="24"/>
        </w:rPr>
        <w:t>None</w:t>
      </w:r>
      <w:proofErr w:type="gramEnd"/>
      <w:r w:rsidR="00C841ED" w:rsidRPr="00DE2017">
        <w:rPr>
          <w:rFonts w:ascii="Bookman Old Style" w:hAnsi="Bookman Old Style"/>
          <w:szCs w:val="24"/>
        </w:rPr>
        <w:tab/>
      </w:r>
      <w:r>
        <w:rPr>
          <w:rFonts w:ascii="Bookman Old Style" w:hAnsi="Bookman Old Style"/>
          <w:szCs w:val="24"/>
        </w:rPr>
        <w:t>Mike Morris</w:t>
      </w:r>
    </w:p>
    <w:p w14:paraId="38705A91" w14:textId="2A0C1E8B" w:rsidR="00AB05FE" w:rsidRPr="00DE2017" w:rsidRDefault="00AB05FE" w:rsidP="00DE2017">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 xml:space="preserve">Matt </w:t>
      </w:r>
      <w:proofErr w:type="spellStart"/>
      <w:r>
        <w:rPr>
          <w:rFonts w:ascii="Bookman Old Style" w:hAnsi="Bookman Old Style"/>
          <w:szCs w:val="24"/>
        </w:rPr>
        <w:t>Lolley</w:t>
      </w:r>
      <w:proofErr w:type="spellEnd"/>
    </w:p>
    <w:p w14:paraId="288EE66D"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0D2ABBF1" w14:textId="77777777" w:rsidR="0016206D" w:rsidRPr="00DE2017" w:rsidRDefault="0016206D" w:rsidP="00DE2017">
      <w:pPr>
        <w:pStyle w:val="Heading2"/>
        <w:rPr>
          <w:rFonts w:ascii="Bookman Old Style" w:hAnsi="Bookman Old Style"/>
          <w:szCs w:val="24"/>
        </w:rPr>
      </w:pPr>
      <w:r w:rsidRPr="00DE2017">
        <w:rPr>
          <w:rFonts w:ascii="Bookman Old Style" w:hAnsi="Bookman Old Style"/>
          <w:szCs w:val="24"/>
        </w:rPr>
        <w:t>CASE HISTORY</w:t>
      </w:r>
    </w:p>
    <w:p w14:paraId="3B78C5F2" w14:textId="77777777" w:rsidR="0016206D" w:rsidRPr="00DE2017" w:rsidRDefault="0016206D" w:rsidP="00DE2017">
      <w:pPr>
        <w:tabs>
          <w:tab w:val="center" w:pos="4860"/>
        </w:tabs>
        <w:suppressAutoHyphens/>
        <w:ind w:right="-360"/>
        <w:rPr>
          <w:rFonts w:ascii="Bookman Old Style" w:hAnsi="Bookman Old Style"/>
          <w:szCs w:val="24"/>
        </w:rPr>
      </w:pPr>
    </w:p>
    <w:p w14:paraId="1D5C2ABC" w14:textId="68426C51" w:rsidR="0016206D" w:rsidRPr="001E249B" w:rsidRDefault="00524F07" w:rsidP="001E249B">
      <w:pPr>
        <w:widowControl/>
        <w:spacing w:after="200"/>
        <w:rPr>
          <w:rFonts w:ascii="Bookman Old Style" w:hAnsi="Bookman Old Style"/>
          <w:snapToGrid/>
          <w:szCs w:val="24"/>
        </w:rPr>
      </w:pPr>
      <w:r w:rsidRPr="00DE2017">
        <w:rPr>
          <w:rFonts w:ascii="Bookman Old Style" w:hAnsi="Bookman Old Style"/>
          <w:snapToGrid/>
          <w:szCs w:val="24"/>
        </w:rPr>
        <w:t xml:space="preserve">The </w:t>
      </w:r>
      <w:r w:rsidR="00AB05FE">
        <w:rPr>
          <w:rFonts w:ascii="Bookman Old Style" w:hAnsi="Bookman Old Style"/>
          <w:szCs w:val="24"/>
        </w:rPr>
        <w:t>employer</w:t>
      </w:r>
      <w:r w:rsidRPr="00DE2017">
        <w:rPr>
          <w:rFonts w:ascii="Bookman Old Style" w:hAnsi="Bookman Old Style"/>
          <w:snapToGrid/>
          <w:szCs w:val="24"/>
        </w:rPr>
        <w:t xml:space="preserve"> timely appealed a </w:t>
      </w:r>
      <w:r w:rsidR="00AB05FE">
        <w:rPr>
          <w:rFonts w:ascii="Bookman Old Style" w:hAnsi="Bookman Old Style"/>
          <w:snapToGrid/>
          <w:szCs w:val="24"/>
        </w:rPr>
        <w:t xml:space="preserve">March 10, </w:t>
      </w:r>
      <w:proofErr w:type="gramStart"/>
      <w:r w:rsidR="00AB05FE">
        <w:rPr>
          <w:rFonts w:ascii="Bookman Old Style" w:hAnsi="Bookman Old Style"/>
          <w:snapToGrid/>
          <w:szCs w:val="24"/>
        </w:rPr>
        <w:t>2021</w:t>
      </w:r>
      <w:proofErr w:type="gramEnd"/>
      <w:r w:rsidRPr="00DE2017">
        <w:rPr>
          <w:rFonts w:ascii="Bookman Old Style" w:hAnsi="Bookman Old Style"/>
          <w:snapToGrid/>
          <w:szCs w:val="24"/>
        </w:rPr>
        <w:t xml:space="preserve"> determination which </w:t>
      </w:r>
      <w:r w:rsidR="00AB05FE">
        <w:rPr>
          <w:rFonts w:ascii="Bookman Old Style" w:hAnsi="Bookman Old Style"/>
          <w:snapToGrid/>
          <w:szCs w:val="24"/>
        </w:rPr>
        <w:t>allowed the claimant’s</w:t>
      </w:r>
      <w:r w:rsidRPr="00DE2017">
        <w:rPr>
          <w:rFonts w:ascii="Bookman Old Style" w:hAnsi="Bookman Old Style"/>
          <w:snapToGrid/>
          <w:szCs w:val="24"/>
        </w:rPr>
        <w:t xml:space="preserve"> benefits </w:t>
      </w:r>
      <w:r w:rsidR="00AB05FE">
        <w:rPr>
          <w:rFonts w:ascii="Bookman Old Style" w:hAnsi="Bookman Old Style"/>
          <w:snapToGrid/>
          <w:szCs w:val="24"/>
        </w:rPr>
        <w:t xml:space="preserve">with no penalty </w:t>
      </w:r>
      <w:r w:rsidRPr="00DE2017">
        <w:rPr>
          <w:rFonts w:ascii="Bookman Old Style" w:hAnsi="Bookman Old Style"/>
          <w:snapToGrid/>
          <w:szCs w:val="24"/>
        </w:rPr>
        <w:t>under Alaska Statute 23.20.379. The issue before the Appeal Tribunal is whether the claimant was discharged for misconduct connected with the work.</w:t>
      </w:r>
    </w:p>
    <w:p w14:paraId="73E033C1" w14:textId="77777777" w:rsidR="0016206D" w:rsidRPr="00DE2017" w:rsidRDefault="0016206D" w:rsidP="00DE2017">
      <w:pPr>
        <w:tabs>
          <w:tab w:val="center" w:pos="4860"/>
        </w:tabs>
        <w:suppressAutoHyphens/>
        <w:ind w:right="-360"/>
        <w:rPr>
          <w:rFonts w:ascii="Bookman Old Style" w:hAnsi="Bookman Old Style"/>
          <w:szCs w:val="24"/>
        </w:rPr>
      </w:pPr>
      <w:r w:rsidRPr="00DE2017">
        <w:rPr>
          <w:rFonts w:ascii="Bookman Old Style" w:hAnsi="Bookman Old Style"/>
          <w:b/>
          <w:szCs w:val="24"/>
        </w:rPr>
        <w:tab/>
        <w:t>FINDINGS OF FACT</w:t>
      </w:r>
    </w:p>
    <w:p w14:paraId="7B2E5B8F"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69B384F2" w14:textId="6420FE57" w:rsidR="00524F07" w:rsidRPr="00DE2017" w:rsidRDefault="00524F07" w:rsidP="00DE2017">
      <w:pPr>
        <w:widowControl/>
        <w:tabs>
          <w:tab w:val="left" w:pos="-1440"/>
          <w:tab w:val="left" w:pos="-720"/>
        </w:tabs>
        <w:suppressAutoHyphens/>
        <w:spacing w:after="200"/>
        <w:ind w:right="-360"/>
        <w:rPr>
          <w:rFonts w:ascii="Bookman Old Style" w:hAnsi="Bookman Old Style"/>
          <w:snapToGrid/>
          <w:szCs w:val="24"/>
        </w:rPr>
      </w:pPr>
      <w:r w:rsidRPr="00DE2017">
        <w:rPr>
          <w:rFonts w:ascii="Bookman Old Style" w:hAnsi="Bookman Old Style"/>
          <w:snapToGrid/>
          <w:szCs w:val="24"/>
        </w:rPr>
        <w:t xml:space="preserve">The claimant began work for the employer on </w:t>
      </w:r>
      <w:r w:rsidR="00AB05FE">
        <w:rPr>
          <w:rFonts w:ascii="Bookman Old Style" w:hAnsi="Bookman Old Style"/>
          <w:snapToGrid/>
          <w:szCs w:val="24"/>
        </w:rPr>
        <w:t>October 8, 2020</w:t>
      </w:r>
      <w:r w:rsidRPr="00DE2017">
        <w:rPr>
          <w:rFonts w:ascii="Bookman Old Style" w:hAnsi="Bookman Old Style"/>
          <w:snapToGrid/>
          <w:szCs w:val="24"/>
        </w:rPr>
        <w:t xml:space="preserve">. </w:t>
      </w:r>
      <w:r w:rsidR="00AB05FE">
        <w:rPr>
          <w:rFonts w:ascii="Bookman Old Style" w:hAnsi="Bookman Old Style"/>
          <w:snapToGrid/>
          <w:szCs w:val="24"/>
        </w:rPr>
        <w:t>She</w:t>
      </w:r>
      <w:r w:rsidRPr="00DE2017">
        <w:rPr>
          <w:rFonts w:ascii="Bookman Old Style" w:hAnsi="Bookman Old Style"/>
          <w:snapToGrid/>
          <w:szCs w:val="24"/>
        </w:rPr>
        <w:t xml:space="preserve"> last worked on </w:t>
      </w:r>
      <w:r w:rsidR="00AB05FE">
        <w:rPr>
          <w:rFonts w:ascii="Bookman Old Style" w:hAnsi="Bookman Old Style"/>
          <w:snapToGrid/>
          <w:szCs w:val="24"/>
        </w:rPr>
        <w:t>November 17, 2020</w:t>
      </w:r>
      <w:r w:rsidRPr="00DE2017">
        <w:rPr>
          <w:rFonts w:ascii="Bookman Old Style" w:hAnsi="Bookman Old Style"/>
          <w:snapToGrid/>
          <w:szCs w:val="24"/>
        </w:rPr>
        <w:t xml:space="preserve">. At that time, </w:t>
      </w:r>
      <w:r w:rsidR="00AB05FE">
        <w:rPr>
          <w:rFonts w:ascii="Bookman Old Style" w:hAnsi="Bookman Old Style"/>
          <w:snapToGrid/>
          <w:szCs w:val="24"/>
        </w:rPr>
        <w:t>she</w:t>
      </w:r>
      <w:r w:rsidRPr="00DE2017">
        <w:rPr>
          <w:rFonts w:ascii="Bookman Old Style" w:hAnsi="Bookman Old Style"/>
          <w:snapToGrid/>
          <w:szCs w:val="24"/>
        </w:rPr>
        <w:t xml:space="preserve"> worked </w:t>
      </w:r>
      <w:r w:rsidR="00AB05FE">
        <w:rPr>
          <w:rFonts w:ascii="Bookman Old Style" w:hAnsi="Bookman Old Style"/>
          <w:snapToGrid/>
          <w:szCs w:val="24"/>
        </w:rPr>
        <w:t>full time</w:t>
      </w:r>
      <w:r w:rsidRPr="00DE2017">
        <w:rPr>
          <w:rFonts w:ascii="Bookman Old Style" w:hAnsi="Bookman Old Style"/>
          <w:snapToGrid/>
          <w:szCs w:val="24"/>
        </w:rPr>
        <w:t xml:space="preserve"> as a</w:t>
      </w:r>
      <w:r w:rsidR="00AB05FE">
        <w:rPr>
          <w:rFonts w:ascii="Bookman Old Style" w:hAnsi="Bookman Old Style"/>
          <w:snapToGrid/>
          <w:szCs w:val="24"/>
        </w:rPr>
        <w:t>n online grocery pickup clerk</w:t>
      </w:r>
      <w:r w:rsidRPr="00DE2017">
        <w:rPr>
          <w:rFonts w:ascii="Bookman Old Style" w:hAnsi="Bookman Old Style"/>
          <w:snapToGrid/>
          <w:szCs w:val="24"/>
        </w:rPr>
        <w:t>.</w:t>
      </w:r>
    </w:p>
    <w:p w14:paraId="4B88097F" w14:textId="7C109192" w:rsidR="001E249B" w:rsidRDefault="00AB05FE" w:rsidP="00DE2017">
      <w:pPr>
        <w:tabs>
          <w:tab w:val="left" w:pos="-1440"/>
          <w:tab w:val="left" w:pos="-720"/>
        </w:tabs>
        <w:suppressAutoHyphens/>
        <w:ind w:right="-360"/>
        <w:rPr>
          <w:rFonts w:ascii="Bookman Old Style" w:hAnsi="Bookman Old Style"/>
          <w:szCs w:val="24"/>
        </w:rPr>
      </w:pPr>
      <w:r>
        <w:rPr>
          <w:rFonts w:ascii="Bookman Old Style" w:hAnsi="Bookman Old Style"/>
          <w:szCs w:val="24"/>
        </w:rPr>
        <w:t>On the claimant’s last day of work</w:t>
      </w:r>
      <w:r w:rsidR="005F7F75">
        <w:rPr>
          <w:rFonts w:ascii="Bookman Old Style" w:hAnsi="Bookman Old Style"/>
          <w:szCs w:val="24"/>
        </w:rPr>
        <w:t xml:space="preserve">, a manager was called to assist another manager observing the claimant at work.  The manager observed the claimant swaying while standing place, missing a handheld device entirely while attempting to push buttons on the device, leaning on displays </w:t>
      </w:r>
      <w:r w:rsidR="001E249B">
        <w:rPr>
          <w:rFonts w:ascii="Bookman Old Style" w:hAnsi="Bookman Old Style"/>
          <w:szCs w:val="24"/>
        </w:rPr>
        <w:t>while</w:t>
      </w:r>
      <w:r w:rsidR="005F7F75">
        <w:rPr>
          <w:rFonts w:ascii="Bookman Old Style" w:hAnsi="Bookman Old Style"/>
          <w:szCs w:val="24"/>
        </w:rPr>
        <w:t xml:space="preserve"> swaying, and driving her grocery pickup cart into displays. The claimant was taken into an office </w:t>
      </w:r>
      <w:r w:rsidR="000D530D">
        <w:rPr>
          <w:rFonts w:ascii="Bookman Old Style" w:hAnsi="Bookman Old Style"/>
          <w:szCs w:val="24"/>
        </w:rPr>
        <w:t>b</w:t>
      </w:r>
      <w:r w:rsidR="005F7F75">
        <w:rPr>
          <w:rFonts w:ascii="Bookman Old Style" w:hAnsi="Bookman Old Style"/>
          <w:szCs w:val="24"/>
        </w:rPr>
        <w:t>y the managers where she stated she was on allergy medication.  The managers suspected the claimant was under the influence of alcohol because she slurred words and briefly fell asleep during the conversation</w:t>
      </w:r>
      <w:r w:rsidR="000D530D">
        <w:rPr>
          <w:rFonts w:ascii="Bookman Old Style" w:hAnsi="Bookman Old Style"/>
          <w:szCs w:val="24"/>
        </w:rPr>
        <w:t>. One</w:t>
      </w:r>
      <w:r w:rsidR="005F7F75">
        <w:rPr>
          <w:rFonts w:ascii="Bookman Old Style" w:hAnsi="Bookman Old Style"/>
          <w:szCs w:val="24"/>
        </w:rPr>
        <w:t xml:space="preserve"> manager took the calamint for alcohol testing at a nearby facility and returned to get </w:t>
      </w:r>
      <w:r w:rsidR="001E249B">
        <w:rPr>
          <w:rFonts w:ascii="Bookman Old Style" w:hAnsi="Bookman Old Style"/>
          <w:szCs w:val="24"/>
        </w:rPr>
        <w:t>the claimant’s</w:t>
      </w:r>
      <w:r w:rsidR="005F7F75">
        <w:rPr>
          <w:rFonts w:ascii="Bookman Old Style" w:hAnsi="Bookman Old Style"/>
          <w:szCs w:val="24"/>
        </w:rPr>
        <w:t xml:space="preserve"> coat and took her home.  </w:t>
      </w:r>
    </w:p>
    <w:p w14:paraId="22AD83FA" w14:textId="77777777" w:rsidR="001E249B" w:rsidRDefault="001E249B" w:rsidP="00DE2017">
      <w:pPr>
        <w:tabs>
          <w:tab w:val="left" w:pos="-1440"/>
          <w:tab w:val="left" w:pos="-720"/>
        </w:tabs>
        <w:suppressAutoHyphens/>
        <w:ind w:right="-360"/>
        <w:rPr>
          <w:rFonts w:ascii="Bookman Old Style" w:hAnsi="Bookman Old Style"/>
          <w:szCs w:val="24"/>
        </w:rPr>
      </w:pPr>
    </w:p>
    <w:p w14:paraId="25D1C8C9" w14:textId="77777777" w:rsidR="001E249B" w:rsidRDefault="001E249B" w:rsidP="00DE2017">
      <w:pPr>
        <w:tabs>
          <w:tab w:val="left" w:pos="-1440"/>
          <w:tab w:val="left" w:pos="-720"/>
        </w:tabs>
        <w:suppressAutoHyphens/>
        <w:ind w:right="-360"/>
        <w:rPr>
          <w:rFonts w:ascii="Bookman Old Style" w:hAnsi="Bookman Old Style"/>
          <w:szCs w:val="24"/>
        </w:rPr>
      </w:pPr>
    </w:p>
    <w:p w14:paraId="00F67546" w14:textId="49ED57F3" w:rsidR="002407F7" w:rsidRDefault="000D530D" w:rsidP="00DE2017">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w:t>
      </w:r>
      <w:r w:rsidR="001E249B">
        <w:rPr>
          <w:rFonts w:ascii="Bookman Old Style" w:hAnsi="Bookman Old Style"/>
          <w:szCs w:val="24"/>
        </w:rPr>
        <w:t>store manager</w:t>
      </w:r>
      <w:r>
        <w:rPr>
          <w:rFonts w:ascii="Bookman Old Style" w:hAnsi="Bookman Old Style"/>
          <w:szCs w:val="24"/>
        </w:rPr>
        <w:t xml:space="preserve"> received </w:t>
      </w:r>
      <w:r w:rsidR="002407F7">
        <w:rPr>
          <w:rFonts w:ascii="Bookman Old Style" w:hAnsi="Bookman Old Style"/>
          <w:szCs w:val="24"/>
        </w:rPr>
        <w:t xml:space="preserve">test results that </w:t>
      </w:r>
      <w:r w:rsidR="001E249B">
        <w:rPr>
          <w:rFonts w:ascii="Bookman Old Style" w:hAnsi="Bookman Old Style"/>
          <w:szCs w:val="24"/>
        </w:rPr>
        <w:t xml:space="preserve">showed </w:t>
      </w:r>
      <w:r w:rsidR="002407F7">
        <w:rPr>
          <w:rFonts w:ascii="Bookman Old Style" w:hAnsi="Bookman Old Style"/>
          <w:szCs w:val="24"/>
        </w:rPr>
        <w:t xml:space="preserve">the claimant’s blood alcohol </w:t>
      </w:r>
      <w:r w:rsidR="002407F7">
        <w:rPr>
          <w:rFonts w:ascii="Bookman Old Style" w:hAnsi="Bookman Old Style"/>
          <w:szCs w:val="24"/>
        </w:rPr>
        <w:lastRenderedPageBreak/>
        <w:t>level was over .04%, the amount listed in the employer’s drug and alcohol policy as being</w:t>
      </w:r>
      <w:r w:rsidR="001E249B">
        <w:rPr>
          <w:rFonts w:ascii="Bookman Old Style" w:hAnsi="Bookman Old Style"/>
          <w:szCs w:val="24"/>
        </w:rPr>
        <w:t xml:space="preserve"> considered</w:t>
      </w:r>
      <w:r w:rsidR="002407F7">
        <w:rPr>
          <w:rFonts w:ascii="Bookman Old Style" w:hAnsi="Bookman Old Style"/>
          <w:szCs w:val="24"/>
        </w:rPr>
        <w:t xml:space="preserve"> “under the influence.”</w:t>
      </w:r>
    </w:p>
    <w:p w14:paraId="64A4A2B2" w14:textId="77777777" w:rsidR="002407F7" w:rsidRDefault="002407F7" w:rsidP="00DE2017">
      <w:pPr>
        <w:tabs>
          <w:tab w:val="left" w:pos="-1440"/>
          <w:tab w:val="left" w:pos="-720"/>
        </w:tabs>
        <w:suppressAutoHyphens/>
        <w:ind w:right="-360"/>
        <w:rPr>
          <w:rFonts w:ascii="Bookman Old Style" w:hAnsi="Bookman Old Style"/>
          <w:szCs w:val="24"/>
        </w:rPr>
      </w:pPr>
    </w:p>
    <w:p w14:paraId="6DAAADD7" w14:textId="5C97C44C" w:rsidR="001E249B" w:rsidRDefault="002407F7" w:rsidP="00DE2017">
      <w:pPr>
        <w:tabs>
          <w:tab w:val="left" w:pos="-1440"/>
          <w:tab w:val="left" w:pos="-720"/>
        </w:tabs>
        <w:suppressAutoHyphens/>
        <w:ind w:right="-360"/>
        <w:rPr>
          <w:rFonts w:ascii="Bookman Old Style" w:hAnsi="Bookman Old Style"/>
          <w:szCs w:val="24"/>
        </w:rPr>
      </w:pPr>
      <w:r>
        <w:rPr>
          <w:rFonts w:ascii="Bookman Old Style" w:hAnsi="Bookman Old Style"/>
          <w:szCs w:val="24"/>
        </w:rPr>
        <w:t>The employer provided a copy of their drug and alcohol policy.  The policy does not include a statement of what substances would be tested for, the right of a worker to have a confirmatory test reviewed by a licensed physician or doctor of osteopathy</w:t>
      </w:r>
      <w:r w:rsidR="00FD3727">
        <w:rPr>
          <w:rFonts w:ascii="Bookman Old Style" w:hAnsi="Bookman Old Style"/>
          <w:szCs w:val="24"/>
        </w:rPr>
        <w:t xml:space="preserve"> after an initial positive test</w:t>
      </w:r>
      <w:r>
        <w:rPr>
          <w:rFonts w:ascii="Bookman Old Style" w:hAnsi="Bookman Old Style"/>
          <w:szCs w:val="24"/>
        </w:rPr>
        <w:t xml:space="preserve">, a worker’s right to get a copy of the </w:t>
      </w:r>
      <w:r w:rsidR="00FD3727">
        <w:rPr>
          <w:rFonts w:ascii="Bookman Old Style" w:hAnsi="Bookman Old Style"/>
          <w:szCs w:val="24"/>
        </w:rPr>
        <w:t xml:space="preserve">test </w:t>
      </w:r>
      <w:r>
        <w:rPr>
          <w:rFonts w:ascii="Bookman Old Style" w:hAnsi="Bookman Old Style"/>
          <w:szCs w:val="24"/>
        </w:rPr>
        <w:t xml:space="preserve">results, </w:t>
      </w:r>
      <w:r w:rsidR="001E249B">
        <w:rPr>
          <w:rFonts w:ascii="Bookman Old Style" w:hAnsi="Bookman Old Style"/>
          <w:szCs w:val="24"/>
        </w:rPr>
        <w:t>a</w:t>
      </w:r>
      <w:r>
        <w:rPr>
          <w:rFonts w:ascii="Bookman Old Style" w:hAnsi="Bookman Old Style"/>
          <w:szCs w:val="24"/>
        </w:rPr>
        <w:t xml:space="preserve"> worker’s right to explain </w:t>
      </w:r>
      <w:r w:rsidR="00FD3727">
        <w:rPr>
          <w:rFonts w:ascii="Bookman Old Style" w:hAnsi="Bookman Old Style"/>
          <w:szCs w:val="24"/>
        </w:rPr>
        <w:t xml:space="preserve">positive results </w:t>
      </w:r>
      <w:r w:rsidR="001E249B">
        <w:rPr>
          <w:rFonts w:ascii="Bookman Old Style" w:hAnsi="Bookman Old Style"/>
          <w:szCs w:val="24"/>
        </w:rPr>
        <w:t xml:space="preserve">in a confidential setting before any disciplinary action is taken, and a statement of the employer’s policy regarding the confidentiality of the test results. </w:t>
      </w:r>
      <w:r w:rsidR="006258EC">
        <w:rPr>
          <w:rFonts w:ascii="Bookman Old Style" w:hAnsi="Bookman Old Style"/>
          <w:szCs w:val="24"/>
        </w:rPr>
        <w:t xml:space="preserve">The employer’s practices may follow </w:t>
      </w:r>
      <w:r w:rsidR="00FD3727">
        <w:rPr>
          <w:rFonts w:ascii="Bookman Old Style" w:hAnsi="Bookman Old Style"/>
          <w:szCs w:val="24"/>
        </w:rPr>
        <w:t xml:space="preserve">some of </w:t>
      </w:r>
      <w:r w:rsidR="006258EC">
        <w:rPr>
          <w:rFonts w:ascii="Bookman Old Style" w:hAnsi="Bookman Old Style"/>
          <w:szCs w:val="24"/>
        </w:rPr>
        <w:t>the inten</w:t>
      </w:r>
      <w:r w:rsidR="00FD3727">
        <w:rPr>
          <w:rFonts w:ascii="Bookman Old Style" w:hAnsi="Bookman Old Style"/>
          <w:szCs w:val="24"/>
        </w:rPr>
        <w:t>t</w:t>
      </w:r>
      <w:r w:rsidR="006258EC">
        <w:rPr>
          <w:rFonts w:ascii="Bookman Old Style" w:hAnsi="Bookman Old Style"/>
          <w:szCs w:val="24"/>
        </w:rPr>
        <w:t>ion</w:t>
      </w:r>
      <w:r w:rsidR="00FD3727">
        <w:rPr>
          <w:rFonts w:ascii="Bookman Old Style" w:hAnsi="Bookman Old Style"/>
          <w:szCs w:val="24"/>
        </w:rPr>
        <w:t>s</w:t>
      </w:r>
      <w:r w:rsidR="006258EC">
        <w:rPr>
          <w:rFonts w:ascii="Bookman Old Style" w:hAnsi="Bookman Old Style"/>
          <w:szCs w:val="24"/>
        </w:rPr>
        <w:t xml:space="preserve"> of the statute, and other policies hold that management’s doors are always open to discuss any issues a worker may have. The claimant was not subject to any mandatory drug or alcohol testing program such as that required by the Department of Transportation. </w:t>
      </w:r>
    </w:p>
    <w:p w14:paraId="5D327C3E" w14:textId="77777777" w:rsidR="001E249B" w:rsidRDefault="001E249B" w:rsidP="00DE2017">
      <w:pPr>
        <w:tabs>
          <w:tab w:val="left" w:pos="-1440"/>
          <w:tab w:val="left" w:pos="-720"/>
        </w:tabs>
        <w:suppressAutoHyphens/>
        <w:ind w:right="-360"/>
        <w:rPr>
          <w:rFonts w:ascii="Bookman Old Style" w:hAnsi="Bookman Old Style"/>
          <w:szCs w:val="24"/>
        </w:rPr>
      </w:pPr>
    </w:p>
    <w:p w14:paraId="2700278F" w14:textId="772BD976" w:rsidR="0016206D" w:rsidRPr="00DE2017" w:rsidRDefault="001E249B" w:rsidP="00DE2017">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store manager tried to contact the claimant for several weeks to discuss the test results, but the claimant did not answer or return his calls.  The employer removed the claimant from the payroll system on December 11, 2020.  </w:t>
      </w:r>
      <w:r w:rsidR="002407F7">
        <w:rPr>
          <w:rFonts w:ascii="Bookman Old Style" w:hAnsi="Bookman Old Style"/>
          <w:szCs w:val="24"/>
        </w:rPr>
        <w:t xml:space="preserve"> </w:t>
      </w:r>
      <w:r w:rsidR="000D530D">
        <w:rPr>
          <w:rFonts w:ascii="Bookman Old Style" w:hAnsi="Bookman Old Style"/>
          <w:szCs w:val="24"/>
        </w:rPr>
        <w:t xml:space="preserve"> </w:t>
      </w:r>
    </w:p>
    <w:p w14:paraId="4BFA6527"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60075897" w14:textId="77777777" w:rsidR="0016206D" w:rsidRPr="00DE2017" w:rsidRDefault="0016206D" w:rsidP="00DE2017">
      <w:pPr>
        <w:pStyle w:val="Heading2"/>
        <w:rPr>
          <w:rFonts w:ascii="Bookman Old Style" w:hAnsi="Bookman Old Style"/>
          <w:szCs w:val="24"/>
        </w:rPr>
      </w:pPr>
      <w:r w:rsidRPr="00DE2017">
        <w:rPr>
          <w:rFonts w:ascii="Bookman Old Style" w:hAnsi="Bookman Old Style"/>
          <w:szCs w:val="24"/>
        </w:rPr>
        <w:t>PROVISIONS OF LAW</w:t>
      </w:r>
    </w:p>
    <w:p w14:paraId="14DE8761"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37FC44A5" w14:textId="77777777" w:rsidR="00524F07" w:rsidRPr="00DE2017" w:rsidRDefault="00524F07" w:rsidP="00DE2017">
      <w:pPr>
        <w:widowControl/>
        <w:tabs>
          <w:tab w:val="left" w:pos="-1440"/>
          <w:tab w:val="left" w:pos="-720"/>
          <w:tab w:val="left" w:pos="0"/>
          <w:tab w:val="left" w:pos="720"/>
          <w:tab w:val="left" w:pos="1440"/>
        </w:tabs>
        <w:suppressAutoHyphens/>
        <w:spacing w:after="200"/>
        <w:ind w:right="-360"/>
        <w:rPr>
          <w:rFonts w:ascii="Bookman Old Style" w:hAnsi="Bookman Old Style"/>
          <w:b/>
          <w:snapToGrid/>
          <w:szCs w:val="24"/>
        </w:rPr>
      </w:pPr>
      <w:r w:rsidRPr="00DE2017">
        <w:rPr>
          <w:rFonts w:ascii="Bookman Old Style" w:hAnsi="Bookman Old Style"/>
          <w:b/>
          <w:snapToGrid/>
          <w:szCs w:val="24"/>
        </w:rPr>
        <w:t>AS 23.20.379 provides in part:</w:t>
      </w:r>
    </w:p>
    <w:p w14:paraId="63E22E74" w14:textId="77777777" w:rsidR="00524F07" w:rsidRPr="00DE2017" w:rsidRDefault="00524F07" w:rsidP="00DE2017">
      <w:pPr>
        <w:widowControl/>
        <w:tabs>
          <w:tab w:val="left" w:pos="-1440"/>
          <w:tab w:val="left" w:pos="-720"/>
          <w:tab w:val="left" w:pos="0"/>
          <w:tab w:val="left" w:pos="1530"/>
          <w:tab w:val="left" w:pos="1800"/>
        </w:tabs>
        <w:suppressAutoHyphens/>
        <w:spacing w:after="200"/>
        <w:ind w:left="1080" w:right="-360" w:hanging="360"/>
        <w:rPr>
          <w:rFonts w:ascii="Bookman Old Style" w:hAnsi="Bookman Old Style"/>
          <w:snapToGrid/>
          <w:szCs w:val="24"/>
        </w:rPr>
      </w:pPr>
      <w:r w:rsidRPr="00DE2017">
        <w:rPr>
          <w:rFonts w:ascii="Bookman Old Style" w:hAnsi="Bookman Old Style"/>
          <w:snapToGrid/>
          <w:szCs w:val="24"/>
        </w:rPr>
        <w:t>(a)      An insured worker is disqualified for waiting-week credit or benefits for the first week in which the insured worker is unemployed and for the next five weeks of unemployment following that week if the insured worker...</w:t>
      </w:r>
    </w:p>
    <w:p w14:paraId="771D010A" w14:textId="77777777" w:rsidR="00524F07" w:rsidRPr="0038208A" w:rsidRDefault="00524F07" w:rsidP="0038208A">
      <w:pPr>
        <w:widowControl/>
        <w:numPr>
          <w:ilvl w:val="0"/>
          <w:numId w:val="12"/>
        </w:numPr>
        <w:tabs>
          <w:tab w:val="left" w:pos="-1440"/>
          <w:tab w:val="left" w:pos="-720"/>
          <w:tab w:val="left" w:pos="0"/>
          <w:tab w:val="left" w:pos="720"/>
          <w:tab w:val="left" w:pos="1530"/>
          <w:tab w:val="left" w:pos="1800"/>
        </w:tabs>
        <w:suppressAutoHyphens/>
        <w:spacing w:after="200"/>
        <w:ind w:right="-360"/>
        <w:rPr>
          <w:rFonts w:ascii="Bookman Old Style" w:hAnsi="Bookman Old Style"/>
          <w:snapToGrid/>
          <w:szCs w:val="24"/>
        </w:rPr>
      </w:pPr>
      <w:r w:rsidRPr="00DE2017">
        <w:rPr>
          <w:rFonts w:ascii="Bookman Old Style" w:hAnsi="Bookman Old Style"/>
          <w:snapToGrid/>
          <w:szCs w:val="24"/>
        </w:rPr>
        <w:t>was discharged for misconduct connected w</w:t>
      </w:r>
      <w:r w:rsidR="00DE2017">
        <w:rPr>
          <w:rFonts w:ascii="Bookman Old Style" w:hAnsi="Bookman Old Style"/>
          <w:snapToGrid/>
          <w:szCs w:val="24"/>
        </w:rPr>
        <w:t xml:space="preserve">ith the insured            </w:t>
      </w:r>
      <w:r w:rsidRPr="00DE2017">
        <w:rPr>
          <w:rFonts w:ascii="Bookman Old Style" w:hAnsi="Bookman Old Style"/>
          <w:snapToGrid/>
          <w:szCs w:val="24"/>
        </w:rPr>
        <w:t>worker's last work.</w:t>
      </w:r>
    </w:p>
    <w:p w14:paraId="2EBDC1DD" w14:textId="77777777" w:rsidR="00524F07" w:rsidRPr="00DE2017" w:rsidRDefault="0038208A" w:rsidP="00007DA3">
      <w:pPr>
        <w:tabs>
          <w:tab w:val="left" w:pos="-1440"/>
          <w:tab w:val="left" w:pos="-720"/>
          <w:tab w:val="left" w:pos="0"/>
          <w:tab w:val="left" w:pos="720"/>
          <w:tab w:val="left" w:pos="1530"/>
          <w:tab w:val="left" w:pos="1800"/>
        </w:tabs>
        <w:suppressAutoHyphens/>
        <w:ind w:left="1440" w:right="-360" w:hanging="720"/>
        <w:rPr>
          <w:rFonts w:ascii="Bookman Old Style" w:hAnsi="Bookman Old Style"/>
          <w:snapToGrid/>
          <w:szCs w:val="24"/>
        </w:rPr>
      </w:pPr>
      <w:r>
        <w:rPr>
          <w:rFonts w:ascii="Bookman Old Style" w:hAnsi="Bookman Old Style"/>
          <w:snapToGrid/>
          <w:szCs w:val="24"/>
        </w:rPr>
        <w:t>(f)</w:t>
      </w:r>
      <w:r>
        <w:rPr>
          <w:rFonts w:ascii="Bookman Old Style" w:hAnsi="Bookman Old Style"/>
          <w:snapToGrid/>
          <w:szCs w:val="24"/>
        </w:rPr>
        <w:tab/>
      </w:r>
      <w:r w:rsidR="00524F07" w:rsidRPr="00DE2017">
        <w:rPr>
          <w:rFonts w:ascii="Bookman Old Style" w:hAnsi="Bookman Old Style"/>
          <w:snapToGrid/>
          <w:szCs w:val="24"/>
        </w:rPr>
        <w:t>“misconduct” includes conduct in violation of an employer’s policy concerning drugs or alcohol, but only if the policy is consistent with AS 23.10.620…</w:t>
      </w:r>
    </w:p>
    <w:p w14:paraId="40C2FE0C" w14:textId="77777777" w:rsidR="00524F07" w:rsidRPr="00DE2017" w:rsidRDefault="00524F07" w:rsidP="00DE2017">
      <w:pPr>
        <w:keepNext/>
        <w:widowControl/>
        <w:spacing w:before="240" w:after="60"/>
        <w:outlineLvl w:val="1"/>
        <w:rPr>
          <w:rFonts w:ascii="Bookman Old Style" w:hAnsi="Bookman Old Style"/>
          <w:b/>
          <w:iCs/>
          <w:snapToGrid/>
          <w:szCs w:val="24"/>
        </w:rPr>
      </w:pPr>
      <w:r w:rsidRPr="00DE2017">
        <w:rPr>
          <w:rFonts w:ascii="Bookman Old Style" w:hAnsi="Bookman Old Style"/>
          <w:b/>
          <w:iCs/>
          <w:snapToGrid/>
          <w:szCs w:val="24"/>
        </w:rPr>
        <w:t>AS 23.10.620. Employer Policy</w:t>
      </w:r>
    </w:p>
    <w:p w14:paraId="1398E622" w14:textId="77777777" w:rsidR="00524F07" w:rsidRPr="00DE2017" w:rsidRDefault="00524F07" w:rsidP="0038208A">
      <w:pPr>
        <w:widowControl/>
        <w:tabs>
          <w:tab w:val="left" w:pos="8730"/>
        </w:tabs>
        <w:ind w:left="1440" w:right="720" w:hanging="990"/>
        <w:rPr>
          <w:rFonts w:ascii="Bookman Old Style" w:hAnsi="Bookman Old Style"/>
          <w:bCs/>
          <w:snapToGrid/>
          <w:szCs w:val="24"/>
        </w:rPr>
      </w:pPr>
      <w:r w:rsidRPr="00DE2017">
        <w:rPr>
          <w:rFonts w:ascii="Bookman Old Style" w:hAnsi="Bookman Old Style"/>
          <w:bCs/>
          <w:snapToGrid/>
          <w:szCs w:val="24"/>
        </w:rPr>
        <w:t xml:space="preserve">(a)         Under AS 23.10.600 - AS 23.10.699 an employer may only carry out the testing or retesting for the presence or evidence of use of drugs or alcohol after adopting a written policy for the testing and retesting and informing employees of the policy. The employer may inform employees by distributing a copy of the policy to each employee subject to testing or making the policy available to employees in the same manner as the employer informs its employees of other personnel practices, including inclusion in a personnel handbook or manual or posting in a place accessible to </w:t>
      </w:r>
      <w:r w:rsidRPr="00DE2017">
        <w:rPr>
          <w:rFonts w:ascii="Bookman Old Style" w:hAnsi="Bookman Old Style"/>
          <w:bCs/>
          <w:snapToGrid/>
          <w:szCs w:val="24"/>
        </w:rPr>
        <w:lastRenderedPageBreak/>
        <w:t>employees. The employer shall inform prospective employees that they must undergo drug testing.</w:t>
      </w:r>
    </w:p>
    <w:p w14:paraId="6BC15CAC" w14:textId="77777777" w:rsidR="00524F07" w:rsidRPr="00DE2017" w:rsidRDefault="00524F07" w:rsidP="0038208A">
      <w:pPr>
        <w:widowControl/>
        <w:tabs>
          <w:tab w:val="left" w:pos="8730"/>
        </w:tabs>
        <w:ind w:left="1440" w:right="720" w:hanging="990"/>
        <w:rPr>
          <w:rFonts w:ascii="Bookman Old Style" w:hAnsi="Bookman Old Style"/>
          <w:bCs/>
          <w:snapToGrid/>
          <w:szCs w:val="24"/>
        </w:rPr>
      </w:pPr>
      <w:r w:rsidRPr="00DE2017">
        <w:rPr>
          <w:rFonts w:ascii="Bookman Old Style" w:hAnsi="Bookman Old Style"/>
          <w:bCs/>
          <w:snapToGrid/>
          <w:szCs w:val="24"/>
        </w:rPr>
        <w:t xml:space="preserve">(b)         The written policy on drug and alcohol testing must include, at a minimum, </w:t>
      </w:r>
    </w:p>
    <w:p w14:paraId="740D26C5"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(1)      a statement of the employer's policy respecting drug and alcohol use by </w:t>
      </w:r>
      <w:proofErr w:type="gramStart"/>
      <w:r w:rsidRPr="00DE2017">
        <w:rPr>
          <w:rFonts w:ascii="Bookman Old Style" w:hAnsi="Bookman Old Style"/>
          <w:bCs/>
          <w:snapToGrid/>
          <w:szCs w:val="24"/>
        </w:rPr>
        <w:t>employees;</w:t>
      </w:r>
      <w:proofErr w:type="gramEnd"/>
      <w:r w:rsidRPr="00DE2017">
        <w:rPr>
          <w:rFonts w:ascii="Bookman Old Style" w:hAnsi="Bookman Old Style"/>
          <w:bCs/>
          <w:snapToGrid/>
          <w:szCs w:val="24"/>
        </w:rPr>
        <w:t xml:space="preserve"> </w:t>
      </w:r>
    </w:p>
    <w:p w14:paraId="3795502C"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(2)      a description of those employees or prospective employees who are subject to </w:t>
      </w:r>
      <w:proofErr w:type="gramStart"/>
      <w:r w:rsidRPr="00DE2017">
        <w:rPr>
          <w:rFonts w:ascii="Bookman Old Style" w:hAnsi="Bookman Old Style"/>
          <w:bCs/>
          <w:snapToGrid/>
          <w:szCs w:val="24"/>
        </w:rPr>
        <w:t>testing;</w:t>
      </w:r>
      <w:proofErr w:type="gramEnd"/>
      <w:r w:rsidRPr="00DE2017">
        <w:rPr>
          <w:rFonts w:ascii="Bookman Old Style" w:hAnsi="Bookman Old Style"/>
          <w:bCs/>
          <w:snapToGrid/>
          <w:szCs w:val="24"/>
        </w:rPr>
        <w:t xml:space="preserve"> </w:t>
      </w:r>
    </w:p>
    <w:p w14:paraId="76318485"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(3)      the circumstances under which testing may be </w:t>
      </w:r>
      <w:proofErr w:type="gramStart"/>
      <w:r w:rsidRPr="00DE2017">
        <w:rPr>
          <w:rFonts w:ascii="Bookman Old Style" w:hAnsi="Bookman Old Style"/>
          <w:bCs/>
          <w:snapToGrid/>
          <w:szCs w:val="24"/>
        </w:rPr>
        <w:t>required;</w:t>
      </w:r>
      <w:proofErr w:type="gramEnd"/>
      <w:r w:rsidRPr="00DE2017">
        <w:rPr>
          <w:rFonts w:ascii="Bookman Old Style" w:hAnsi="Bookman Old Style"/>
          <w:bCs/>
          <w:snapToGrid/>
          <w:szCs w:val="24"/>
        </w:rPr>
        <w:t xml:space="preserve"> </w:t>
      </w:r>
    </w:p>
    <w:p w14:paraId="64B5C8AB"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(4)      the substances as to which testing may be </w:t>
      </w:r>
      <w:proofErr w:type="gramStart"/>
      <w:r w:rsidRPr="00DE2017">
        <w:rPr>
          <w:rFonts w:ascii="Bookman Old Style" w:hAnsi="Bookman Old Style"/>
          <w:bCs/>
          <w:snapToGrid/>
          <w:szCs w:val="24"/>
        </w:rPr>
        <w:t>required;</w:t>
      </w:r>
      <w:proofErr w:type="gramEnd"/>
      <w:r w:rsidRPr="00DE2017">
        <w:rPr>
          <w:rFonts w:ascii="Bookman Old Style" w:hAnsi="Bookman Old Style"/>
          <w:bCs/>
          <w:snapToGrid/>
          <w:szCs w:val="24"/>
        </w:rPr>
        <w:t xml:space="preserve"> </w:t>
      </w:r>
    </w:p>
    <w:p w14:paraId="2CE026C2"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(5)      a description of the testing methods and collection procedures to be used, including an employee's right to a confirmatory drug test to be reviewed by a licensed physician or doctor of osteopathy after an initial positive drug test result in accordance with AS </w:t>
      </w:r>
      <w:hyperlink r:id="rId8" w:history="1">
        <w:r w:rsidRPr="00DE2017">
          <w:rPr>
            <w:rFonts w:ascii="Bookman Old Style" w:hAnsi="Bookman Old Style"/>
            <w:bCs/>
            <w:snapToGrid/>
            <w:szCs w:val="24"/>
          </w:rPr>
          <w:t>23.10.640</w:t>
        </w:r>
      </w:hyperlink>
      <w:r w:rsidRPr="00DE2017">
        <w:rPr>
          <w:rFonts w:ascii="Bookman Old Style" w:hAnsi="Bookman Old Style"/>
          <w:bCs/>
          <w:snapToGrid/>
          <w:szCs w:val="24"/>
        </w:rPr>
        <w:t xml:space="preserve"> (d); </w:t>
      </w:r>
    </w:p>
    <w:p w14:paraId="2E3BA3C3"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(6)      the consequences of a refusal to participate in the </w:t>
      </w:r>
      <w:proofErr w:type="gramStart"/>
      <w:r w:rsidRPr="00DE2017">
        <w:rPr>
          <w:rFonts w:ascii="Bookman Old Style" w:hAnsi="Bookman Old Style"/>
          <w:bCs/>
          <w:snapToGrid/>
          <w:szCs w:val="24"/>
        </w:rPr>
        <w:t>testing;</w:t>
      </w:r>
      <w:proofErr w:type="gramEnd"/>
      <w:r w:rsidRPr="00DE2017">
        <w:rPr>
          <w:rFonts w:ascii="Bookman Old Style" w:hAnsi="Bookman Old Style"/>
          <w:bCs/>
          <w:snapToGrid/>
          <w:szCs w:val="24"/>
        </w:rPr>
        <w:t xml:space="preserve"> </w:t>
      </w:r>
    </w:p>
    <w:p w14:paraId="41064E06"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(7)      any adverse personnel action that may be taken based on the testing procedure or </w:t>
      </w:r>
      <w:proofErr w:type="gramStart"/>
      <w:r w:rsidRPr="00DE2017">
        <w:rPr>
          <w:rFonts w:ascii="Bookman Old Style" w:hAnsi="Bookman Old Style"/>
          <w:bCs/>
          <w:snapToGrid/>
          <w:szCs w:val="24"/>
        </w:rPr>
        <w:t>results;</w:t>
      </w:r>
      <w:proofErr w:type="gramEnd"/>
      <w:r w:rsidRPr="00DE2017">
        <w:rPr>
          <w:rFonts w:ascii="Bookman Old Style" w:hAnsi="Bookman Old Style"/>
          <w:bCs/>
          <w:snapToGrid/>
          <w:szCs w:val="24"/>
        </w:rPr>
        <w:t xml:space="preserve"> </w:t>
      </w:r>
    </w:p>
    <w:p w14:paraId="29EC2262"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(8)      the right of an employee, on the employee's request, to obtain the written test results and the obligation of the employer to provide written test results to the employee within five working days after a written request to do so, so long as the written request is made within six months after the date of the </w:t>
      </w:r>
      <w:proofErr w:type="gramStart"/>
      <w:r w:rsidRPr="00DE2017">
        <w:rPr>
          <w:rFonts w:ascii="Bookman Old Style" w:hAnsi="Bookman Old Style"/>
          <w:bCs/>
          <w:snapToGrid/>
          <w:szCs w:val="24"/>
        </w:rPr>
        <w:t>test;</w:t>
      </w:r>
      <w:proofErr w:type="gramEnd"/>
      <w:r w:rsidRPr="00DE2017">
        <w:rPr>
          <w:rFonts w:ascii="Bookman Old Style" w:hAnsi="Bookman Old Style"/>
          <w:bCs/>
          <w:snapToGrid/>
          <w:szCs w:val="24"/>
        </w:rPr>
        <w:t xml:space="preserve"> </w:t>
      </w:r>
    </w:p>
    <w:p w14:paraId="62EFDA26" w14:textId="77777777" w:rsidR="00524F07" w:rsidRPr="00DE201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(9)     the right of an employee, on the employee's request, to explain in a confidential setting, a positive test result; if the employee requests in writing an opportunity to explain the positive test result within 10 working days after the employee is notified of the test result, the employer must provide an opportunity, in a confidential setting, within 72 hours after receiving the employee's written notice, or before taking adverse employment </w:t>
      </w:r>
      <w:proofErr w:type="gramStart"/>
      <w:r w:rsidRPr="00DE2017">
        <w:rPr>
          <w:rFonts w:ascii="Bookman Old Style" w:hAnsi="Bookman Old Style"/>
          <w:bCs/>
          <w:snapToGrid/>
          <w:szCs w:val="24"/>
        </w:rPr>
        <w:t>action;</w:t>
      </w:r>
      <w:proofErr w:type="gramEnd"/>
      <w:r w:rsidRPr="00DE2017">
        <w:rPr>
          <w:rFonts w:ascii="Bookman Old Style" w:hAnsi="Bookman Old Style"/>
          <w:bCs/>
          <w:snapToGrid/>
          <w:szCs w:val="24"/>
        </w:rPr>
        <w:t xml:space="preserve"> </w:t>
      </w:r>
    </w:p>
    <w:p w14:paraId="2690C7C3" w14:textId="37C6631E" w:rsidR="00524F07" w:rsidRDefault="00524F07" w:rsidP="0038208A">
      <w:pPr>
        <w:widowControl/>
        <w:tabs>
          <w:tab w:val="left" w:pos="8730"/>
        </w:tabs>
        <w:ind w:left="2160" w:right="720" w:hanging="720"/>
        <w:rPr>
          <w:rFonts w:ascii="Bookman Old Style" w:hAnsi="Bookman Old Style"/>
          <w:bCs/>
          <w:snapToGrid/>
          <w:szCs w:val="24"/>
        </w:rPr>
      </w:pPr>
      <w:r w:rsidRPr="00DE2017">
        <w:rPr>
          <w:rFonts w:ascii="Bookman Old Style" w:hAnsi="Bookman Old Style"/>
          <w:bCs/>
          <w:snapToGrid/>
          <w:szCs w:val="24"/>
        </w:rPr>
        <w:t xml:space="preserve">(10)    a statement of the employer's policy regarding the confidentiality of the test results. </w:t>
      </w:r>
    </w:p>
    <w:p w14:paraId="50D5567B" w14:textId="77777777" w:rsidR="006258EC" w:rsidRPr="00DE2017" w:rsidRDefault="006258EC" w:rsidP="0038208A">
      <w:pPr>
        <w:widowControl/>
        <w:tabs>
          <w:tab w:val="left" w:pos="8730"/>
        </w:tabs>
        <w:ind w:left="2160" w:right="720" w:hanging="720"/>
        <w:rPr>
          <w:rFonts w:ascii="Bookman Old Style" w:hAnsi="Bookman Old Style"/>
          <w:bCs/>
          <w:snapToGrid/>
          <w:szCs w:val="24"/>
        </w:rPr>
      </w:pPr>
    </w:p>
    <w:p w14:paraId="1B4C4328" w14:textId="77777777" w:rsidR="00524F07" w:rsidRPr="00DE2017" w:rsidRDefault="00524F07" w:rsidP="00DE2017">
      <w:pPr>
        <w:widowControl/>
        <w:tabs>
          <w:tab w:val="left" w:pos="-1440"/>
          <w:tab w:val="left" w:pos="-720"/>
          <w:tab w:val="left" w:pos="0"/>
          <w:tab w:val="left" w:pos="720"/>
          <w:tab w:val="left" w:pos="1440"/>
        </w:tabs>
        <w:suppressAutoHyphens/>
        <w:spacing w:after="200"/>
        <w:ind w:right="-360"/>
        <w:rPr>
          <w:rFonts w:ascii="Bookman Old Style" w:hAnsi="Bookman Old Style"/>
          <w:b/>
          <w:snapToGrid/>
          <w:szCs w:val="24"/>
        </w:rPr>
      </w:pPr>
      <w:r w:rsidRPr="00DE2017">
        <w:rPr>
          <w:rFonts w:ascii="Bookman Old Style" w:hAnsi="Bookman Old Style"/>
          <w:b/>
          <w:snapToGrid/>
          <w:szCs w:val="24"/>
        </w:rPr>
        <w:t>8 AAC 85.095 provides in part:</w:t>
      </w:r>
    </w:p>
    <w:p w14:paraId="57B91BAA" w14:textId="77777777" w:rsidR="00524F07" w:rsidRPr="00DE2017" w:rsidRDefault="00524F07" w:rsidP="00DE2017">
      <w:pPr>
        <w:widowControl/>
        <w:tabs>
          <w:tab w:val="left" w:pos="-1440"/>
          <w:tab w:val="left" w:pos="-720"/>
          <w:tab w:val="left" w:pos="720"/>
          <w:tab w:val="left" w:pos="1440"/>
        </w:tabs>
        <w:suppressAutoHyphens/>
        <w:spacing w:after="200"/>
        <w:ind w:left="1440" w:right="-360" w:hanging="1440"/>
        <w:rPr>
          <w:rFonts w:ascii="Bookman Old Style" w:hAnsi="Bookman Old Style"/>
          <w:snapToGrid/>
          <w:szCs w:val="24"/>
        </w:rPr>
      </w:pPr>
      <w:r w:rsidRPr="00DE2017">
        <w:rPr>
          <w:rFonts w:ascii="Bookman Old Style" w:hAnsi="Bookman Old Style"/>
          <w:snapToGrid/>
          <w:szCs w:val="24"/>
        </w:rPr>
        <w:tab/>
        <w:t xml:space="preserve">(d)     "Misconduct connected with the insured worker's work" as used in </w:t>
      </w:r>
    </w:p>
    <w:p w14:paraId="73672332" w14:textId="77777777" w:rsidR="00524F07" w:rsidRPr="00DE2017" w:rsidRDefault="00524F07" w:rsidP="00DE2017">
      <w:pPr>
        <w:widowControl/>
        <w:tabs>
          <w:tab w:val="left" w:pos="-1440"/>
          <w:tab w:val="left" w:pos="-720"/>
          <w:tab w:val="left" w:pos="720"/>
          <w:tab w:val="left" w:pos="1440"/>
        </w:tabs>
        <w:suppressAutoHyphens/>
        <w:spacing w:after="200"/>
        <w:ind w:left="1440" w:right="-360" w:hanging="1440"/>
        <w:rPr>
          <w:rFonts w:ascii="Bookman Old Style" w:hAnsi="Bookman Old Style"/>
          <w:snapToGrid/>
          <w:szCs w:val="24"/>
        </w:rPr>
      </w:pPr>
      <w:r w:rsidRPr="00DE2017">
        <w:rPr>
          <w:rFonts w:ascii="Bookman Old Style" w:hAnsi="Bookman Old Style"/>
          <w:snapToGrid/>
          <w:szCs w:val="24"/>
        </w:rPr>
        <w:t xml:space="preserve">                   AS 23.20.379(a)(2) means</w:t>
      </w:r>
    </w:p>
    <w:p w14:paraId="55B3FB47" w14:textId="23638BB2" w:rsidR="005F35F2" w:rsidRPr="006258EC" w:rsidRDefault="00524F07" w:rsidP="006258EC">
      <w:pPr>
        <w:widowControl/>
        <w:tabs>
          <w:tab w:val="left" w:pos="-1440"/>
          <w:tab w:val="left" w:pos="-720"/>
          <w:tab w:val="left" w:pos="720"/>
          <w:tab w:val="left" w:pos="1440"/>
          <w:tab w:val="left" w:pos="2160"/>
        </w:tabs>
        <w:suppressAutoHyphens/>
        <w:spacing w:after="200"/>
        <w:ind w:left="2160" w:right="-360" w:hanging="2160"/>
        <w:rPr>
          <w:rFonts w:ascii="Bookman Old Style" w:hAnsi="Bookman Old Style"/>
          <w:snapToGrid/>
          <w:szCs w:val="24"/>
        </w:rPr>
      </w:pPr>
      <w:r w:rsidRPr="00DE2017">
        <w:rPr>
          <w:rFonts w:ascii="Bookman Old Style" w:hAnsi="Bookman Old Style"/>
          <w:snapToGrid/>
          <w:szCs w:val="24"/>
        </w:rPr>
        <w:lastRenderedPageBreak/>
        <w:tab/>
      </w:r>
      <w:r w:rsidRPr="00DE2017">
        <w:rPr>
          <w:rFonts w:ascii="Bookman Old Style" w:hAnsi="Bookman Old Style"/>
          <w:snapToGrid/>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4BBB1F3" w14:textId="77777777" w:rsidR="0016206D" w:rsidRPr="00DE2017" w:rsidRDefault="0016206D" w:rsidP="00DE2017">
      <w:pPr>
        <w:tabs>
          <w:tab w:val="center" w:pos="4860"/>
        </w:tabs>
        <w:suppressAutoHyphens/>
        <w:ind w:right="-360"/>
        <w:rPr>
          <w:rFonts w:ascii="Bookman Old Style" w:hAnsi="Bookman Old Style"/>
          <w:b/>
          <w:szCs w:val="24"/>
        </w:rPr>
      </w:pPr>
      <w:r w:rsidRPr="00DE2017">
        <w:rPr>
          <w:rFonts w:ascii="Bookman Old Style" w:hAnsi="Bookman Old Style"/>
          <w:b/>
          <w:szCs w:val="24"/>
        </w:rPr>
        <w:tab/>
        <w:t>CONCLUSION</w:t>
      </w:r>
    </w:p>
    <w:p w14:paraId="5FA6AB57" w14:textId="77777777" w:rsidR="00524F07" w:rsidRPr="00DE2017" w:rsidRDefault="00524F07" w:rsidP="00DE2017">
      <w:pPr>
        <w:tabs>
          <w:tab w:val="center" w:pos="4860"/>
        </w:tabs>
        <w:suppressAutoHyphens/>
        <w:ind w:right="-360"/>
        <w:rPr>
          <w:rFonts w:ascii="Bookman Old Style" w:hAnsi="Bookman Old Style"/>
          <w:b/>
          <w:szCs w:val="24"/>
        </w:rPr>
      </w:pPr>
    </w:p>
    <w:p w14:paraId="18081062" w14:textId="3D630130" w:rsidR="00524F07" w:rsidRDefault="00524F07" w:rsidP="00DE2017">
      <w:pPr>
        <w:tabs>
          <w:tab w:val="left" w:pos="-1440"/>
          <w:tab w:val="left" w:pos="-720"/>
        </w:tabs>
        <w:rPr>
          <w:rFonts w:ascii="Bookman Old Style" w:hAnsi="Bookman Old Style"/>
          <w:szCs w:val="24"/>
        </w:rPr>
      </w:pPr>
      <w:r w:rsidRPr="00DE2017">
        <w:rPr>
          <w:rFonts w:ascii="Bookman Old Style" w:hAnsi="Bookman Old Style"/>
          <w:szCs w:val="24"/>
        </w:rPr>
        <w:t xml:space="preserve">The claimant in this case was discharged following a positive </w:t>
      </w:r>
      <w:r w:rsidR="006258EC">
        <w:rPr>
          <w:rFonts w:ascii="Bookman Old Style" w:hAnsi="Bookman Old Style"/>
          <w:szCs w:val="24"/>
        </w:rPr>
        <w:t xml:space="preserve">alcohol </w:t>
      </w:r>
      <w:r w:rsidRPr="00DE2017">
        <w:rPr>
          <w:rFonts w:ascii="Bookman Old Style" w:hAnsi="Bookman Old Style"/>
          <w:szCs w:val="24"/>
        </w:rPr>
        <w:t>test.</w:t>
      </w:r>
    </w:p>
    <w:p w14:paraId="08694909" w14:textId="77777777" w:rsidR="00DE2017" w:rsidRPr="00DE2017" w:rsidRDefault="00DE2017" w:rsidP="00DE2017">
      <w:pPr>
        <w:tabs>
          <w:tab w:val="left" w:pos="-1440"/>
          <w:tab w:val="left" w:pos="-720"/>
        </w:tabs>
        <w:rPr>
          <w:rFonts w:ascii="Bookman Old Style" w:hAnsi="Bookman Old Style"/>
          <w:szCs w:val="24"/>
        </w:rPr>
      </w:pPr>
    </w:p>
    <w:p w14:paraId="4A23920B" w14:textId="77777777" w:rsidR="00524F07" w:rsidRDefault="00524F07" w:rsidP="00DE2017">
      <w:pPr>
        <w:tabs>
          <w:tab w:val="left" w:pos="-1440"/>
          <w:tab w:val="left" w:pos="-720"/>
        </w:tabs>
        <w:suppressAutoHyphens/>
        <w:ind w:left="720" w:right="-360"/>
        <w:rPr>
          <w:rFonts w:ascii="Bookman Old Style" w:hAnsi="Bookman Old Style"/>
          <w:i/>
          <w:szCs w:val="24"/>
        </w:rPr>
      </w:pPr>
      <w:r w:rsidRPr="00DE2017">
        <w:rPr>
          <w:rFonts w:ascii="Bookman Old Style" w:hAnsi="Bookman Old Style"/>
          <w:i/>
          <w:szCs w:val="24"/>
        </w:rPr>
        <w:t xml:space="preserve">A claimant, who is discharged for violation of a drug policy, is not discharged for misconduct connected with the work if the employer’s drug policy does not meet the standards set forth in AS 23.20.379(f). </w:t>
      </w:r>
      <w:r w:rsidRPr="00DE2017">
        <w:rPr>
          <w:rFonts w:ascii="Bookman Old Style" w:hAnsi="Bookman Old Style"/>
          <w:i/>
          <w:szCs w:val="24"/>
          <w:u w:val="single"/>
        </w:rPr>
        <w:t>Smith</w:t>
      </w:r>
      <w:r w:rsidRPr="00DE2017">
        <w:rPr>
          <w:rFonts w:ascii="Bookman Old Style" w:hAnsi="Bookman Old Style"/>
          <w:i/>
          <w:szCs w:val="24"/>
        </w:rPr>
        <w:t>, Com. Dec. 00</w:t>
      </w:r>
      <w:proofErr w:type="gramStart"/>
      <w:r w:rsidRPr="00DE2017">
        <w:rPr>
          <w:rFonts w:ascii="Bookman Old Style" w:hAnsi="Bookman Old Style"/>
          <w:i/>
          <w:szCs w:val="24"/>
        </w:rPr>
        <w:t xml:space="preserve"> 2523</w:t>
      </w:r>
      <w:proofErr w:type="gramEnd"/>
      <w:r w:rsidRPr="00DE2017">
        <w:rPr>
          <w:rFonts w:ascii="Bookman Old Style" w:hAnsi="Bookman Old Style"/>
          <w:i/>
          <w:szCs w:val="24"/>
        </w:rPr>
        <w:t xml:space="preserve">, June 21, 2001. </w:t>
      </w:r>
    </w:p>
    <w:p w14:paraId="51A69D8A" w14:textId="77777777" w:rsidR="00DE2017" w:rsidRPr="00DE2017" w:rsidRDefault="00DE2017" w:rsidP="00DE2017">
      <w:pPr>
        <w:tabs>
          <w:tab w:val="left" w:pos="-1440"/>
          <w:tab w:val="left" w:pos="-720"/>
        </w:tabs>
        <w:suppressAutoHyphens/>
        <w:ind w:left="720" w:right="-360"/>
        <w:rPr>
          <w:rFonts w:ascii="Bookman Old Style" w:hAnsi="Bookman Old Style"/>
          <w:i/>
          <w:szCs w:val="24"/>
        </w:rPr>
      </w:pPr>
    </w:p>
    <w:p w14:paraId="7FF6A666" w14:textId="77777777" w:rsidR="00524F07" w:rsidRDefault="00524F07" w:rsidP="00DE2017">
      <w:pPr>
        <w:tabs>
          <w:tab w:val="left" w:pos="-1440"/>
          <w:tab w:val="left" w:pos="-720"/>
        </w:tabs>
        <w:suppressAutoHyphens/>
        <w:ind w:left="720"/>
        <w:rPr>
          <w:rFonts w:ascii="Bookman Old Style" w:hAnsi="Bookman Old Style"/>
          <w:i/>
          <w:szCs w:val="24"/>
        </w:rPr>
      </w:pPr>
      <w:r w:rsidRPr="00DE2017">
        <w:rPr>
          <w:rFonts w:ascii="Bookman Old Style" w:hAnsi="Bookman Old Style"/>
          <w:i/>
          <w:szCs w:val="24"/>
        </w:rPr>
        <w:t xml:space="preserve">If the test was mandated by DOT and the drug testing facility used is approved by HHS, we direct the Tribunal to hold the claimant was discharged for misconduct connected with the work. If those two requirements were not met, then the misconduct provisions of 23.20.379(f) do not apply. </w:t>
      </w:r>
      <w:r w:rsidRPr="00DE2017">
        <w:rPr>
          <w:rFonts w:ascii="Bookman Old Style" w:hAnsi="Bookman Old Style"/>
          <w:i/>
          <w:szCs w:val="24"/>
          <w:u w:val="single"/>
        </w:rPr>
        <w:t>Boll</w:t>
      </w:r>
      <w:r w:rsidRPr="00DE2017">
        <w:rPr>
          <w:rFonts w:ascii="Bookman Old Style" w:hAnsi="Bookman Old Style"/>
          <w:i/>
          <w:szCs w:val="24"/>
        </w:rPr>
        <w:t>, Com. Dec. 03 0356, May 5, 2003.</w:t>
      </w:r>
    </w:p>
    <w:p w14:paraId="345A8D25" w14:textId="77777777" w:rsidR="00DE2017" w:rsidRPr="00DE2017" w:rsidRDefault="00DE2017" w:rsidP="00DE2017">
      <w:pPr>
        <w:tabs>
          <w:tab w:val="left" w:pos="-1440"/>
          <w:tab w:val="left" w:pos="-720"/>
        </w:tabs>
        <w:suppressAutoHyphens/>
        <w:ind w:left="720"/>
        <w:rPr>
          <w:rFonts w:ascii="Bookman Old Style" w:hAnsi="Bookman Old Style"/>
          <w:i/>
          <w:szCs w:val="24"/>
        </w:rPr>
      </w:pPr>
    </w:p>
    <w:p w14:paraId="10E5821C" w14:textId="217A3F9A" w:rsidR="00524F07" w:rsidRDefault="00524F07"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 xml:space="preserve">The claimant’s position was not covered under </w:t>
      </w:r>
      <w:r w:rsidR="006258EC">
        <w:rPr>
          <w:rFonts w:ascii="Bookman Old Style" w:hAnsi="Bookman Old Style"/>
          <w:szCs w:val="24"/>
        </w:rPr>
        <w:t>f</w:t>
      </w:r>
      <w:r w:rsidRPr="00DE2017">
        <w:rPr>
          <w:rFonts w:ascii="Bookman Old Style" w:hAnsi="Bookman Old Style"/>
          <w:szCs w:val="24"/>
        </w:rPr>
        <w:t>ederal requirements for drug testing. Therefore, the decision must be based on whether the employer’s drug testing policy meets the standards set forth in AS 23.20.379 and AS 23.10.620.</w:t>
      </w:r>
    </w:p>
    <w:p w14:paraId="4FBD3274" w14:textId="77777777" w:rsidR="00DE2017" w:rsidRPr="00DE2017" w:rsidRDefault="00DE2017" w:rsidP="00DE2017">
      <w:pPr>
        <w:tabs>
          <w:tab w:val="left" w:pos="-1440"/>
          <w:tab w:val="left" w:pos="-720"/>
        </w:tabs>
        <w:suppressAutoHyphens/>
        <w:rPr>
          <w:rFonts w:ascii="Bookman Old Style" w:hAnsi="Bookman Old Style"/>
          <w:szCs w:val="24"/>
        </w:rPr>
      </w:pPr>
    </w:p>
    <w:p w14:paraId="28457484" w14:textId="4A37B215" w:rsidR="0016206D" w:rsidRPr="00DE2017" w:rsidRDefault="00524F07" w:rsidP="00DE2017">
      <w:pPr>
        <w:tabs>
          <w:tab w:val="left" w:pos="-1440"/>
          <w:tab w:val="left" w:pos="-720"/>
        </w:tabs>
        <w:suppressAutoHyphens/>
        <w:ind w:right="-360"/>
        <w:rPr>
          <w:rFonts w:ascii="Bookman Old Style" w:hAnsi="Bookman Old Style"/>
          <w:szCs w:val="24"/>
        </w:rPr>
      </w:pPr>
      <w:r w:rsidRPr="00DE2017">
        <w:rPr>
          <w:rFonts w:ascii="Bookman Old Style" w:hAnsi="Bookman Old Style"/>
          <w:szCs w:val="24"/>
        </w:rPr>
        <w:t xml:space="preserve">The Tribunal does not dispute the right of an employer to terminate a worker who violates its drug and alcohol policy. However, as stated in </w:t>
      </w:r>
      <w:r w:rsidRPr="00DE2017">
        <w:rPr>
          <w:rFonts w:ascii="Bookman Old Style" w:hAnsi="Bookman Old Style"/>
          <w:szCs w:val="24"/>
          <w:u w:val="single"/>
        </w:rPr>
        <w:t>Smith</w:t>
      </w:r>
      <w:r w:rsidRPr="00DE2017">
        <w:rPr>
          <w:rFonts w:ascii="Bookman Old Style" w:hAnsi="Bookman Old Style"/>
          <w:szCs w:val="24"/>
        </w:rPr>
        <w:t xml:space="preserve"> above, </w:t>
      </w:r>
      <w:proofErr w:type="gramStart"/>
      <w:r w:rsidRPr="00DE2017">
        <w:rPr>
          <w:rFonts w:ascii="Bookman Old Style" w:hAnsi="Bookman Old Style"/>
          <w:szCs w:val="24"/>
        </w:rPr>
        <w:t>in order for</w:t>
      </w:r>
      <w:proofErr w:type="gramEnd"/>
      <w:r w:rsidRPr="00DE2017">
        <w:rPr>
          <w:rFonts w:ascii="Bookman Old Style" w:hAnsi="Bookman Old Style"/>
          <w:szCs w:val="24"/>
        </w:rPr>
        <w:t xml:space="preserve"> the violation to constitute misconduct, the employer’s drug and alcohol policy must meet all ten points of AS 23.10.620. It has not been established that the employer’s policy meets the provisions</w:t>
      </w:r>
      <w:r w:rsidR="00FD3727">
        <w:rPr>
          <w:rFonts w:ascii="Bookman Old Style" w:hAnsi="Bookman Old Style"/>
          <w:szCs w:val="24"/>
        </w:rPr>
        <w:t xml:space="preserve"> AS 23.10.620(b)(4), (5), (8), (9), and (10)</w:t>
      </w:r>
      <w:r w:rsidRPr="00DE2017">
        <w:rPr>
          <w:rFonts w:ascii="Bookman Old Style" w:hAnsi="Bookman Old Style"/>
          <w:szCs w:val="24"/>
        </w:rPr>
        <w:t xml:space="preserve">. Therefore, the Tribunal must conclude the claimant was discharged for reasons other than misconduct connected with the work. </w:t>
      </w:r>
    </w:p>
    <w:p w14:paraId="0B93C6C5"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3F3D2CBD" w14:textId="77777777" w:rsidR="0016206D" w:rsidRPr="00DE2017" w:rsidRDefault="0016206D" w:rsidP="00DE2017">
      <w:pPr>
        <w:tabs>
          <w:tab w:val="left" w:pos="-1440"/>
          <w:tab w:val="left" w:pos="-720"/>
        </w:tabs>
        <w:suppressAutoHyphens/>
        <w:jc w:val="center"/>
        <w:rPr>
          <w:rFonts w:ascii="Bookman Old Style" w:hAnsi="Bookman Old Style"/>
          <w:szCs w:val="24"/>
        </w:rPr>
      </w:pPr>
      <w:r w:rsidRPr="00DE2017">
        <w:rPr>
          <w:rFonts w:ascii="Bookman Old Style" w:hAnsi="Bookman Old Style"/>
          <w:b/>
          <w:szCs w:val="24"/>
        </w:rPr>
        <w:t>DECISION</w:t>
      </w:r>
    </w:p>
    <w:p w14:paraId="28EA18D7" w14:textId="77777777" w:rsidR="0016206D" w:rsidRPr="00DE2017" w:rsidRDefault="0016206D" w:rsidP="00DE2017">
      <w:pPr>
        <w:tabs>
          <w:tab w:val="left" w:pos="-1440"/>
          <w:tab w:val="left" w:pos="-720"/>
        </w:tabs>
        <w:suppressAutoHyphens/>
        <w:rPr>
          <w:rFonts w:ascii="Bookman Old Style" w:hAnsi="Bookman Old Style"/>
          <w:szCs w:val="24"/>
        </w:rPr>
      </w:pPr>
    </w:p>
    <w:p w14:paraId="37C7C334" w14:textId="2C2D5C0D" w:rsidR="00DE2017" w:rsidRDefault="00DE2017" w:rsidP="00DE2017">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86FF8">
        <w:rPr>
          <w:rFonts w:ascii="Bookman Old Style" w:hAnsi="Bookman Old Style"/>
          <w:szCs w:val="24"/>
        </w:rPr>
        <w:t xml:space="preserve">March 10, </w:t>
      </w:r>
      <w:proofErr w:type="gramStart"/>
      <w:r w:rsidR="00586FF8">
        <w:rPr>
          <w:rFonts w:ascii="Bookman Old Style" w:hAnsi="Bookman Old Style"/>
          <w:szCs w:val="24"/>
        </w:rPr>
        <w:t>2021</w:t>
      </w:r>
      <w:proofErr w:type="gramEnd"/>
      <w:r w:rsidRPr="00E1431E">
        <w:rPr>
          <w:rFonts w:ascii="Bookman Old Style" w:hAnsi="Bookman Old Style"/>
        </w:rPr>
        <w:t xml:space="preserve"> is </w:t>
      </w:r>
      <w:r w:rsidR="00586FF8">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586FF8">
        <w:rPr>
          <w:rFonts w:ascii="Bookman Old Style" w:hAnsi="Bookman Old Style"/>
        </w:rPr>
        <w:t>remain</w:t>
      </w:r>
      <w:r w:rsidRPr="00E1431E">
        <w:rPr>
          <w:rFonts w:ascii="Bookman Old Style" w:hAnsi="Bookman Old Style"/>
        </w:rPr>
        <w:t xml:space="preserve"> </w:t>
      </w:r>
      <w:r w:rsidRPr="00DE201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586FF8">
        <w:rPr>
          <w:rFonts w:ascii="Bookman Old Style" w:hAnsi="Bookman Old Style"/>
          <w:szCs w:val="24"/>
        </w:rPr>
        <w:t xml:space="preserve">December 19, </w:t>
      </w:r>
      <w:proofErr w:type="gramStart"/>
      <w:r w:rsidR="00586FF8">
        <w:rPr>
          <w:rFonts w:ascii="Bookman Old Style" w:hAnsi="Bookman Old Style"/>
          <w:szCs w:val="24"/>
        </w:rPr>
        <w:t>2020</w:t>
      </w:r>
      <w:proofErr w:type="gramEnd"/>
      <w:r w:rsidR="00586FF8">
        <w:rPr>
          <w:rFonts w:ascii="Bookman Old Style" w:hAnsi="Bookman Old Style"/>
          <w:szCs w:val="24"/>
        </w:rPr>
        <w:t xml:space="preserve"> through January 23, 2021</w:t>
      </w:r>
      <w:r w:rsidRPr="00E1431E">
        <w:rPr>
          <w:rFonts w:ascii="Bookman Old Style" w:hAnsi="Bookman Old Style"/>
        </w:rPr>
        <w:t xml:space="preserve">, if otherwise eligible. The three weeks are </w:t>
      </w:r>
      <w:r w:rsidR="00586FF8">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w:t>
      </w:r>
    </w:p>
    <w:p w14:paraId="247B0B14" w14:textId="63312860" w:rsidR="0016206D" w:rsidRPr="00586FF8" w:rsidRDefault="00DE2017" w:rsidP="00DE2017">
      <w:pPr>
        <w:tabs>
          <w:tab w:val="left" w:pos="-1440"/>
          <w:tab w:val="left" w:pos="-720"/>
        </w:tabs>
        <w:suppressAutoHyphens/>
        <w:ind w:right="-360"/>
        <w:rPr>
          <w:rFonts w:ascii="Bookman Old Style" w:hAnsi="Bookman Old Style"/>
        </w:rPr>
      </w:pPr>
      <w:r w:rsidRPr="00E1431E">
        <w:rPr>
          <w:rFonts w:ascii="Bookman Old Style" w:hAnsi="Bookman Old Style"/>
        </w:rPr>
        <w:t xml:space="preserve"> </w:t>
      </w:r>
    </w:p>
    <w:p w14:paraId="1F64D410" w14:textId="77777777" w:rsidR="0016206D" w:rsidRPr="00DE2017" w:rsidRDefault="0016206D" w:rsidP="00DE2017">
      <w:pPr>
        <w:tabs>
          <w:tab w:val="center" w:pos="4860"/>
        </w:tabs>
        <w:suppressAutoHyphens/>
        <w:ind w:right="-360"/>
        <w:rPr>
          <w:rFonts w:ascii="Bookman Old Style" w:hAnsi="Bookman Old Style"/>
          <w:szCs w:val="24"/>
        </w:rPr>
      </w:pPr>
      <w:r w:rsidRPr="00DE2017">
        <w:rPr>
          <w:rFonts w:ascii="Bookman Old Style" w:hAnsi="Bookman Old Style"/>
          <w:b/>
          <w:szCs w:val="24"/>
        </w:rPr>
        <w:lastRenderedPageBreak/>
        <w:tab/>
        <w:t>APPEAL RIGHTS</w:t>
      </w:r>
    </w:p>
    <w:p w14:paraId="7A281C76" w14:textId="77777777" w:rsidR="0016206D" w:rsidRPr="00DE2017" w:rsidRDefault="0016206D" w:rsidP="00DE2017">
      <w:pPr>
        <w:tabs>
          <w:tab w:val="left" w:pos="-1440"/>
          <w:tab w:val="left" w:pos="-720"/>
        </w:tabs>
        <w:suppressAutoHyphens/>
        <w:ind w:right="-360"/>
        <w:rPr>
          <w:rFonts w:ascii="Bookman Old Style" w:hAnsi="Bookman Old Style"/>
          <w:szCs w:val="24"/>
        </w:rPr>
      </w:pPr>
    </w:p>
    <w:p w14:paraId="6FD8D2FA" w14:textId="77777777" w:rsidR="00DE2017" w:rsidRPr="006364B5" w:rsidRDefault="00DE2017" w:rsidP="00DE2017">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C22A140" w14:textId="10585C82" w:rsidR="0016206D" w:rsidRPr="00DE2017" w:rsidRDefault="00586FF8" w:rsidP="00586FF8">
      <w:pPr>
        <w:tabs>
          <w:tab w:val="left" w:pos="-1440"/>
          <w:tab w:val="left" w:pos="-720"/>
          <w:tab w:val="left" w:pos="6060"/>
        </w:tabs>
        <w:suppressAutoHyphens/>
        <w:rPr>
          <w:rFonts w:ascii="Bookman Old Style" w:hAnsi="Bookman Old Style"/>
          <w:szCs w:val="24"/>
        </w:rPr>
      </w:pPr>
      <w:r>
        <w:rPr>
          <w:rFonts w:ascii="Bookman Old Style" w:hAnsi="Bookman Old Style"/>
          <w:szCs w:val="24"/>
        </w:rPr>
        <w:tab/>
      </w:r>
    </w:p>
    <w:p w14:paraId="07910BC4" w14:textId="5ACBF994" w:rsidR="0016206D" w:rsidRPr="00DE2017" w:rsidRDefault="006D4ADF"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Dated and m</w:t>
      </w:r>
      <w:r w:rsidR="0016206D" w:rsidRPr="00DE2017">
        <w:rPr>
          <w:rFonts w:ascii="Bookman Old Style" w:hAnsi="Bookman Old Style"/>
          <w:szCs w:val="24"/>
        </w:rPr>
        <w:t xml:space="preserve">ailed on </w:t>
      </w:r>
      <w:r w:rsidR="00586FF8">
        <w:rPr>
          <w:rFonts w:ascii="Bookman Old Style" w:hAnsi="Bookman Old Style"/>
          <w:szCs w:val="24"/>
        </w:rPr>
        <w:t>October 12, 2021</w:t>
      </w:r>
      <w:r w:rsidR="0016206D" w:rsidRPr="00DE2017">
        <w:rPr>
          <w:rFonts w:ascii="Bookman Old Style" w:hAnsi="Bookman Old Style"/>
          <w:szCs w:val="24"/>
        </w:rPr>
        <w:t>.</w:t>
      </w:r>
    </w:p>
    <w:p w14:paraId="627D06E3" w14:textId="77777777" w:rsidR="0016206D" w:rsidRPr="00DE2017" w:rsidRDefault="0016206D" w:rsidP="00DE2017">
      <w:pPr>
        <w:tabs>
          <w:tab w:val="left" w:pos="-1440"/>
          <w:tab w:val="left" w:pos="-720"/>
        </w:tabs>
        <w:suppressAutoHyphens/>
        <w:rPr>
          <w:rFonts w:ascii="Bookman Old Style" w:hAnsi="Bookman Old Style"/>
          <w:szCs w:val="24"/>
        </w:rPr>
      </w:pPr>
    </w:p>
    <w:p w14:paraId="717E2481" w14:textId="77777777" w:rsidR="0016206D" w:rsidRPr="00DE2017" w:rsidRDefault="00246F0A"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t xml:space="preserve">       </w:t>
      </w:r>
    </w:p>
    <w:p w14:paraId="0F4B543D" w14:textId="77777777" w:rsidR="00892D44" w:rsidRPr="00DE2017" w:rsidRDefault="00892D44" w:rsidP="00DE2017">
      <w:pPr>
        <w:tabs>
          <w:tab w:val="left" w:pos="-1440"/>
          <w:tab w:val="left" w:pos="-720"/>
        </w:tabs>
        <w:suppressAutoHyphens/>
        <w:rPr>
          <w:rFonts w:ascii="Bookman Old Style" w:hAnsi="Bookman Old Style"/>
          <w:szCs w:val="24"/>
        </w:rPr>
      </w:pPr>
    </w:p>
    <w:p w14:paraId="57EB66E0" w14:textId="77777777" w:rsidR="00892D44" w:rsidRPr="00DE2017" w:rsidRDefault="00892D44" w:rsidP="00DE2017">
      <w:pPr>
        <w:tabs>
          <w:tab w:val="left" w:pos="-1440"/>
          <w:tab w:val="left" w:pos="-720"/>
        </w:tabs>
        <w:suppressAutoHyphens/>
        <w:rPr>
          <w:rFonts w:ascii="Bookman Old Style" w:hAnsi="Bookman Old Style"/>
          <w:szCs w:val="24"/>
        </w:rPr>
      </w:pPr>
    </w:p>
    <w:p w14:paraId="7CD67A7C" w14:textId="130A61D8" w:rsidR="0016206D" w:rsidRPr="00DE2017" w:rsidRDefault="0016206D" w:rsidP="00DE2017">
      <w:pPr>
        <w:tabs>
          <w:tab w:val="left" w:pos="-1440"/>
          <w:tab w:val="left" w:pos="-720"/>
        </w:tabs>
        <w:suppressAutoHyphens/>
        <w:rPr>
          <w:rFonts w:ascii="Bookman Old Style" w:hAnsi="Bookman Old Style"/>
          <w:szCs w:val="24"/>
        </w:rPr>
      </w:pP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Pr="00DE2017">
        <w:rPr>
          <w:rFonts w:ascii="Bookman Old Style" w:hAnsi="Bookman Old Style"/>
          <w:szCs w:val="24"/>
        </w:rPr>
        <w:tab/>
      </w:r>
      <w:r w:rsidR="00246F0A" w:rsidRPr="00DE2017">
        <w:rPr>
          <w:rFonts w:ascii="Bookman Old Style" w:hAnsi="Bookman Old Style"/>
          <w:szCs w:val="24"/>
        </w:rPr>
        <w:t xml:space="preserve">  </w:t>
      </w:r>
      <w:r w:rsidR="007264A1" w:rsidRPr="00DE2017">
        <w:rPr>
          <w:rFonts w:ascii="Bookman Old Style" w:hAnsi="Bookman Old Style"/>
          <w:szCs w:val="24"/>
        </w:rPr>
        <w:t xml:space="preserve">    </w:t>
      </w:r>
      <w:r w:rsidR="00586FF8">
        <w:rPr>
          <w:rFonts w:ascii="Bookman Old Style" w:hAnsi="Bookman Old Style"/>
          <w:szCs w:val="24"/>
        </w:rPr>
        <w:t>Rhonda Buness</w:t>
      </w:r>
      <w:r w:rsidR="00C841ED" w:rsidRPr="00DE2017">
        <w:rPr>
          <w:rFonts w:ascii="Bookman Old Style" w:hAnsi="Bookman Old Style"/>
          <w:szCs w:val="24"/>
        </w:rPr>
        <w:t xml:space="preserve">, </w:t>
      </w:r>
      <w:r w:rsidR="00321E22">
        <w:rPr>
          <w:rFonts w:ascii="Bookman Old Style" w:hAnsi="Bookman Old Style"/>
          <w:szCs w:val="24"/>
        </w:rPr>
        <w:t>Appeals</w:t>
      </w:r>
      <w:r w:rsidRPr="00DE2017">
        <w:rPr>
          <w:rFonts w:ascii="Bookman Old Style" w:hAnsi="Bookman Old Style"/>
          <w:szCs w:val="24"/>
        </w:rPr>
        <w:t xml:space="preserve"> Officer</w:t>
      </w:r>
    </w:p>
    <w:p w14:paraId="4B25E274" w14:textId="77777777" w:rsidR="0016206D" w:rsidRPr="00DE2017" w:rsidRDefault="0016206D" w:rsidP="00DE2017">
      <w:pPr>
        <w:tabs>
          <w:tab w:val="left" w:pos="-1440"/>
          <w:tab w:val="left" w:pos="-720"/>
        </w:tabs>
        <w:suppressAutoHyphens/>
        <w:rPr>
          <w:rFonts w:ascii="Bookman Old Style" w:hAnsi="Bookman Old Style"/>
          <w:szCs w:val="24"/>
        </w:rPr>
      </w:pPr>
    </w:p>
    <w:sectPr w:rsidR="0016206D" w:rsidRPr="00DE2017" w:rsidSect="005A25FF">
      <w:headerReference w:type="default" r:id="rId9"/>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D684" w14:textId="77777777" w:rsidR="00D86EF7" w:rsidRDefault="00D86EF7">
      <w:pPr>
        <w:widowControl/>
        <w:spacing w:line="20" w:lineRule="exact"/>
      </w:pPr>
    </w:p>
  </w:endnote>
  <w:endnote w:type="continuationSeparator" w:id="0">
    <w:p w14:paraId="05156D9D" w14:textId="77777777" w:rsidR="00D86EF7" w:rsidRDefault="00D86EF7">
      <w:r>
        <w:t xml:space="preserve"> </w:t>
      </w:r>
    </w:p>
  </w:endnote>
  <w:endnote w:type="continuationNotice" w:id="1">
    <w:p w14:paraId="7CFCDA0E" w14:textId="77777777" w:rsidR="00D86EF7" w:rsidRDefault="00D86E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C4FF" w14:textId="77777777" w:rsidR="00D86EF7" w:rsidRDefault="00D86EF7">
      <w:r>
        <w:separator/>
      </w:r>
    </w:p>
  </w:footnote>
  <w:footnote w:type="continuationSeparator" w:id="0">
    <w:p w14:paraId="1D67528A" w14:textId="77777777" w:rsidR="00D86EF7" w:rsidRDefault="00D8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B7CD" w14:textId="4A9FFA53" w:rsidR="0016206D" w:rsidRPr="00E20135" w:rsidRDefault="00120EF8">
    <w:pPr>
      <w:pStyle w:val="Header"/>
      <w:rPr>
        <w:rFonts w:ascii="Bookman Old Style" w:hAnsi="Bookman Old Style"/>
      </w:rPr>
    </w:pPr>
    <w:r>
      <w:rPr>
        <w:rFonts w:ascii="Bookman Old Style" w:hAnsi="Bookman Old Style"/>
      </w:rPr>
      <w:t>D</w:t>
    </w:r>
    <w:r w:rsidR="00007DA3">
      <w:rPr>
        <w:rFonts w:ascii="Bookman Old Style" w:hAnsi="Bookman Old Style"/>
      </w:rPr>
      <w:t>ocket</w:t>
    </w:r>
    <w:r>
      <w:rPr>
        <w:rFonts w:ascii="Bookman Old Style" w:hAnsi="Bookman Old Style"/>
      </w:rPr>
      <w:t>#</w:t>
    </w:r>
    <w:r w:rsidR="00007DA3">
      <w:rPr>
        <w:rFonts w:ascii="Bookman Old Style" w:hAnsi="Bookman Old Style"/>
      </w:rPr>
      <w:t xml:space="preserve"> </w:t>
    </w:r>
    <w:r w:rsidR="001E249B">
      <w:rPr>
        <w:rFonts w:ascii="Bookman Old Style" w:hAnsi="Bookman Old Style"/>
      </w:rPr>
      <w:t>21 0778</w:t>
    </w:r>
  </w:p>
  <w:p w14:paraId="2FABEC45"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38208A">
      <w:rPr>
        <w:rStyle w:val="PageNumber"/>
        <w:rFonts w:ascii="Bookman Old Style" w:hAnsi="Bookman Old Style"/>
        <w:noProof/>
      </w:rPr>
      <w:t>4</w:t>
    </w:r>
    <w:r w:rsidRPr="00E20135">
      <w:rPr>
        <w:rStyle w:val="PageNumber"/>
        <w:rFonts w:ascii="Bookman Old Style" w:hAnsi="Bookman Old Style"/>
      </w:rPr>
      <w:fldChar w:fldCharType="end"/>
    </w:r>
  </w:p>
  <w:p w14:paraId="7193E0C4"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B89"/>
    <w:multiLevelType w:val="singleLevel"/>
    <w:tmpl w:val="9EAEF604"/>
    <w:lvl w:ilvl="0">
      <w:start w:val="1"/>
      <w:numFmt w:val="decimal"/>
      <w:lvlText w:val="(%1)"/>
      <w:lvlJc w:val="left"/>
      <w:pPr>
        <w:tabs>
          <w:tab w:val="num" w:pos="2160"/>
        </w:tabs>
        <w:ind w:left="2160" w:hanging="720"/>
      </w:pPr>
    </w:lvl>
  </w:abstractNum>
  <w:abstractNum w:abstractNumId="1" w15:restartNumberingAfterBreak="0">
    <w:nsid w:val="0DE83026"/>
    <w:multiLevelType w:val="hybridMultilevel"/>
    <w:tmpl w:val="5CB8524A"/>
    <w:lvl w:ilvl="0" w:tplc="ACE69E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3" w15:restartNumberingAfterBreak="0">
    <w:nsid w:val="21C1167F"/>
    <w:multiLevelType w:val="hybridMultilevel"/>
    <w:tmpl w:val="A8FAEBCE"/>
    <w:lvl w:ilvl="0" w:tplc="33582B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E80A55"/>
    <w:multiLevelType w:val="singleLevel"/>
    <w:tmpl w:val="36EC7010"/>
    <w:lvl w:ilvl="0">
      <w:start w:val="5"/>
      <w:numFmt w:val="lowerLetter"/>
      <w:lvlText w:val="(%1)"/>
      <w:lvlJc w:val="left"/>
      <w:pPr>
        <w:tabs>
          <w:tab w:val="num" w:pos="1080"/>
        </w:tabs>
        <w:ind w:left="1080" w:hanging="360"/>
      </w:pPr>
      <w:rPr>
        <w:rFonts w:hint="default"/>
      </w:rPr>
    </w:lvl>
  </w:abstractNum>
  <w:abstractNum w:abstractNumId="5" w15:restartNumberingAfterBreak="0">
    <w:nsid w:val="32D562C7"/>
    <w:multiLevelType w:val="singleLevel"/>
    <w:tmpl w:val="F46A4B2A"/>
    <w:lvl w:ilvl="0">
      <w:start w:val="1"/>
      <w:numFmt w:val="decimal"/>
      <w:lvlText w:val="(%1)"/>
      <w:lvlJc w:val="left"/>
      <w:pPr>
        <w:tabs>
          <w:tab w:val="num" w:pos="2160"/>
        </w:tabs>
        <w:ind w:left="2160" w:hanging="720"/>
      </w:pPr>
      <w:rPr>
        <w:rFonts w:hint="default"/>
      </w:rPr>
    </w:lvl>
  </w:abstractNum>
  <w:abstractNum w:abstractNumId="6" w15:restartNumberingAfterBreak="0">
    <w:nsid w:val="341245E2"/>
    <w:multiLevelType w:val="hybridMultilevel"/>
    <w:tmpl w:val="DC4C13E6"/>
    <w:lvl w:ilvl="0" w:tplc="5358B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03A62"/>
    <w:multiLevelType w:val="singleLevel"/>
    <w:tmpl w:val="DFD4461E"/>
    <w:lvl w:ilvl="0">
      <w:start w:val="1"/>
      <w:numFmt w:val="upperLetter"/>
      <w:lvlText w:val="(%1)"/>
      <w:lvlJc w:val="left"/>
      <w:pPr>
        <w:tabs>
          <w:tab w:val="num" w:pos="2880"/>
        </w:tabs>
        <w:ind w:left="2880" w:hanging="720"/>
      </w:pPr>
      <w:rPr>
        <w:rFonts w:hint="default"/>
      </w:rPr>
    </w:lvl>
  </w:abstractNum>
  <w:abstractNum w:abstractNumId="8" w15:restartNumberingAfterBreak="0">
    <w:nsid w:val="4C4A6844"/>
    <w:multiLevelType w:val="hybridMultilevel"/>
    <w:tmpl w:val="9274F6A0"/>
    <w:lvl w:ilvl="0" w:tplc="BD9476F8">
      <w:start w:val="2"/>
      <w:numFmt w:val="decimal"/>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9" w15:restartNumberingAfterBreak="0">
    <w:nsid w:val="4D0D20B6"/>
    <w:multiLevelType w:val="singleLevel"/>
    <w:tmpl w:val="F46A4B2A"/>
    <w:lvl w:ilvl="0">
      <w:start w:val="1"/>
      <w:numFmt w:val="decimal"/>
      <w:lvlText w:val="(%1)"/>
      <w:lvlJc w:val="left"/>
      <w:pPr>
        <w:tabs>
          <w:tab w:val="num" w:pos="2160"/>
        </w:tabs>
        <w:ind w:left="2160" w:hanging="720"/>
      </w:pPr>
      <w:rPr>
        <w:rFonts w:hint="default"/>
      </w:rPr>
    </w:lvl>
  </w:abstractNum>
  <w:abstractNum w:abstractNumId="10" w15:restartNumberingAfterBreak="0">
    <w:nsid w:val="54E3491B"/>
    <w:multiLevelType w:val="singleLevel"/>
    <w:tmpl w:val="CB6C6800"/>
    <w:lvl w:ilvl="0">
      <w:start w:val="2"/>
      <w:numFmt w:val="lowerRoman"/>
      <w:lvlText w:val="(%1)"/>
      <w:lvlJc w:val="left"/>
      <w:pPr>
        <w:tabs>
          <w:tab w:val="num" w:pos="3600"/>
        </w:tabs>
        <w:ind w:left="3600" w:hanging="720"/>
      </w:pPr>
      <w:rPr>
        <w:rFonts w:hint="default"/>
      </w:rPr>
    </w:lvl>
  </w:abstractNum>
  <w:abstractNum w:abstractNumId="11" w15:restartNumberingAfterBreak="0">
    <w:nsid w:val="5BC97998"/>
    <w:multiLevelType w:val="hybridMultilevel"/>
    <w:tmpl w:val="7C34685C"/>
    <w:lvl w:ilvl="0" w:tplc="C6E86B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lvlOverride w:ilvl="0">
      <w:startOverride w:val="1"/>
    </w:lvlOverride>
  </w:num>
  <w:num w:numId="3">
    <w:abstractNumId w:val="3"/>
  </w:num>
  <w:num w:numId="4">
    <w:abstractNumId w:val="1"/>
  </w:num>
  <w:num w:numId="5">
    <w:abstractNumId w:val="11"/>
  </w:num>
  <w:num w:numId="6">
    <w:abstractNumId w:val="6"/>
  </w:num>
  <w:num w:numId="7">
    <w:abstractNumId w:val="10"/>
  </w:num>
  <w:num w:numId="8">
    <w:abstractNumId w:val="5"/>
  </w:num>
  <w:num w:numId="9">
    <w:abstractNumId w:val="7"/>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EF7"/>
    <w:rsid w:val="00007DA3"/>
    <w:rsid w:val="000403DC"/>
    <w:rsid w:val="00074ABC"/>
    <w:rsid w:val="00080CD6"/>
    <w:rsid w:val="00080FAB"/>
    <w:rsid w:val="000B1B0E"/>
    <w:rsid w:val="000D530D"/>
    <w:rsid w:val="00120EF8"/>
    <w:rsid w:val="00155000"/>
    <w:rsid w:val="0016206D"/>
    <w:rsid w:val="00162E2D"/>
    <w:rsid w:val="00184E40"/>
    <w:rsid w:val="001B5B49"/>
    <w:rsid w:val="001E249B"/>
    <w:rsid w:val="001E2C69"/>
    <w:rsid w:val="002407F7"/>
    <w:rsid w:val="00246F0A"/>
    <w:rsid w:val="00321E22"/>
    <w:rsid w:val="0037410D"/>
    <w:rsid w:val="0038208A"/>
    <w:rsid w:val="003A08AE"/>
    <w:rsid w:val="00406D4B"/>
    <w:rsid w:val="004507E3"/>
    <w:rsid w:val="004D42F5"/>
    <w:rsid w:val="00524F07"/>
    <w:rsid w:val="005840C2"/>
    <w:rsid w:val="00586FF8"/>
    <w:rsid w:val="005A25FF"/>
    <w:rsid w:val="005F35F2"/>
    <w:rsid w:val="005F7F75"/>
    <w:rsid w:val="006258EC"/>
    <w:rsid w:val="006D4ADF"/>
    <w:rsid w:val="007264A1"/>
    <w:rsid w:val="007F6BF9"/>
    <w:rsid w:val="00846788"/>
    <w:rsid w:val="00892D44"/>
    <w:rsid w:val="008F43AC"/>
    <w:rsid w:val="00976E00"/>
    <w:rsid w:val="009D30A4"/>
    <w:rsid w:val="00A94C46"/>
    <w:rsid w:val="00AB05FE"/>
    <w:rsid w:val="00B46A8F"/>
    <w:rsid w:val="00B657FE"/>
    <w:rsid w:val="00BB1272"/>
    <w:rsid w:val="00C70C6C"/>
    <w:rsid w:val="00C841ED"/>
    <w:rsid w:val="00D1304C"/>
    <w:rsid w:val="00D83A7C"/>
    <w:rsid w:val="00D86EF7"/>
    <w:rsid w:val="00DB16E0"/>
    <w:rsid w:val="00DE2017"/>
    <w:rsid w:val="00E1431E"/>
    <w:rsid w:val="00E20135"/>
    <w:rsid w:val="00E96A8B"/>
    <w:rsid w:val="00F52904"/>
    <w:rsid w:val="00F632B3"/>
    <w:rsid w:val="00F95BDB"/>
    <w:rsid w:val="00FD3727"/>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DA1C653"/>
  <w15:chartTrackingRefBased/>
  <w15:docId w15:val="{95738BE0-AD9C-496D-AD85-E2C7D4F7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F35F2"/>
    <w:pPr>
      <w:ind w:left="720"/>
    </w:pPr>
  </w:style>
  <w:style w:type="paragraph" w:customStyle="1" w:styleId="Default">
    <w:name w:val="Default"/>
    <w:rsid w:val="005F35F2"/>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5F35F2"/>
    <w:rPr>
      <w:b/>
      <w:bCs/>
    </w:rPr>
  </w:style>
  <w:style w:type="paragraph" w:styleId="BodyTextIndent2">
    <w:name w:val="Body Text Indent 2"/>
    <w:basedOn w:val="Normal"/>
    <w:link w:val="BodyTextIndent2Char"/>
    <w:rsid w:val="005F35F2"/>
    <w:pPr>
      <w:widowControl/>
      <w:tabs>
        <w:tab w:val="left" w:pos="1440"/>
      </w:tabs>
      <w:suppressAutoHyphens/>
      <w:ind w:left="1440" w:hanging="720"/>
    </w:pPr>
    <w:rPr>
      <w:rFonts w:ascii="Arial" w:hAnsi="Arial"/>
      <w:spacing w:val="-3"/>
    </w:rPr>
  </w:style>
  <w:style w:type="character" w:customStyle="1" w:styleId="BodyTextIndent2Char">
    <w:name w:val="Body Text Indent 2 Char"/>
    <w:link w:val="BodyTextIndent2"/>
    <w:rsid w:val="005F35F2"/>
    <w:rPr>
      <w:rFonts w:ascii="Arial" w:hAnsi="Arial"/>
      <w:snapToGrid w:val="0"/>
      <w:spacing w:val="-3"/>
      <w:sz w:val="24"/>
    </w:rPr>
  </w:style>
  <w:style w:type="paragraph" w:styleId="BodyTextIndent3">
    <w:name w:val="Body Text Indent 3"/>
    <w:basedOn w:val="Normal"/>
    <w:link w:val="BodyTextIndent3Char"/>
    <w:rsid w:val="005F35F2"/>
    <w:pPr>
      <w:widowControl/>
      <w:tabs>
        <w:tab w:val="left" w:pos="2160"/>
      </w:tabs>
      <w:suppressAutoHyphens/>
      <w:ind w:left="2160" w:hanging="720"/>
    </w:pPr>
    <w:rPr>
      <w:rFonts w:ascii="Arial" w:hAnsi="Arial"/>
      <w:spacing w:val="-3"/>
    </w:rPr>
  </w:style>
  <w:style w:type="character" w:customStyle="1" w:styleId="BodyTextIndent3Char">
    <w:name w:val="Body Text Indent 3 Char"/>
    <w:link w:val="BodyTextIndent3"/>
    <w:rsid w:val="005F35F2"/>
    <w:rPr>
      <w:rFonts w:ascii="Arial" w:hAnsi="Arial"/>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uchngo.com/lglcntr/akstats/Statutes/Title23/Chapter10/Section640.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20Drug%20Tes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 Drug Testing</Template>
  <TotalTime>1</TotalTime>
  <Pages>5</Pages>
  <Words>1436</Words>
  <Characters>7430</Characters>
  <Application>Microsoft Office Word</Application>
  <DocSecurity>0</DocSecurity>
  <Lines>200</Lines>
  <Paragraphs>64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8802</CharactersWithSpaces>
  <SharedDoc>false</SharedDoc>
  <HLinks>
    <vt:vector size="6" baseType="variant">
      <vt:variant>
        <vt:i4>4980816</vt:i4>
      </vt:variant>
      <vt:variant>
        <vt:i4>45</vt:i4>
      </vt:variant>
      <vt:variant>
        <vt:i4>0</vt:i4>
      </vt:variant>
      <vt:variant>
        <vt:i4>5</vt:i4>
      </vt:variant>
      <vt:variant>
        <vt:lpwstr>http://touchngo.com/lglcntr/akstats/Statutes/Title23/Chapter10/Section640.htm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2021-10-12T21:43:00Z</dcterms:created>
  <dcterms:modified xsi:type="dcterms:W3CDTF">2021-10-12T21:43:00Z</dcterms:modified>
</cp:coreProperties>
</file>