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304946" w:rsidRDefault="001B760A"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pStyle w:val="Heading3"/>
        <w:widowControl/>
        <w:tabs>
          <w:tab w:val="center" w:pos="4680"/>
        </w:tabs>
        <w:suppressAutoHyphens/>
        <w:rPr>
          <w:rFonts w:ascii="Bookman Old Style" w:hAnsi="Bookman Old Style"/>
          <w:szCs w:val="24"/>
        </w:rPr>
      </w:pPr>
    </w:p>
    <w:p w:rsidR="009842BF" w:rsidRPr="00304946" w:rsidRDefault="009842BF" w:rsidP="00304946">
      <w:pPr>
        <w:widowControl/>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rsidR="00780095" w:rsidRPr="00304946" w:rsidRDefault="00780095" w:rsidP="00304946">
      <w:pPr>
        <w:tabs>
          <w:tab w:val="left" w:pos="-720"/>
        </w:tabs>
        <w:suppressAutoHyphens/>
        <w:rPr>
          <w:rFonts w:ascii="Bookman Old Style" w:hAnsi="Bookman Old Style"/>
          <w:szCs w:val="24"/>
        </w:rPr>
      </w:pPr>
    </w:p>
    <w:p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B94E74">
        <w:rPr>
          <w:rFonts w:ascii="Bookman Old Style" w:hAnsi="Bookman Old Style"/>
          <w:szCs w:val="24"/>
        </w:rPr>
        <w:t>21 13</w:t>
      </w:r>
      <w:r w:rsidR="00637056">
        <w:rPr>
          <w:rFonts w:ascii="Bookman Old Style" w:hAnsi="Bookman Old Style"/>
          <w:szCs w:val="24"/>
        </w:rPr>
        <w:t>70</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B94E74">
        <w:rPr>
          <w:rFonts w:ascii="Bookman Old Style" w:hAnsi="Bookman Old Style"/>
          <w:szCs w:val="24"/>
        </w:rPr>
        <w:t xml:space="preserve">November </w:t>
      </w:r>
      <w:r w:rsidR="00637056">
        <w:rPr>
          <w:rFonts w:ascii="Bookman Old Style" w:hAnsi="Bookman Old Style"/>
          <w:szCs w:val="24"/>
        </w:rPr>
        <w:t>3</w:t>
      </w:r>
      <w:r w:rsidR="00B94E74">
        <w:rPr>
          <w:rFonts w:ascii="Bookman Old Style" w:hAnsi="Bookman Old Style"/>
          <w:szCs w:val="24"/>
        </w:rPr>
        <w:t>, 2021</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Default="00637056"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JOANNE FRIEMERING</w:t>
      </w:r>
      <w:r>
        <w:rPr>
          <w:rFonts w:ascii="Bookman Old Style" w:hAnsi="Bookman Old Style"/>
          <w:szCs w:val="24"/>
        </w:rPr>
        <w:tab/>
        <w:t>PAPA JOHN’S</w:t>
      </w:r>
    </w:p>
    <w:p w:rsidR="00B94E74" w:rsidRPr="00304946" w:rsidRDefault="00B94E74" w:rsidP="00304946">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Pr>
          <w:rFonts w:ascii="Bookman Old Style" w:hAnsi="Bookman Old Style"/>
          <w:szCs w:val="24"/>
        </w:rPr>
        <w:tab/>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rsidR="00780095" w:rsidRPr="00304946" w:rsidRDefault="00941174"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JOANNE FRIEMERING</w:t>
      </w:r>
      <w:r w:rsidR="00780095" w:rsidRPr="00304946">
        <w:rPr>
          <w:rFonts w:ascii="Bookman Old Style" w:hAnsi="Bookman Old Style"/>
          <w:szCs w:val="24"/>
        </w:rPr>
        <w:tab/>
      </w:r>
      <w:r w:rsidR="00B94E74">
        <w:rPr>
          <w:rFonts w:ascii="Bookman Old Style" w:hAnsi="Bookman Old Style"/>
          <w:szCs w:val="24"/>
        </w:rPr>
        <w:t>NONE</w:t>
      </w:r>
    </w:p>
    <w:p w:rsidR="004F7405" w:rsidRPr="00304946" w:rsidRDefault="004F7405" w:rsidP="00304946">
      <w:pPr>
        <w:tabs>
          <w:tab w:val="left" w:pos="-1440"/>
          <w:tab w:val="left" w:pos="-720"/>
          <w:tab w:val="left" w:pos="0"/>
          <w:tab w:val="left" w:pos="5760"/>
        </w:tabs>
        <w:suppressAutoHyphens/>
        <w:ind w:right="-360"/>
        <w:rPr>
          <w:rFonts w:ascii="Bookman Old Style" w:hAnsi="Bookman Old Style"/>
          <w:szCs w:val="24"/>
        </w:rPr>
      </w:pPr>
    </w:p>
    <w:p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78796F" w:rsidRPr="00304946">
        <w:rPr>
          <w:rFonts w:ascii="Bookman Old Style" w:hAnsi="Bookman Old Style"/>
          <w:i w:val="0"/>
          <w:color w:val="auto"/>
          <w:szCs w:val="24"/>
        </w:rPr>
        <w:t>CASE HISTORY AND FINDINGS OF FACT</w:t>
      </w:r>
    </w:p>
    <w:p w:rsidR="0078796F" w:rsidRPr="00304946" w:rsidRDefault="0078796F" w:rsidP="00304946">
      <w:pPr>
        <w:tabs>
          <w:tab w:val="left" w:pos="-1440"/>
          <w:tab w:val="left" w:pos="-720"/>
        </w:tabs>
        <w:rPr>
          <w:rFonts w:ascii="Bookman Old Style" w:hAnsi="Bookman Old Style"/>
          <w:szCs w:val="24"/>
        </w:rPr>
      </w:pPr>
    </w:p>
    <w:p w:rsidR="000E7714"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The </w:t>
      </w:r>
      <w:r w:rsidR="00295BDC">
        <w:rPr>
          <w:rFonts w:ascii="Bookman Old Style" w:hAnsi="Bookman Old Style"/>
          <w:szCs w:val="24"/>
        </w:rPr>
        <w:t>claimant</w:t>
      </w:r>
      <w:r w:rsidR="000E7714" w:rsidRPr="00304946">
        <w:rPr>
          <w:rFonts w:ascii="Bookman Old Style" w:hAnsi="Bookman Old Style"/>
          <w:szCs w:val="24"/>
        </w:rPr>
        <w:t xml:space="preserve"> filed an appeal against </w:t>
      </w:r>
      <w:r w:rsidR="00A54E38">
        <w:rPr>
          <w:rFonts w:ascii="Bookman Old Style" w:hAnsi="Bookman Old Style"/>
          <w:szCs w:val="24"/>
        </w:rPr>
        <w:t>A December 14, 2020</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295BDC">
        <w:rPr>
          <w:rFonts w:ascii="Bookman Old Style" w:hAnsi="Bookman Old Style"/>
          <w:szCs w:val="24"/>
        </w:rPr>
        <w:t>379</w:t>
      </w:r>
      <w:r w:rsidRPr="00304946">
        <w:rPr>
          <w:rFonts w:ascii="Bookman Old Style" w:hAnsi="Bookman Old Style"/>
          <w:szCs w:val="24"/>
        </w:rPr>
        <w:t xml:space="preserve"> on the ground</w:t>
      </w:r>
      <w:r w:rsidR="000E7714" w:rsidRPr="00304946">
        <w:rPr>
          <w:rFonts w:ascii="Bookman Old Style" w:hAnsi="Bookman Old Style"/>
          <w:szCs w:val="24"/>
        </w:rPr>
        <w:t>s</w:t>
      </w:r>
      <w:r w:rsidRPr="00304946">
        <w:rPr>
          <w:rFonts w:ascii="Bookman Old Style" w:hAnsi="Bookman Old Style"/>
          <w:szCs w:val="24"/>
        </w:rPr>
        <w:t xml:space="preserve"> that </w:t>
      </w:r>
      <w:r w:rsidR="00295BDC">
        <w:rPr>
          <w:rFonts w:ascii="Bookman Old Style" w:hAnsi="Bookman Old Style"/>
          <w:szCs w:val="24"/>
        </w:rPr>
        <w:t>she quit suitable work without good cause</w:t>
      </w:r>
      <w:r w:rsidRPr="00304946">
        <w:rPr>
          <w:rFonts w:ascii="Bookman Old Style" w:hAnsi="Bookman Old Style"/>
          <w:szCs w:val="24"/>
        </w:rPr>
        <w:t xml:space="preserve">. The Division mailed the determination to the </w:t>
      </w:r>
      <w:r w:rsidR="00295BDC">
        <w:rPr>
          <w:rFonts w:ascii="Bookman Old Style" w:hAnsi="Bookman Old Style"/>
          <w:szCs w:val="24"/>
        </w:rPr>
        <w:t>claimant’s</w:t>
      </w:r>
      <w:r w:rsidRPr="00304946">
        <w:rPr>
          <w:rFonts w:ascii="Bookman Old Style" w:hAnsi="Bookman Old Style"/>
          <w:szCs w:val="24"/>
        </w:rPr>
        <w:t xml:space="preserve"> address of record on </w:t>
      </w:r>
      <w:r w:rsidR="00A54E38">
        <w:rPr>
          <w:rFonts w:ascii="Bookman Old Style" w:hAnsi="Bookman Old Style"/>
          <w:szCs w:val="24"/>
        </w:rPr>
        <w:t>December 15, 2020</w:t>
      </w:r>
      <w:r w:rsidRPr="00304946">
        <w:rPr>
          <w:rFonts w:ascii="Bookman Old Style" w:hAnsi="Bookman Old Style"/>
          <w:szCs w:val="24"/>
        </w:rPr>
        <w:t>.</w:t>
      </w:r>
      <w:r w:rsidR="000E7714" w:rsidRPr="00304946">
        <w:rPr>
          <w:rFonts w:ascii="Bookman Old Style" w:hAnsi="Bookman Old Style"/>
          <w:szCs w:val="24"/>
        </w:rPr>
        <w:t xml:space="preserve"> The </w:t>
      </w:r>
      <w:r w:rsidR="00295BDC">
        <w:rPr>
          <w:rFonts w:ascii="Bookman Old Style" w:hAnsi="Bookman Old Style"/>
          <w:szCs w:val="24"/>
        </w:rPr>
        <w:t>claimant’s</w:t>
      </w:r>
      <w:r w:rsidR="000E7714" w:rsidRPr="00304946">
        <w:rPr>
          <w:rFonts w:ascii="Bookman Old Style" w:hAnsi="Bookman Old Style"/>
          <w:szCs w:val="24"/>
        </w:rPr>
        <w:t xml:space="preserve"> appeal was filed on</w:t>
      </w:r>
      <w:r w:rsidRPr="00304946">
        <w:rPr>
          <w:rFonts w:ascii="Bookman Old Style" w:hAnsi="Bookman Old Style"/>
          <w:szCs w:val="24"/>
        </w:rPr>
        <w:t xml:space="preserve"> </w:t>
      </w:r>
      <w:r w:rsidR="00295BDC">
        <w:rPr>
          <w:rFonts w:ascii="Bookman Old Style" w:hAnsi="Bookman Old Style"/>
          <w:szCs w:val="24"/>
        </w:rPr>
        <w:t>July 12, 2021</w:t>
      </w:r>
      <w:r w:rsidR="000E7714" w:rsidRPr="00304946">
        <w:rPr>
          <w:rFonts w:ascii="Bookman Old Style" w:hAnsi="Bookman Old Style"/>
          <w:szCs w:val="24"/>
        </w:rPr>
        <w:t xml:space="preserve">, giving rise to the issue of the timeliness of the </w:t>
      </w:r>
      <w:r w:rsidR="00295BDC">
        <w:rPr>
          <w:rFonts w:ascii="Bookman Old Style" w:hAnsi="Bookman Old Style"/>
          <w:szCs w:val="24"/>
        </w:rPr>
        <w:t>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rsidR="00F753A7" w:rsidRDefault="00F753A7" w:rsidP="00304946">
      <w:pPr>
        <w:tabs>
          <w:tab w:val="left" w:pos="-1440"/>
          <w:tab w:val="left" w:pos="-720"/>
        </w:tabs>
        <w:rPr>
          <w:rFonts w:ascii="Bookman Old Style" w:hAnsi="Bookman Old Style"/>
          <w:szCs w:val="24"/>
        </w:rPr>
      </w:pPr>
    </w:p>
    <w:p w:rsidR="0078796F" w:rsidRPr="00304946" w:rsidRDefault="000C0B89" w:rsidP="00304946">
      <w:pPr>
        <w:tabs>
          <w:tab w:val="left" w:pos="-1440"/>
          <w:tab w:val="left" w:pos="-720"/>
        </w:tabs>
        <w:rPr>
          <w:rFonts w:ascii="Bookman Old Style" w:hAnsi="Bookman Old Style"/>
          <w:szCs w:val="24"/>
        </w:rPr>
      </w:pPr>
      <w:r>
        <w:rPr>
          <w:rFonts w:ascii="Bookman Old Style" w:hAnsi="Bookman Old Style"/>
          <w:szCs w:val="24"/>
        </w:rPr>
        <w:t>The claimant last filed for week ending November 28, 2020 before being incarcerated from then until June 2021. S</w:t>
      </w:r>
      <w:r w:rsidR="00782616">
        <w:rPr>
          <w:rFonts w:ascii="Bookman Old Style" w:hAnsi="Bookman Old Style"/>
          <w:szCs w:val="24"/>
        </w:rPr>
        <w:t>he did not have an address to receive mail until her release when she reopened her claim for benefits and provided a current address to the Division.</w:t>
      </w:r>
      <w:r w:rsidR="00177D79">
        <w:rPr>
          <w:rFonts w:ascii="Bookman Old Style" w:hAnsi="Bookman Old Style"/>
          <w:szCs w:val="24"/>
        </w:rPr>
        <w:t xml:space="preserve"> She filed her appeal proximate to being informed of the determination by a Division representative.</w:t>
      </w:r>
    </w:p>
    <w:p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rsidR="0078796F" w:rsidRPr="00304946" w:rsidRDefault="0078796F" w:rsidP="00304946">
      <w:pPr>
        <w:suppressAutoHyphens/>
        <w:rPr>
          <w:rFonts w:ascii="Bookman Old Style" w:hAnsi="Bookman Old Style"/>
          <w:spacing w:val="-3"/>
          <w:szCs w:val="24"/>
        </w:rPr>
      </w:pPr>
    </w:p>
    <w:p w:rsidR="0078796F" w:rsidRPr="00304946" w:rsidRDefault="00034E8A"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 xml:space="preserve"> </w:t>
      </w:r>
      <w:r w:rsidR="0078796F" w:rsidRPr="00304946">
        <w:rPr>
          <w:rFonts w:ascii="Bookman Old Style" w:hAnsi="Bookman Old Style"/>
          <w:spacing w:val="-3"/>
          <w:szCs w:val="24"/>
        </w:rPr>
        <w:t>(e)</w:t>
      </w:r>
      <w:r w:rsidR="0078796F"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lastRenderedPageBreak/>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78796F" w:rsidRPr="00304946" w:rsidRDefault="0078796F" w:rsidP="00304946">
      <w:pPr>
        <w:tabs>
          <w:tab w:val="left" w:pos="-720"/>
        </w:tabs>
        <w:suppressAutoHyphens/>
        <w:rPr>
          <w:rFonts w:ascii="Bookman Old Style" w:hAnsi="Bookman Old Style"/>
          <w:spacing w:val="-3"/>
          <w:szCs w:val="24"/>
        </w:rPr>
      </w:pPr>
    </w:p>
    <w:p w:rsidR="0078796F" w:rsidRPr="00304946" w:rsidRDefault="0078796F" w:rsidP="00304946">
      <w:pPr>
        <w:tabs>
          <w:tab w:val="left" w:pos="-720"/>
        </w:tabs>
        <w:suppressAutoHyphens/>
        <w:rPr>
          <w:rFonts w:ascii="Bookman Old Style" w:hAnsi="Bookman Old Style"/>
          <w:b/>
          <w:spacing w:val="-3"/>
          <w:szCs w:val="24"/>
        </w:rPr>
      </w:pPr>
      <w:r w:rsidRPr="00304946">
        <w:rPr>
          <w:rFonts w:ascii="Bookman Old Style" w:hAnsi="Bookman Old Style"/>
          <w:b/>
          <w:spacing w:val="-3"/>
          <w:szCs w:val="24"/>
        </w:rPr>
        <w:t xml:space="preserve">8 AAC 85.151 provides in part;  </w:t>
      </w:r>
    </w:p>
    <w:p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034E8A" w:rsidRDefault="0078796F" w:rsidP="00304946">
      <w:pPr>
        <w:pStyle w:val="Heading4"/>
        <w:jc w:val="center"/>
        <w:rPr>
          <w:rFonts w:ascii="Bookman Old Style" w:hAnsi="Bookman Old Style"/>
          <w:b w:val="0"/>
          <w:i w:val="0"/>
          <w:color w:val="auto"/>
          <w:szCs w:val="24"/>
        </w:rPr>
      </w:pP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CONCLUSION</w:t>
      </w:r>
    </w:p>
    <w:p w:rsidR="0078796F" w:rsidRPr="00304946" w:rsidRDefault="0078796F" w:rsidP="00304946">
      <w:pPr>
        <w:tabs>
          <w:tab w:val="left" w:pos="-1440"/>
          <w:tab w:val="left" w:pos="-720"/>
        </w:tabs>
        <w:rPr>
          <w:rFonts w:ascii="Bookman Old Style" w:hAnsi="Bookman Old Style"/>
          <w:szCs w:val="24"/>
        </w:rPr>
      </w:pPr>
    </w:p>
    <w:p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rsidR="0078796F" w:rsidRPr="00304946" w:rsidRDefault="0078796F" w:rsidP="00304946">
      <w:pPr>
        <w:tabs>
          <w:tab w:val="left" w:pos="-1440"/>
          <w:tab w:val="left" w:pos="-720"/>
        </w:tabs>
        <w:rPr>
          <w:rFonts w:ascii="Bookman Old Style" w:hAnsi="Bookman Old Style"/>
          <w:szCs w:val="24"/>
        </w:rPr>
      </w:pPr>
    </w:p>
    <w:p w:rsidR="0078796F" w:rsidRPr="00E96FC3" w:rsidRDefault="0078796F" w:rsidP="00E96FC3">
      <w:pPr>
        <w:ind w:left="720"/>
        <w:rPr>
          <w:rFonts w:ascii="Bookman Old Style" w:hAnsi="Bookman Old Style"/>
          <w:i/>
          <w:iCs/>
          <w:spacing w:val="-3"/>
          <w:szCs w:val="24"/>
        </w:rPr>
      </w:pPr>
      <w:r w:rsidRPr="00E96FC3">
        <w:rPr>
          <w:rFonts w:ascii="Bookman Old Style" w:hAnsi="Bookman Old Style"/>
          <w:i/>
          <w:iCs/>
          <w:spacing w:val="-3"/>
          <w:szCs w:val="24"/>
        </w:rPr>
        <w:t xml:space="preserve">The purposes and policies of the Act are not served by a strict application of the procedural requirements to the detriment of a person the statute is intended to serve, especially when no apparent prejudice would otherwise be caused to the Department.  </w:t>
      </w:r>
      <w:r w:rsidRPr="00E96FC3">
        <w:rPr>
          <w:rFonts w:ascii="Bookman Old Style" w:hAnsi="Bookman Old Style"/>
          <w:i/>
          <w:iCs/>
          <w:spacing w:val="-3"/>
          <w:szCs w:val="24"/>
          <w:u w:val="single"/>
        </w:rPr>
        <w:t>Estes v. Department of Labor</w:t>
      </w:r>
      <w:r w:rsidRPr="00E96FC3">
        <w:rPr>
          <w:rFonts w:ascii="Bookman Old Style" w:hAnsi="Bookman Old Style"/>
          <w:i/>
          <w:iCs/>
          <w:spacing w:val="-3"/>
          <w:szCs w:val="24"/>
        </w:rPr>
        <w:t>, 625 P.2d 293 (Alaska 1981).</w:t>
      </w:r>
    </w:p>
    <w:p w:rsidR="0078796F" w:rsidRPr="00E96FC3" w:rsidRDefault="0078796F" w:rsidP="00E96FC3">
      <w:pPr>
        <w:tabs>
          <w:tab w:val="left" w:pos="1440"/>
          <w:tab w:val="left" w:pos="2160"/>
          <w:tab w:val="left" w:pos="5586"/>
          <w:tab w:val="left" w:pos="5760"/>
        </w:tabs>
        <w:suppressAutoHyphens/>
        <w:ind w:left="720"/>
        <w:rPr>
          <w:rFonts w:ascii="Bookman Old Style" w:hAnsi="Bookman Old Style"/>
          <w:i/>
          <w:iCs/>
          <w:spacing w:val="-3"/>
          <w:szCs w:val="24"/>
        </w:rPr>
      </w:pPr>
    </w:p>
    <w:p w:rsidR="0078796F" w:rsidRPr="00304946" w:rsidRDefault="00B94C59" w:rsidP="00B94C59">
      <w:pPr>
        <w:tabs>
          <w:tab w:val="left" w:pos="-720"/>
          <w:tab w:val="left" w:pos="1440"/>
        </w:tabs>
        <w:suppressAutoHyphens/>
        <w:rPr>
          <w:rFonts w:ascii="Bookman Old Style" w:hAnsi="Bookman Old Style"/>
          <w:szCs w:val="24"/>
        </w:rPr>
      </w:pPr>
      <w:r>
        <w:rPr>
          <w:rFonts w:ascii="Bookman Old Style" w:hAnsi="Bookman Old Style"/>
          <w:iCs/>
          <w:spacing w:val="-3"/>
          <w:szCs w:val="24"/>
        </w:rPr>
        <w:t>The claimant is this case has shown a circumstance beyond her control for her late filing. She</w:t>
      </w:r>
      <w:r w:rsidR="007472B6">
        <w:rPr>
          <w:rFonts w:ascii="Bookman Old Style" w:hAnsi="Bookman Old Style"/>
          <w:iCs/>
          <w:spacing w:val="-3"/>
          <w:szCs w:val="24"/>
        </w:rPr>
        <w:t xml:space="preserve"> did not have an active address while incarcerated and filed </w:t>
      </w:r>
      <w:r>
        <w:rPr>
          <w:rFonts w:ascii="Bookman Old Style" w:hAnsi="Bookman Old Style"/>
          <w:iCs/>
          <w:spacing w:val="-3"/>
          <w:szCs w:val="24"/>
        </w:rPr>
        <w:t>her appeal immediately upon</w:t>
      </w:r>
      <w:r w:rsidR="007472B6">
        <w:rPr>
          <w:rFonts w:ascii="Bookman Old Style" w:hAnsi="Bookman Old Style"/>
          <w:iCs/>
          <w:spacing w:val="-3"/>
          <w:szCs w:val="24"/>
        </w:rPr>
        <w:t xml:space="preserve"> getting out of jail, getting a current address, and</w:t>
      </w:r>
      <w:r>
        <w:rPr>
          <w:rFonts w:ascii="Bookman Old Style" w:hAnsi="Bookman Old Style"/>
          <w:iCs/>
          <w:spacing w:val="-3"/>
          <w:szCs w:val="24"/>
        </w:rPr>
        <w:t xml:space="preserve"> becoming aware of the determination.</w:t>
      </w:r>
    </w:p>
    <w:p w:rsidR="0078796F" w:rsidRPr="00034E8A" w:rsidRDefault="0078796F"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DECISION</w:t>
      </w:r>
    </w:p>
    <w:p w:rsidR="0078796F" w:rsidRPr="00304946" w:rsidRDefault="0078796F" w:rsidP="00304946">
      <w:pPr>
        <w:tabs>
          <w:tab w:val="left" w:pos="-1440"/>
          <w:tab w:val="left" w:pos="-720"/>
        </w:tabs>
        <w:rPr>
          <w:rFonts w:ascii="Bookman Old Style" w:hAnsi="Bookman Old Style"/>
          <w:szCs w:val="24"/>
        </w:rPr>
      </w:pPr>
    </w:p>
    <w:p w:rsidR="0078796F"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 xml:space="preserve">The </w:t>
      </w:r>
      <w:r w:rsidR="005D1274">
        <w:rPr>
          <w:rFonts w:ascii="Bookman Old Style" w:hAnsi="Bookman Old Style"/>
          <w:szCs w:val="24"/>
        </w:rPr>
        <w:t>claimant’s</w:t>
      </w:r>
      <w:r w:rsidRPr="00304946">
        <w:rPr>
          <w:rFonts w:ascii="Bookman Old Style" w:hAnsi="Bookman Old Style"/>
          <w:szCs w:val="24"/>
        </w:rPr>
        <w:t xml:space="preserve"> </w:t>
      </w:r>
      <w:r w:rsidR="0078796F" w:rsidRPr="00304946">
        <w:rPr>
          <w:rFonts w:ascii="Bookman Old Style" w:hAnsi="Bookman Old Style"/>
          <w:spacing w:val="-3"/>
          <w:szCs w:val="24"/>
        </w:rPr>
        <w:t>appeal from the notice of determination issued on</w:t>
      </w:r>
      <w:r w:rsidR="006C643F">
        <w:rPr>
          <w:rFonts w:ascii="Bookman Old Style" w:hAnsi="Bookman Old Style"/>
          <w:spacing w:val="-3"/>
          <w:szCs w:val="24"/>
        </w:rPr>
        <w:t xml:space="preserve"> December 14, 2020</w:t>
      </w:r>
      <w:r w:rsidR="0078796F" w:rsidRPr="00304946">
        <w:rPr>
          <w:rFonts w:ascii="Bookman Old Style" w:hAnsi="Bookman Old Style"/>
          <w:spacing w:val="-3"/>
          <w:szCs w:val="24"/>
        </w:rPr>
        <w:t xml:space="preserve"> is </w:t>
      </w:r>
      <w:r w:rsidRPr="00304946">
        <w:rPr>
          <w:rFonts w:ascii="Bookman Old Style" w:hAnsi="Bookman Old Style"/>
          <w:b/>
          <w:spacing w:val="-3"/>
          <w:szCs w:val="24"/>
        </w:rPr>
        <w:t xml:space="preserve">ACCEPTED </w:t>
      </w:r>
      <w:r w:rsidRPr="00304946">
        <w:rPr>
          <w:rFonts w:ascii="Bookman Old Style" w:hAnsi="Bookman Old Style"/>
          <w:spacing w:val="-3"/>
          <w:szCs w:val="24"/>
        </w:rPr>
        <w:t>as timely filed.</w:t>
      </w:r>
    </w:p>
    <w:p w:rsidR="00825F02" w:rsidRDefault="00825F02" w:rsidP="00304946">
      <w:pPr>
        <w:tabs>
          <w:tab w:val="left" w:pos="-720"/>
          <w:tab w:val="left" w:pos="1440"/>
        </w:tabs>
        <w:suppressAutoHyphens/>
        <w:rPr>
          <w:rFonts w:ascii="Bookman Old Style" w:hAnsi="Bookman Old Style"/>
          <w:spacing w:val="-3"/>
          <w:szCs w:val="24"/>
        </w:rPr>
      </w:pPr>
    </w:p>
    <w:p w:rsidR="005D1274" w:rsidRDefault="005D1274" w:rsidP="00304946">
      <w:pPr>
        <w:tabs>
          <w:tab w:val="left" w:pos="-720"/>
          <w:tab w:val="left" w:pos="1440"/>
        </w:tabs>
        <w:suppressAutoHyphens/>
        <w:rPr>
          <w:rFonts w:ascii="Bookman Old Style" w:hAnsi="Bookman Old Style"/>
          <w:spacing w:val="-3"/>
          <w:szCs w:val="24"/>
        </w:rPr>
      </w:pPr>
    </w:p>
    <w:p w:rsidR="006C643F" w:rsidRDefault="006C643F" w:rsidP="00304946">
      <w:pPr>
        <w:tabs>
          <w:tab w:val="left" w:pos="-720"/>
          <w:tab w:val="left" w:pos="1440"/>
        </w:tabs>
        <w:suppressAutoHyphens/>
        <w:rPr>
          <w:rFonts w:ascii="Bookman Old Style" w:hAnsi="Bookman Old Style"/>
          <w:spacing w:val="-3"/>
          <w:szCs w:val="24"/>
        </w:rPr>
      </w:pPr>
    </w:p>
    <w:p w:rsidR="005D1274" w:rsidRDefault="005D1274"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A new notice of hearing will be issued with a date and time for the hearing regarding </w:t>
      </w:r>
    </w:p>
    <w:p w:rsidR="005D1274" w:rsidRDefault="005D1274"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claimant’s separation from employment. The parties must follow the instructions on the Notice of Hearing. The case may be assigned to any Appeals Officer.</w:t>
      </w:r>
    </w:p>
    <w:p w:rsidR="005D1274" w:rsidRDefault="005D1274" w:rsidP="00304946">
      <w:pPr>
        <w:tabs>
          <w:tab w:val="left" w:pos="-720"/>
          <w:tab w:val="left" w:pos="1440"/>
        </w:tabs>
        <w:suppressAutoHyphens/>
        <w:rPr>
          <w:rFonts w:ascii="Bookman Old Style" w:hAnsi="Bookman Old Style"/>
          <w:spacing w:val="-3"/>
          <w:szCs w:val="24"/>
        </w:rPr>
      </w:pPr>
    </w:p>
    <w:p w:rsidR="005D1274" w:rsidRPr="00197E5C" w:rsidRDefault="00197E5C" w:rsidP="00304946">
      <w:pPr>
        <w:tabs>
          <w:tab w:val="left" w:pos="-720"/>
          <w:tab w:val="left" w:pos="1440"/>
        </w:tabs>
        <w:suppressAutoHyphens/>
        <w:rPr>
          <w:rFonts w:ascii="Bookman Old Style" w:hAnsi="Bookman Old Style"/>
          <w:b/>
          <w:spacing w:val="-3"/>
          <w:szCs w:val="24"/>
        </w:rPr>
      </w:pPr>
      <w:r w:rsidRPr="00197E5C">
        <w:rPr>
          <w:rFonts w:ascii="Bookman Old Style" w:hAnsi="Bookman Old Style"/>
          <w:b/>
          <w:spacing w:val="-3"/>
          <w:szCs w:val="24"/>
        </w:rPr>
        <w:t>SO ORDERED.</w:t>
      </w:r>
    </w:p>
    <w:p w:rsidR="00780095" w:rsidRPr="00304946" w:rsidRDefault="00780095" w:rsidP="00304946">
      <w:pPr>
        <w:pStyle w:val="Heading2"/>
        <w:widowControl/>
        <w:ind w:right="0"/>
        <w:rPr>
          <w:rFonts w:ascii="Bookman Old Style" w:hAnsi="Bookman Old Style"/>
          <w:szCs w:val="24"/>
        </w:rPr>
      </w:pPr>
    </w:p>
    <w:p w:rsidR="0046604B" w:rsidRPr="00034E8A" w:rsidRDefault="0046604B" w:rsidP="00304946">
      <w:pPr>
        <w:pStyle w:val="Heading4"/>
        <w:jc w:val="center"/>
        <w:rPr>
          <w:rFonts w:ascii="Bookman Old Style" w:hAnsi="Bookman Old Style"/>
          <w:i w:val="0"/>
          <w:color w:val="auto"/>
          <w:szCs w:val="24"/>
        </w:rPr>
      </w:pPr>
      <w:r w:rsidRPr="00034E8A">
        <w:rPr>
          <w:rFonts w:ascii="Bookman Old Style" w:hAnsi="Bookman Old Style"/>
          <w:i w:val="0"/>
          <w:color w:val="auto"/>
          <w:szCs w:val="24"/>
        </w:rPr>
        <w:t>APPEAL RIGHTS</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825F02">
        <w:rPr>
          <w:rFonts w:ascii="Bookman Old Style" w:hAnsi="Bookman Old Style"/>
          <w:szCs w:val="24"/>
        </w:rPr>
        <w:t xml:space="preserve">November </w:t>
      </w:r>
      <w:r w:rsidR="006C643F">
        <w:rPr>
          <w:rFonts w:ascii="Bookman Old Style" w:hAnsi="Bookman Old Style"/>
          <w:szCs w:val="24"/>
        </w:rPr>
        <w:t>4</w:t>
      </w:r>
      <w:r w:rsidR="00825F02">
        <w:rPr>
          <w:rFonts w:ascii="Bookman Old Style" w:hAnsi="Bookman Old Style"/>
          <w:szCs w:val="24"/>
        </w:rPr>
        <w:t>, 2021</w:t>
      </w:r>
      <w:r w:rsidR="0046604B" w:rsidRPr="00304946">
        <w:rPr>
          <w:rFonts w:ascii="Bookman Old Style" w:hAnsi="Bookman Old Style"/>
          <w:szCs w:val="24"/>
        </w:rPr>
        <w:t>.</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p>
    <w:p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4863E7">
        <w:rPr>
          <w:rFonts w:ascii="Bookman Old Style" w:hAnsi="Bookman Old Style"/>
          <w:szCs w:val="24"/>
        </w:rPr>
        <w:t>Jan Carran</w:t>
      </w:r>
      <w:r w:rsidR="00591E67">
        <w:rPr>
          <w:rFonts w:ascii="Bookman Old Style" w:hAnsi="Bookman Old Style"/>
          <w:szCs w:val="24"/>
        </w:rPr>
        <w:t>, Appeals</w:t>
      </w:r>
      <w:r w:rsidRPr="00304946">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60A" w:rsidRDefault="001B760A">
      <w:pPr>
        <w:widowControl/>
        <w:spacing w:line="20" w:lineRule="exact"/>
      </w:pPr>
    </w:p>
  </w:endnote>
  <w:endnote w:type="continuationSeparator" w:id="0">
    <w:p w:rsidR="001B760A" w:rsidRDefault="001B760A">
      <w:r>
        <w:t xml:space="preserve"> </w:t>
      </w:r>
    </w:p>
  </w:endnote>
  <w:endnote w:type="continuationNotice" w:id="1">
    <w:p w:rsidR="001B760A" w:rsidRDefault="001B76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60A" w:rsidRDefault="001B760A">
      <w:r>
        <w:separator/>
      </w:r>
    </w:p>
  </w:footnote>
  <w:footnote w:type="continuationSeparator" w:id="0">
    <w:p w:rsidR="001B760A" w:rsidRDefault="001B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412EC1">
      <w:rPr>
        <w:rFonts w:ascii="Bookman Old Style" w:hAnsi="Bookman Old Style"/>
      </w:rPr>
      <w:t>21 1370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257C43">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0A"/>
    <w:rsid w:val="00001E6A"/>
    <w:rsid w:val="000274F7"/>
    <w:rsid w:val="00034258"/>
    <w:rsid w:val="00034E8A"/>
    <w:rsid w:val="00087A38"/>
    <w:rsid w:val="000B3C03"/>
    <w:rsid w:val="000C07A1"/>
    <w:rsid w:val="000C0B89"/>
    <w:rsid w:val="000E242A"/>
    <w:rsid w:val="000E7714"/>
    <w:rsid w:val="001249C2"/>
    <w:rsid w:val="00171C06"/>
    <w:rsid w:val="00177D79"/>
    <w:rsid w:val="00187E33"/>
    <w:rsid w:val="00197E5C"/>
    <w:rsid w:val="001B760A"/>
    <w:rsid w:val="001F6B5B"/>
    <w:rsid w:val="00257C43"/>
    <w:rsid w:val="00280EFF"/>
    <w:rsid w:val="00295BDC"/>
    <w:rsid w:val="002A1EF1"/>
    <w:rsid w:val="002D7F1A"/>
    <w:rsid w:val="00304946"/>
    <w:rsid w:val="00324065"/>
    <w:rsid w:val="00341E3C"/>
    <w:rsid w:val="00347206"/>
    <w:rsid w:val="00382259"/>
    <w:rsid w:val="003A17A2"/>
    <w:rsid w:val="00412EC1"/>
    <w:rsid w:val="00447DC2"/>
    <w:rsid w:val="0046604B"/>
    <w:rsid w:val="00476DC4"/>
    <w:rsid w:val="004863E7"/>
    <w:rsid w:val="004D05FC"/>
    <w:rsid w:val="004E01C7"/>
    <w:rsid w:val="004F3BD6"/>
    <w:rsid w:val="004F7405"/>
    <w:rsid w:val="00591E67"/>
    <w:rsid w:val="00591FFA"/>
    <w:rsid w:val="005A674B"/>
    <w:rsid w:val="005D1274"/>
    <w:rsid w:val="005E0966"/>
    <w:rsid w:val="005E53D0"/>
    <w:rsid w:val="00637056"/>
    <w:rsid w:val="00682FEC"/>
    <w:rsid w:val="006C643F"/>
    <w:rsid w:val="006C67EA"/>
    <w:rsid w:val="00703025"/>
    <w:rsid w:val="00713867"/>
    <w:rsid w:val="00746072"/>
    <w:rsid w:val="007472B6"/>
    <w:rsid w:val="00780095"/>
    <w:rsid w:val="00782350"/>
    <w:rsid w:val="00782616"/>
    <w:rsid w:val="0078796F"/>
    <w:rsid w:val="007E500F"/>
    <w:rsid w:val="00800C53"/>
    <w:rsid w:val="008034CB"/>
    <w:rsid w:val="00812C65"/>
    <w:rsid w:val="00824A4C"/>
    <w:rsid w:val="00825F02"/>
    <w:rsid w:val="00871694"/>
    <w:rsid w:val="00890A0D"/>
    <w:rsid w:val="00897129"/>
    <w:rsid w:val="008E3C9F"/>
    <w:rsid w:val="0090239B"/>
    <w:rsid w:val="00941174"/>
    <w:rsid w:val="009842BF"/>
    <w:rsid w:val="009F1763"/>
    <w:rsid w:val="009F38F8"/>
    <w:rsid w:val="00A158AF"/>
    <w:rsid w:val="00A2728B"/>
    <w:rsid w:val="00A54E38"/>
    <w:rsid w:val="00A91EDD"/>
    <w:rsid w:val="00AD5027"/>
    <w:rsid w:val="00AE37DC"/>
    <w:rsid w:val="00AE39CC"/>
    <w:rsid w:val="00B6422F"/>
    <w:rsid w:val="00B72674"/>
    <w:rsid w:val="00B94C59"/>
    <w:rsid w:val="00B94E74"/>
    <w:rsid w:val="00BC45C9"/>
    <w:rsid w:val="00C56D4F"/>
    <w:rsid w:val="00DC68B2"/>
    <w:rsid w:val="00E01927"/>
    <w:rsid w:val="00E13AAA"/>
    <w:rsid w:val="00E2668C"/>
    <w:rsid w:val="00E64ECA"/>
    <w:rsid w:val="00E95F25"/>
    <w:rsid w:val="00E96FC3"/>
    <w:rsid w:val="00EA2CC6"/>
    <w:rsid w:val="00EB4EAF"/>
    <w:rsid w:val="00F06561"/>
    <w:rsid w:val="00F753A7"/>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F28779"/>
  <w15:chartTrackingRefBased/>
  <w15:docId w15:val="{39902A3A-34F3-4AB5-9BDB-8BB2DCC9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20Timel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126EF-0D5C-45BC-BA2B-232FA5D8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Timeliness.dot</Template>
  <TotalTime>15</TotalTime>
  <Pages>3</Pages>
  <Words>736</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Carran, Janice B (DOL)</dc:creator>
  <cp:keywords/>
  <cp:lastModifiedBy>Carran, Janice B (DOL)</cp:lastModifiedBy>
  <cp:revision>13</cp:revision>
  <cp:lastPrinted>2021-11-03T21:58:00Z</cp:lastPrinted>
  <dcterms:created xsi:type="dcterms:W3CDTF">2021-11-03T21:45:00Z</dcterms:created>
  <dcterms:modified xsi:type="dcterms:W3CDTF">2021-11-03T22:00:00Z</dcterms:modified>
</cp:coreProperties>
</file>