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46604B" w:rsidRDefault="00746072" w:rsidP="0046604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8240" behindDoc="1" locked="0" layoutInCell="1" allowOverlap="1">
            <wp:simplePos x="0" y="0"/>
            <wp:positionH relativeFrom="column">
              <wp:posOffset>-474997</wp:posOffset>
            </wp:positionH>
            <wp:positionV relativeFrom="paragraph">
              <wp:posOffset>-267335</wp:posOffset>
            </wp:positionV>
            <wp:extent cx="7453630" cy="1750060"/>
            <wp:effectExtent l="0" t="0" r="0" b="2540"/>
            <wp:wrapNone/>
            <wp:docPr id="1"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widowControl/>
        <w:tabs>
          <w:tab w:val="left" w:pos="-720"/>
        </w:tabs>
        <w:suppressAutoHyphens/>
        <w:rPr>
          <w:rFonts w:ascii="Bookman Old Style" w:hAnsi="Bookman Old Style"/>
        </w:rPr>
      </w:pPr>
    </w:p>
    <w:p w:rsidR="00780095" w:rsidRPr="0046604B" w:rsidRDefault="00780095" w:rsidP="0046604B">
      <w:pPr>
        <w:tabs>
          <w:tab w:val="center" w:pos="4680"/>
        </w:tabs>
        <w:suppressAutoHyphens/>
        <w:jc w:val="center"/>
        <w:outlineLvl w:val="0"/>
        <w:rPr>
          <w:rFonts w:ascii="Bookman Old Style" w:hAnsi="Bookman Old Style"/>
          <w:b/>
          <w:szCs w:val="24"/>
        </w:rPr>
      </w:pPr>
      <w:r w:rsidRPr="0046604B">
        <w:rPr>
          <w:rFonts w:ascii="Bookman Old Style" w:hAnsi="Bookman Old Style"/>
          <w:b/>
          <w:szCs w:val="24"/>
        </w:rPr>
        <w:t>APPEAL TRIBUNAL DECISION</w:t>
      </w:r>
    </w:p>
    <w:p w:rsidR="00780095" w:rsidRPr="0046604B" w:rsidRDefault="00780095" w:rsidP="0046604B">
      <w:pPr>
        <w:tabs>
          <w:tab w:val="left" w:pos="-720"/>
        </w:tabs>
        <w:suppressAutoHyphens/>
        <w:rPr>
          <w:rFonts w:ascii="Bookman Old Style" w:hAnsi="Bookman Old Style"/>
          <w:szCs w:val="24"/>
        </w:rPr>
      </w:pPr>
    </w:p>
    <w:p w:rsidR="00902C89" w:rsidRDefault="00902C89" w:rsidP="00902C89">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8E4252">
        <w:rPr>
          <w:rFonts w:ascii="Bookman Old Style" w:hAnsi="Bookman Old Style"/>
          <w:szCs w:val="24"/>
        </w:rPr>
        <w:t>21 1741</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8E4252">
        <w:rPr>
          <w:rFonts w:ascii="Bookman Old Style" w:hAnsi="Bookman Old Style"/>
          <w:szCs w:val="24"/>
        </w:rPr>
        <w:t>February 11, 2022</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outlineLvl w:val="0"/>
        <w:rPr>
          <w:rFonts w:ascii="Bookman Old Style" w:hAnsi="Bookman Old Style"/>
          <w:szCs w:val="24"/>
        </w:rPr>
      </w:pPr>
      <w:r w:rsidRPr="0046604B">
        <w:rPr>
          <w:rFonts w:ascii="Bookman Old Style" w:hAnsi="Bookman Old Style"/>
          <w:b/>
          <w:szCs w:val="24"/>
        </w:rPr>
        <w:t>CLAIMANT:</w:t>
      </w:r>
      <w:r w:rsidR="004F7405" w:rsidRPr="0046604B">
        <w:rPr>
          <w:rFonts w:ascii="Bookman Old Style" w:hAnsi="Bookman Old Style"/>
          <w:b/>
          <w:szCs w:val="24"/>
        </w:rPr>
        <w:tab/>
        <w:t>EMPLOYER:</w:t>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8E4252"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VERNON AULIYE</w:t>
      </w:r>
      <w:r w:rsidR="004F7405" w:rsidRPr="0046604B">
        <w:rPr>
          <w:rFonts w:ascii="Bookman Old Style" w:hAnsi="Bookman Old Style"/>
          <w:szCs w:val="24"/>
        </w:rPr>
        <w:tab/>
      </w:r>
      <w:r>
        <w:rPr>
          <w:rFonts w:ascii="Bookman Old Style" w:hAnsi="Bookman Old Style"/>
          <w:szCs w:val="24"/>
        </w:rPr>
        <w:t>F &amp; W CONSTRUCTION CO</w:t>
      </w:r>
    </w:p>
    <w:p w:rsidR="00780095" w:rsidRDefault="00780095" w:rsidP="0046604B">
      <w:pPr>
        <w:tabs>
          <w:tab w:val="left" w:pos="-1440"/>
          <w:tab w:val="left" w:pos="-720"/>
          <w:tab w:val="left" w:pos="0"/>
          <w:tab w:val="left" w:pos="5760"/>
        </w:tabs>
        <w:suppressAutoHyphens/>
        <w:ind w:right="-360"/>
        <w:rPr>
          <w:rFonts w:ascii="Bookman Old Style" w:hAnsi="Bookman Old Style"/>
          <w:szCs w:val="24"/>
        </w:rPr>
      </w:pPr>
    </w:p>
    <w:p w:rsidR="007F405E" w:rsidRDefault="007F405E" w:rsidP="0046604B">
      <w:pPr>
        <w:tabs>
          <w:tab w:val="left" w:pos="-1440"/>
          <w:tab w:val="left" w:pos="-720"/>
          <w:tab w:val="left" w:pos="0"/>
          <w:tab w:val="left" w:pos="5760"/>
        </w:tabs>
        <w:suppressAutoHyphens/>
        <w:ind w:right="-360"/>
        <w:rPr>
          <w:rFonts w:ascii="Bookman Old Style" w:hAnsi="Bookman Old Style"/>
          <w:szCs w:val="24"/>
        </w:rPr>
      </w:pPr>
    </w:p>
    <w:p w:rsidR="007F405E" w:rsidRPr="0046604B" w:rsidRDefault="007F405E" w:rsidP="0046604B">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46604B" w:rsidRDefault="00780095" w:rsidP="0046604B">
      <w:pPr>
        <w:tabs>
          <w:tab w:val="left" w:pos="-1440"/>
          <w:tab w:val="left" w:pos="-720"/>
          <w:tab w:val="left" w:pos="0"/>
          <w:tab w:val="left" w:pos="5760"/>
        </w:tabs>
        <w:suppressAutoHyphens/>
        <w:ind w:right="-360"/>
        <w:rPr>
          <w:rFonts w:ascii="Bookman Old Style" w:hAnsi="Bookman Old Style"/>
          <w:b/>
          <w:szCs w:val="24"/>
        </w:rPr>
      </w:pPr>
      <w:r w:rsidRPr="0046604B">
        <w:rPr>
          <w:rFonts w:ascii="Bookman Old Style" w:hAnsi="Bookman Old Style"/>
          <w:b/>
          <w:szCs w:val="24"/>
        </w:rPr>
        <w:t>CLAIMANT APPEARANCES:</w:t>
      </w:r>
      <w:r w:rsidRPr="0046604B">
        <w:rPr>
          <w:rFonts w:ascii="Bookman Old Style" w:hAnsi="Bookman Old Style"/>
          <w:b/>
          <w:szCs w:val="24"/>
        </w:rPr>
        <w:tab/>
      </w:r>
      <w:r w:rsidR="004F7405" w:rsidRPr="0046604B">
        <w:rPr>
          <w:rFonts w:ascii="Bookman Old Style" w:hAnsi="Bookman Old Style"/>
          <w:b/>
          <w:szCs w:val="24"/>
        </w:rPr>
        <w:t>EMPLOYER</w:t>
      </w:r>
      <w:r w:rsidR="00E13AAA" w:rsidRPr="0046604B">
        <w:rPr>
          <w:rFonts w:ascii="Bookman Old Style" w:hAnsi="Bookman Old Style"/>
          <w:b/>
          <w:szCs w:val="24"/>
        </w:rPr>
        <w:t xml:space="preserve"> APPEARANCES:</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8E4252"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Vernon Auliye</w:t>
      </w:r>
      <w:r w:rsidR="00780095" w:rsidRPr="0046604B">
        <w:rPr>
          <w:rFonts w:ascii="Bookman Old Style" w:hAnsi="Bookman Old Style"/>
          <w:szCs w:val="24"/>
        </w:rPr>
        <w:tab/>
      </w:r>
      <w:r>
        <w:rPr>
          <w:rFonts w:ascii="Bookman Old Style" w:hAnsi="Bookman Old Style"/>
          <w:szCs w:val="24"/>
        </w:rPr>
        <w:t>None</w:t>
      </w:r>
    </w:p>
    <w:p w:rsidR="0001435C" w:rsidRPr="0046604B" w:rsidRDefault="0001435C"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r>
    </w:p>
    <w:p w:rsidR="004F7405" w:rsidRPr="0046604B" w:rsidRDefault="004F7405" w:rsidP="0046604B">
      <w:pPr>
        <w:tabs>
          <w:tab w:val="left" w:pos="-1440"/>
          <w:tab w:val="left" w:pos="-720"/>
          <w:tab w:val="left" w:pos="0"/>
          <w:tab w:val="left" w:pos="5760"/>
        </w:tabs>
        <w:suppressAutoHyphens/>
        <w:ind w:right="-360"/>
        <w:rPr>
          <w:rFonts w:ascii="Bookman Old Style" w:hAnsi="Bookman Old Style"/>
          <w:szCs w:val="24"/>
        </w:rPr>
      </w:pPr>
    </w:p>
    <w:p w:rsidR="0078796F" w:rsidRPr="0046604B" w:rsidRDefault="00780095" w:rsidP="0046604B">
      <w:pPr>
        <w:pStyle w:val="Heading4"/>
        <w:jc w:val="center"/>
        <w:rPr>
          <w:rFonts w:ascii="Bookman Old Style" w:hAnsi="Bookman Old Style"/>
          <w:i w:val="0"/>
          <w:color w:val="auto"/>
          <w:szCs w:val="24"/>
        </w:rPr>
      </w:pPr>
      <w:r w:rsidRPr="0046604B">
        <w:rPr>
          <w:rFonts w:ascii="Bookman Old Style" w:hAnsi="Bookman Old Style"/>
          <w:b w:val="0"/>
          <w:color w:val="auto"/>
          <w:szCs w:val="24"/>
        </w:rPr>
        <w:tab/>
      </w:r>
      <w:r w:rsidR="0078796F" w:rsidRPr="0046604B">
        <w:rPr>
          <w:rFonts w:ascii="Bookman Old Style" w:hAnsi="Bookman Old Style"/>
          <w:i w:val="0"/>
          <w:color w:val="auto"/>
          <w:szCs w:val="24"/>
        </w:rPr>
        <w:t>CASE HISTORY AND FINDINGS OF FACT</w:t>
      </w:r>
    </w:p>
    <w:p w:rsidR="0078796F" w:rsidRPr="0046604B" w:rsidRDefault="0078796F" w:rsidP="0046604B">
      <w:pPr>
        <w:tabs>
          <w:tab w:val="left" w:pos="-1440"/>
          <w:tab w:val="left" w:pos="-720"/>
        </w:tabs>
        <w:rPr>
          <w:rFonts w:ascii="Bookman Old Style" w:hAnsi="Bookman Old Style"/>
          <w:szCs w:val="24"/>
        </w:rPr>
      </w:pPr>
    </w:p>
    <w:p w:rsidR="007D3C7D"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Th</w:t>
      </w:r>
      <w:r w:rsidR="007527DB">
        <w:rPr>
          <w:rFonts w:ascii="Bookman Old Style" w:hAnsi="Bookman Old Style"/>
          <w:szCs w:val="24"/>
        </w:rPr>
        <w:t xml:space="preserve">e </w:t>
      </w:r>
      <w:r w:rsidR="008E4252">
        <w:rPr>
          <w:rFonts w:ascii="Bookman Old Style" w:hAnsi="Bookman Old Style"/>
          <w:szCs w:val="24"/>
        </w:rPr>
        <w:t>claimant</w:t>
      </w:r>
      <w:r w:rsidRPr="0046604B">
        <w:rPr>
          <w:rFonts w:ascii="Bookman Old Style" w:hAnsi="Bookman Old Style"/>
          <w:szCs w:val="24"/>
        </w:rPr>
        <w:t xml:space="preserve"> filed an appeal against a </w:t>
      </w:r>
      <w:r w:rsidR="008E4252">
        <w:rPr>
          <w:rFonts w:ascii="Bookman Old Style" w:hAnsi="Bookman Old Style"/>
          <w:szCs w:val="24"/>
        </w:rPr>
        <w:t>June 1, 2020</w:t>
      </w:r>
      <w:r w:rsidRPr="0046604B">
        <w:rPr>
          <w:rFonts w:ascii="Bookman Old Style" w:hAnsi="Bookman Old Style"/>
          <w:szCs w:val="24"/>
        </w:rPr>
        <w:t xml:space="preserve"> determination that </w:t>
      </w:r>
      <w:r w:rsidR="008E4252">
        <w:rPr>
          <w:rFonts w:ascii="Bookman Old Style" w:hAnsi="Bookman Old Style"/>
          <w:szCs w:val="24"/>
        </w:rPr>
        <w:t>denied</w:t>
      </w:r>
      <w:r w:rsidRPr="0046604B">
        <w:rPr>
          <w:rFonts w:ascii="Bookman Old Style" w:hAnsi="Bookman Old Style"/>
          <w:szCs w:val="24"/>
        </w:rPr>
        <w:t xml:space="preserve"> unemployment </w:t>
      </w:r>
      <w:r w:rsidR="007D3C7D" w:rsidRPr="0046604B">
        <w:rPr>
          <w:rFonts w:ascii="Bookman Old Style" w:hAnsi="Bookman Old Style"/>
          <w:szCs w:val="24"/>
        </w:rPr>
        <w:t xml:space="preserve">benefits </w:t>
      </w:r>
      <w:r w:rsidRPr="0046604B">
        <w:rPr>
          <w:rFonts w:ascii="Bookman Old Style" w:hAnsi="Bookman Old Style"/>
          <w:szCs w:val="24"/>
        </w:rPr>
        <w:t>under AS 23.20.</w:t>
      </w:r>
      <w:r w:rsidR="008E4252">
        <w:rPr>
          <w:rFonts w:ascii="Bookman Old Style" w:hAnsi="Bookman Old Style"/>
          <w:szCs w:val="24"/>
        </w:rPr>
        <w:t>379</w:t>
      </w:r>
      <w:r w:rsidRPr="0046604B">
        <w:rPr>
          <w:rFonts w:ascii="Bookman Old Style" w:hAnsi="Bookman Old Style"/>
          <w:szCs w:val="24"/>
        </w:rPr>
        <w:t xml:space="preserve"> on the ground that </w:t>
      </w:r>
      <w:r w:rsidR="0001435C">
        <w:rPr>
          <w:rFonts w:ascii="Bookman Old Style" w:hAnsi="Bookman Old Style"/>
          <w:szCs w:val="24"/>
        </w:rPr>
        <w:t xml:space="preserve">the claimant </w:t>
      </w:r>
      <w:r w:rsidR="008E4252">
        <w:rPr>
          <w:rFonts w:ascii="Bookman Old Style" w:hAnsi="Bookman Old Style"/>
          <w:szCs w:val="24"/>
        </w:rPr>
        <w:t>voluntarily left employment without good cause</w:t>
      </w:r>
      <w:r w:rsidRPr="0046604B">
        <w:rPr>
          <w:rFonts w:ascii="Bookman Old Style" w:hAnsi="Bookman Old Style"/>
          <w:szCs w:val="24"/>
        </w:rPr>
        <w:t xml:space="preserve">. The Division mailed the determination to the claimant’s address of record on </w:t>
      </w:r>
      <w:r w:rsidR="008E4252">
        <w:rPr>
          <w:rFonts w:ascii="Bookman Old Style" w:hAnsi="Bookman Old Style"/>
          <w:szCs w:val="24"/>
        </w:rPr>
        <w:t>June 2, 2021</w:t>
      </w:r>
      <w:r w:rsidRPr="0046604B">
        <w:rPr>
          <w:rFonts w:ascii="Bookman Old Style" w:hAnsi="Bookman Old Style"/>
          <w:szCs w:val="24"/>
        </w:rPr>
        <w:t xml:space="preserve">. The claimant filed </w:t>
      </w:r>
      <w:r w:rsidR="00AA51B8">
        <w:rPr>
          <w:rFonts w:ascii="Bookman Old Style" w:hAnsi="Bookman Old Style"/>
          <w:szCs w:val="24"/>
        </w:rPr>
        <w:t>an</w:t>
      </w:r>
      <w:r w:rsidRPr="0046604B">
        <w:rPr>
          <w:rFonts w:ascii="Bookman Old Style" w:hAnsi="Bookman Old Style"/>
          <w:szCs w:val="24"/>
        </w:rPr>
        <w:t xml:space="preserve"> appeal on </w:t>
      </w:r>
      <w:r w:rsidR="008E4252">
        <w:rPr>
          <w:rFonts w:ascii="Bookman Old Style" w:hAnsi="Bookman Old Style"/>
          <w:szCs w:val="24"/>
        </w:rPr>
        <w:t>September 2, 2021</w:t>
      </w:r>
      <w:r w:rsidR="007D3C7D">
        <w:rPr>
          <w:rFonts w:ascii="Bookman Old Style" w:hAnsi="Bookman Old Style"/>
          <w:szCs w:val="24"/>
        </w:rPr>
        <w:t>, bringing forth the issue of timeliness of the appeal</w:t>
      </w:r>
      <w:r w:rsidRPr="0046604B">
        <w:rPr>
          <w:rFonts w:ascii="Bookman Old Style" w:hAnsi="Bookman Old Style"/>
          <w:szCs w:val="24"/>
        </w:rPr>
        <w:t xml:space="preserve">. </w:t>
      </w:r>
    </w:p>
    <w:p w:rsidR="007D3C7D" w:rsidRDefault="007D3C7D" w:rsidP="0046604B">
      <w:pPr>
        <w:tabs>
          <w:tab w:val="left" w:pos="-1440"/>
          <w:tab w:val="left" w:pos="-720"/>
        </w:tabs>
        <w:rPr>
          <w:rFonts w:ascii="Bookman Old Style" w:hAnsi="Bookman Old Style"/>
          <w:szCs w:val="24"/>
        </w:rPr>
      </w:pPr>
    </w:p>
    <w:p w:rsidR="0078796F" w:rsidRDefault="008E4252" w:rsidP="0046604B">
      <w:pPr>
        <w:tabs>
          <w:tab w:val="left" w:pos="-1440"/>
          <w:tab w:val="left" w:pos="-720"/>
        </w:tabs>
        <w:rPr>
          <w:rFonts w:ascii="Bookman Old Style" w:hAnsi="Bookman Old Style"/>
          <w:szCs w:val="24"/>
        </w:rPr>
      </w:pPr>
      <w:r>
        <w:rPr>
          <w:rFonts w:ascii="Bookman Old Style" w:hAnsi="Bookman Old Style"/>
          <w:szCs w:val="24"/>
        </w:rPr>
        <w:t>The claimant believed the notice of determination was lost after he received it. The claimant was busy taking care of his mother at that time</w:t>
      </w:r>
      <w:r w:rsidR="0078796F" w:rsidRPr="0046604B">
        <w:rPr>
          <w:rFonts w:ascii="Bookman Old Style" w:hAnsi="Bookman Old Style"/>
          <w:szCs w:val="24"/>
        </w:rPr>
        <w:t>.</w:t>
      </w:r>
      <w:r>
        <w:rPr>
          <w:rFonts w:ascii="Bookman Old Style" w:hAnsi="Bookman Old Style"/>
          <w:szCs w:val="24"/>
        </w:rPr>
        <w:t xml:space="preserve"> He was traveling with his mother to Anchorage and visiting with his sister. The claimant was also trying to get paperwork from his employer regarding his injury.</w:t>
      </w:r>
    </w:p>
    <w:p w:rsidR="008E4252" w:rsidRDefault="008E4252" w:rsidP="0046604B">
      <w:pPr>
        <w:tabs>
          <w:tab w:val="left" w:pos="-1440"/>
          <w:tab w:val="left" w:pos="-720"/>
        </w:tabs>
        <w:rPr>
          <w:rFonts w:ascii="Bookman Old Style" w:hAnsi="Bookman Old Style"/>
          <w:szCs w:val="24"/>
        </w:rPr>
      </w:pPr>
    </w:p>
    <w:p w:rsidR="0078796F" w:rsidRPr="0046604B" w:rsidRDefault="008E4252" w:rsidP="0046604B">
      <w:pPr>
        <w:tabs>
          <w:tab w:val="left" w:pos="-1440"/>
          <w:tab w:val="left" w:pos="-720"/>
        </w:tabs>
        <w:rPr>
          <w:rFonts w:ascii="Bookman Old Style" w:hAnsi="Bookman Old Style"/>
          <w:szCs w:val="24"/>
        </w:rPr>
      </w:pPr>
      <w:r>
        <w:rPr>
          <w:rFonts w:ascii="Bookman Old Style" w:hAnsi="Bookman Old Style"/>
          <w:szCs w:val="24"/>
        </w:rPr>
        <w:t>The claimant contacted the Division after he ceased to receive benefits in September. He filed his appeal at that time.</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pStyle w:val="Heading4"/>
        <w:jc w:val="center"/>
        <w:rPr>
          <w:rFonts w:ascii="Bookman Old Style" w:hAnsi="Bookman Old Style"/>
          <w:i w:val="0"/>
          <w:color w:val="auto"/>
          <w:szCs w:val="24"/>
        </w:rPr>
      </w:pPr>
      <w:r w:rsidRPr="0046604B">
        <w:rPr>
          <w:rFonts w:ascii="Bookman Old Style" w:hAnsi="Bookman Old Style"/>
          <w:i w:val="0"/>
          <w:color w:val="auto"/>
          <w:szCs w:val="24"/>
        </w:rPr>
        <w:t>PROVISIONS OF LAW</w:t>
      </w:r>
    </w:p>
    <w:p w:rsidR="0078796F" w:rsidRPr="0046604B" w:rsidRDefault="0078796F" w:rsidP="0046604B">
      <w:pPr>
        <w:tabs>
          <w:tab w:val="left" w:pos="-1440"/>
          <w:tab w:val="left" w:pos="-720"/>
        </w:tabs>
        <w:rPr>
          <w:rFonts w:ascii="Bookman Old Style" w:hAnsi="Bookman Old Style"/>
          <w:szCs w:val="24"/>
        </w:rPr>
      </w:pPr>
    </w:p>
    <w:p w:rsidR="00DF01D8" w:rsidRPr="00D813A9" w:rsidRDefault="00DF01D8" w:rsidP="00DF01D8">
      <w:pPr>
        <w:suppressAutoHyphens/>
        <w:rPr>
          <w:rFonts w:ascii="Bookman Old Style" w:hAnsi="Bookman Old Style"/>
          <w:b/>
          <w:spacing w:val="-3"/>
          <w:szCs w:val="24"/>
        </w:rPr>
      </w:pPr>
      <w:r w:rsidRPr="00D813A9">
        <w:rPr>
          <w:rFonts w:ascii="Bookman Old Style" w:hAnsi="Bookman Old Style"/>
          <w:b/>
          <w:spacing w:val="-3"/>
          <w:szCs w:val="24"/>
        </w:rPr>
        <w:t>AS 23.20.340. Determination of claims.</w:t>
      </w:r>
    </w:p>
    <w:p w:rsidR="00DF01D8" w:rsidRPr="00D813A9" w:rsidRDefault="00DF01D8" w:rsidP="00DF01D8">
      <w:pPr>
        <w:suppressAutoHyphens/>
        <w:rPr>
          <w:rFonts w:ascii="Bookman Old Style" w:hAnsi="Bookman Old Style"/>
          <w:spacing w:val="-3"/>
          <w:szCs w:val="24"/>
        </w:rPr>
      </w:pPr>
      <w:r w:rsidRPr="00D813A9">
        <w:rPr>
          <w:rFonts w:ascii="Bookman Old Style" w:hAnsi="Bookman Old Style"/>
          <w:b/>
          <w:spacing w:val="-3"/>
          <w:szCs w:val="24"/>
        </w:rPr>
        <w:fldChar w:fldCharType="begin"/>
      </w:r>
      <w:r w:rsidRPr="00D813A9">
        <w:rPr>
          <w:rFonts w:ascii="Bookman Old Style" w:hAnsi="Bookman Old Style"/>
          <w:b/>
          <w:spacing w:val="-3"/>
          <w:szCs w:val="24"/>
        </w:rPr>
        <w:instrText>ADVANCE \D 7.20</w:instrText>
      </w:r>
      <w:r w:rsidRPr="00D813A9">
        <w:rPr>
          <w:rFonts w:ascii="Bookman Old Style" w:hAnsi="Bookman Old Style"/>
          <w:b/>
          <w:spacing w:val="-3"/>
          <w:szCs w:val="24"/>
        </w:rPr>
        <w:fldChar w:fldCharType="end"/>
      </w:r>
    </w:p>
    <w:p w:rsidR="00DF01D8" w:rsidRDefault="00DF01D8" w:rsidP="00DF01D8">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w:t>
      </w:r>
      <w:r>
        <w:rPr>
          <w:rFonts w:ascii="Bookman Old Style" w:hAnsi="Bookman Old Style"/>
          <w:szCs w:val="24"/>
        </w:rPr>
        <w:lastRenderedPageBreak/>
        <w:t>appeal may be extended for a reasonable period if the claimant shows that the application was delayed as a result of circumstances beyond the claimant’s control.</w:t>
      </w: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r w:rsidRPr="00D813A9">
        <w:rPr>
          <w:rFonts w:ascii="Bookman Old Style" w:hAnsi="Bookman Old Style"/>
          <w:spacing w:val="-3"/>
          <w:szCs w:val="24"/>
        </w:rPr>
        <w:t>(f)</w:t>
      </w:r>
      <w:r w:rsidRPr="00D813A9">
        <w:rPr>
          <w:rFonts w:ascii="Bookman Old Style" w:hAnsi="Bookman Old Style"/>
          <w:spacing w:val="-3"/>
          <w:szCs w:val="24"/>
        </w:rPr>
        <w:tab/>
        <w:t xml:space="preserve">If a determination of disqualification under AS 23.20.360, 23.20.362, 23.20.375, 23.20.378 </w:t>
      </w:r>
      <w:r w:rsidRPr="00D813A9">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DF01D8" w:rsidRPr="00D813A9" w:rsidRDefault="00DF01D8" w:rsidP="00DF01D8">
      <w:pPr>
        <w:tabs>
          <w:tab w:val="left" w:pos="-720"/>
        </w:tabs>
        <w:suppressAutoHyphens/>
        <w:rPr>
          <w:rFonts w:ascii="Bookman Old Style" w:hAnsi="Bookman Old Style"/>
          <w:spacing w:val="-3"/>
          <w:szCs w:val="24"/>
        </w:rPr>
      </w:pPr>
    </w:p>
    <w:p w:rsidR="0078796F" w:rsidRPr="0046604B" w:rsidRDefault="0078796F" w:rsidP="0046604B">
      <w:pPr>
        <w:tabs>
          <w:tab w:val="left" w:pos="-720"/>
        </w:tabs>
        <w:suppressAutoHyphens/>
        <w:rPr>
          <w:rFonts w:ascii="Bookman Old Style" w:hAnsi="Bookman Old Style"/>
          <w:b/>
          <w:spacing w:val="-3"/>
          <w:szCs w:val="24"/>
        </w:rPr>
      </w:pPr>
      <w:r w:rsidRPr="0046604B">
        <w:rPr>
          <w:rFonts w:ascii="Bookman Old Style" w:hAnsi="Bookman Old Style"/>
          <w:b/>
          <w:spacing w:val="-3"/>
          <w:szCs w:val="24"/>
        </w:rPr>
        <w:t xml:space="preserve">8 AAC 85.151 provides in part;  </w:t>
      </w:r>
    </w:p>
    <w:p w:rsidR="0078796F" w:rsidRPr="0046604B" w:rsidRDefault="0078796F" w:rsidP="0046604B">
      <w:pPr>
        <w:tabs>
          <w:tab w:val="left" w:pos="-720"/>
          <w:tab w:val="left" w:pos="1440"/>
        </w:tabs>
        <w:suppressAutoHyphens/>
        <w:ind w:left="1440" w:hanging="720"/>
        <w:rPr>
          <w:rFonts w:ascii="Bookman Old Style" w:hAnsi="Bookman Old Style"/>
          <w:b/>
          <w:spacing w:val="-3"/>
          <w:szCs w:val="24"/>
        </w:rPr>
      </w:pPr>
    </w:p>
    <w:p w:rsidR="0078796F" w:rsidRPr="0046604B" w:rsidRDefault="0078796F" w:rsidP="0046604B">
      <w:pPr>
        <w:pStyle w:val="BodyTextIndent"/>
        <w:widowControl/>
        <w:numPr>
          <w:ilvl w:val="0"/>
          <w:numId w:val="2"/>
        </w:numPr>
        <w:tabs>
          <w:tab w:val="clear" w:pos="720"/>
          <w:tab w:val="clear" w:pos="5587"/>
          <w:tab w:val="left" w:pos="-720"/>
        </w:tabs>
        <w:rPr>
          <w:rFonts w:ascii="Bookman Old Style" w:hAnsi="Bookman Old Style"/>
          <w:szCs w:val="24"/>
        </w:rPr>
      </w:pPr>
      <w:r w:rsidRPr="0046604B">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CONCLUSION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An appellant has the burden to establish some circumstance beyond the appellant’s control prevented the timely filing of the appeal. </w:t>
      </w:r>
    </w:p>
    <w:p w:rsidR="0078796F" w:rsidRPr="0046604B" w:rsidRDefault="0078796F" w:rsidP="0046604B">
      <w:pPr>
        <w:tabs>
          <w:tab w:val="left" w:pos="-1440"/>
          <w:tab w:val="left" w:pos="-720"/>
        </w:tabs>
        <w:rPr>
          <w:rFonts w:ascii="Bookman Old Style" w:hAnsi="Bookman Old Style"/>
          <w:szCs w:val="24"/>
        </w:rPr>
      </w:pPr>
    </w:p>
    <w:p w:rsidR="007527DB" w:rsidRPr="00D813A9" w:rsidRDefault="007527DB" w:rsidP="007527DB">
      <w:pPr>
        <w:widowControl/>
        <w:suppressAutoHyphens/>
        <w:rPr>
          <w:rFonts w:ascii="Bookman Old Style" w:hAnsi="Bookman Old Style"/>
          <w:spacing w:val="-3"/>
        </w:rPr>
      </w:pPr>
      <w:r w:rsidRPr="00D813A9">
        <w:rPr>
          <w:rFonts w:ascii="Bookman Old Style" w:hAnsi="Bookman Old Style"/>
          <w:spacing w:val="-3"/>
        </w:rPr>
        <w:t xml:space="preserve">Once a notice has been properly mailed to an individual's last known address, the Department has discharged its "notice" obligation. The appellant's asserted failure to receive the notice does not establish cause for an extension of the appeal period. </w:t>
      </w:r>
      <w:r w:rsidRPr="00D813A9">
        <w:rPr>
          <w:rFonts w:ascii="Bookman Old Style" w:hAnsi="Bookman Old Style"/>
          <w:spacing w:val="-3"/>
          <w:u w:val="single"/>
        </w:rPr>
        <w:t>Andrews,</w:t>
      </w:r>
      <w:r w:rsidR="008E4252">
        <w:rPr>
          <w:rFonts w:ascii="Bookman Old Style" w:hAnsi="Bookman Old Style"/>
          <w:spacing w:val="-3"/>
        </w:rPr>
        <w:t xml:space="preserve"> Comm</w:t>
      </w:r>
      <w:r w:rsidRPr="00D813A9">
        <w:rPr>
          <w:rFonts w:ascii="Bookman Old Style" w:hAnsi="Bookman Old Style"/>
          <w:spacing w:val="-3"/>
        </w:rPr>
        <w:t xml:space="preserve">. Dec. 76H-167, Oct. 8, 1976; aff'd </w:t>
      </w:r>
      <w:r w:rsidRPr="00D813A9">
        <w:rPr>
          <w:rFonts w:ascii="Bookman Old Style" w:hAnsi="Bookman Old Style"/>
          <w:spacing w:val="-3"/>
          <w:u w:val="single"/>
        </w:rPr>
        <w:t>Andrews v. State Dept. of Labor</w:t>
      </w:r>
      <w:r w:rsidRPr="00D813A9">
        <w:rPr>
          <w:rFonts w:ascii="Bookman Old Style" w:hAnsi="Bookman Old Style"/>
          <w:spacing w:val="-3"/>
        </w:rPr>
        <w:t xml:space="preserve">, No. 76-942 Civ. (Alaska Super. Ct. 1st J.D., April 13, 1977). There is a rebuttable presumption that a notice placed in the mail will be timely delivered. </w:t>
      </w:r>
      <w:r w:rsidRPr="00D813A9">
        <w:rPr>
          <w:rFonts w:ascii="Bookman Old Style" w:hAnsi="Bookman Old Style"/>
          <w:spacing w:val="-3"/>
          <w:u w:val="single"/>
        </w:rPr>
        <w:t>Rosser</w:t>
      </w:r>
      <w:r w:rsidRPr="00D813A9">
        <w:rPr>
          <w:rFonts w:ascii="Bookman Old Style" w:hAnsi="Bookman Old Style"/>
          <w:spacing w:val="-3"/>
        </w:rPr>
        <w:t>, Comm. Dec. 83H-UI-145, June 15, 1983.</w:t>
      </w:r>
    </w:p>
    <w:p w:rsidR="007527DB" w:rsidRPr="00D813A9" w:rsidRDefault="007527DB" w:rsidP="007527DB">
      <w:pPr>
        <w:widowControl/>
        <w:rPr>
          <w:rFonts w:ascii="Bookman Old Style" w:hAnsi="Bookman Old Style"/>
          <w:spacing w:val="-3"/>
        </w:rPr>
      </w:pPr>
    </w:p>
    <w:p w:rsidR="0078796F" w:rsidRDefault="008E4252"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 has not shown that a circumstance beyond his control prevented his appeal being filed within the 30 day time period. Therefore, the determination has become final and the Appeal Tribunal is without jurisdiction in the matter.</w:t>
      </w:r>
    </w:p>
    <w:p w:rsidR="008E4252" w:rsidRPr="0046604B" w:rsidRDefault="008E4252" w:rsidP="0046604B">
      <w:pPr>
        <w:tabs>
          <w:tab w:val="left" w:pos="-720"/>
          <w:tab w:val="left" w:pos="1440"/>
        </w:tabs>
        <w:suppressAutoHyphens/>
        <w:rPr>
          <w:rFonts w:ascii="Bookman Old Style" w:hAnsi="Bookman Old Style"/>
          <w:spacing w:val="-3"/>
          <w:szCs w:val="24"/>
        </w:rPr>
      </w:pPr>
    </w:p>
    <w:p w:rsidR="0078796F" w:rsidRPr="0046604B" w:rsidRDefault="0078796F" w:rsidP="0046604B">
      <w:pPr>
        <w:tabs>
          <w:tab w:val="left" w:pos="-1440"/>
          <w:tab w:val="left" w:pos="-720"/>
        </w:tabs>
        <w:rPr>
          <w:rFonts w:ascii="Bookman Old Style" w:hAnsi="Bookman Old Style"/>
          <w:szCs w:val="24"/>
        </w:rPr>
      </w:pP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lastRenderedPageBreak/>
        <w:t>DECISION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8E4252"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w:t>
      </w:r>
      <w:r w:rsidR="0078796F" w:rsidRPr="0046604B">
        <w:rPr>
          <w:rFonts w:ascii="Bookman Old Style" w:hAnsi="Bookman Old Style"/>
          <w:spacing w:val="-3"/>
          <w:szCs w:val="24"/>
        </w:rPr>
        <w:t xml:space="preserve">’s appeal from the notice of determination issued on </w:t>
      </w:r>
      <w:r w:rsidR="00261648">
        <w:rPr>
          <w:rFonts w:ascii="Bookman Old Style" w:hAnsi="Bookman Old Style"/>
          <w:spacing w:val="-3"/>
          <w:szCs w:val="24"/>
        </w:rPr>
        <w:t>June 2, 2021</w:t>
      </w:r>
      <w:r w:rsidR="0078796F" w:rsidRPr="0046604B">
        <w:rPr>
          <w:rFonts w:ascii="Bookman Old Style" w:hAnsi="Bookman Old Style"/>
          <w:spacing w:val="-3"/>
          <w:szCs w:val="24"/>
        </w:rPr>
        <w:t xml:space="preserve"> is </w:t>
      </w:r>
      <w:r w:rsidR="0078796F" w:rsidRPr="0046604B">
        <w:rPr>
          <w:rFonts w:ascii="Bookman Old Style" w:hAnsi="Bookman Old Style"/>
          <w:b/>
          <w:spacing w:val="-3"/>
          <w:szCs w:val="24"/>
        </w:rPr>
        <w:t>DISMISSED</w:t>
      </w:r>
      <w:r w:rsidR="0078796F" w:rsidRPr="0046604B">
        <w:rPr>
          <w:rFonts w:ascii="Bookman Old Style" w:hAnsi="Bookman Old Style"/>
          <w:spacing w:val="-3"/>
          <w:szCs w:val="24"/>
        </w:rPr>
        <w:t>.</w:t>
      </w:r>
    </w:p>
    <w:p w:rsidR="007952B4" w:rsidRPr="00774034" w:rsidRDefault="007952B4" w:rsidP="007952B4">
      <w:pPr>
        <w:tabs>
          <w:tab w:val="left" w:pos="-1440"/>
          <w:tab w:val="left" w:pos="-720"/>
        </w:tabs>
        <w:rPr>
          <w:rFonts w:ascii="Bookman Old Style" w:hAnsi="Bookman Old Style"/>
        </w:rPr>
      </w:pPr>
    </w:p>
    <w:p w:rsidR="0046604B" w:rsidRPr="007952B4" w:rsidRDefault="0046604B"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APPEAL RIGHTS</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This decision is final unless an appeal is filed to the Commissioner of Labor and Workforce Development within </w:t>
      </w:r>
      <w:r w:rsidRPr="0046604B">
        <w:rPr>
          <w:rFonts w:ascii="Bookman Old Style" w:hAnsi="Bookman Old Style"/>
          <w:b/>
          <w:szCs w:val="24"/>
          <w:u w:val="single"/>
        </w:rPr>
        <w:t>30 days</w:t>
      </w:r>
      <w:r w:rsidRPr="0046604B">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5E53D0" w:rsidP="0046604B">
      <w:pPr>
        <w:tabs>
          <w:tab w:val="left" w:pos="-1440"/>
          <w:tab w:val="left" w:pos="-720"/>
        </w:tabs>
        <w:rPr>
          <w:rFonts w:ascii="Bookman Old Style" w:hAnsi="Bookman Old Style"/>
          <w:szCs w:val="24"/>
        </w:rPr>
      </w:pPr>
      <w:r>
        <w:rPr>
          <w:rFonts w:ascii="Bookman Old Style" w:hAnsi="Bookman Old Style"/>
          <w:szCs w:val="24"/>
        </w:rPr>
        <w:t>Dated and m</w:t>
      </w:r>
      <w:r w:rsidR="0046604B" w:rsidRPr="0046604B">
        <w:rPr>
          <w:rFonts w:ascii="Bookman Old Style" w:hAnsi="Bookman Old Style"/>
          <w:szCs w:val="24"/>
        </w:rPr>
        <w:t xml:space="preserve">ailed on </w:t>
      </w:r>
      <w:r w:rsidR="00261648">
        <w:rPr>
          <w:rFonts w:ascii="Bookman Old Style" w:hAnsi="Bookman Old Style"/>
          <w:szCs w:val="24"/>
        </w:rPr>
        <w:t>February 11, 2022</w:t>
      </w:r>
      <w:r w:rsidR="0046604B" w:rsidRPr="0046604B">
        <w:rPr>
          <w:rFonts w:ascii="Bookman Old Style" w:hAnsi="Bookman Old Style"/>
          <w:szCs w:val="24"/>
        </w:rPr>
        <w:t>.</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t xml:space="preserve">      </w:t>
      </w:r>
    </w:p>
    <w:p w:rsidR="0046604B" w:rsidRPr="00261648" w:rsidRDefault="00261648" w:rsidP="0046604B">
      <w:pPr>
        <w:tabs>
          <w:tab w:val="left" w:pos="-1440"/>
          <w:tab w:val="left" w:pos="-720"/>
        </w:tabs>
        <w:rPr>
          <w:rFonts w:ascii="Edwardian Script ITC" w:hAnsi="Edwardian Script ITC"/>
          <w:sz w:val="44"/>
          <w:szCs w:val="4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Edwardian Script ITC" w:hAnsi="Edwardian Script ITC"/>
          <w:sz w:val="44"/>
          <w:szCs w:val="44"/>
        </w:rPr>
        <w:t>Tom Mize</w:t>
      </w:r>
    </w:p>
    <w:p w:rsidR="0046604B" w:rsidRPr="0046604B" w:rsidRDefault="0046604B" w:rsidP="0046604B">
      <w:pPr>
        <w:tabs>
          <w:tab w:val="left" w:pos="-1440"/>
          <w:tab w:val="left" w:pos="-720"/>
        </w:tabs>
        <w:rPr>
          <w:rFonts w:ascii="Bookman Old Style" w:hAnsi="Bookman Old Style"/>
          <w:szCs w:val="24"/>
        </w:rPr>
      </w:pPr>
    </w:p>
    <w:p w:rsidR="008E5F04"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              </w:t>
      </w:r>
      <w:r w:rsidRPr="0046604B">
        <w:rPr>
          <w:rFonts w:ascii="Bookman Old Style" w:hAnsi="Bookman Old Style"/>
          <w:szCs w:val="24"/>
        </w:rPr>
        <w:tab/>
        <w:t xml:space="preserve">                                           </w:t>
      </w:r>
      <w:r w:rsidR="008E5F04">
        <w:rPr>
          <w:rFonts w:ascii="Bookman Old Style" w:hAnsi="Bookman Old Style"/>
          <w:szCs w:val="24"/>
        </w:rPr>
        <w:tab/>
        <w:t>Tom Mize</w:t>
      </w:r>
    </w:p>
    <w:p w:rsidR="0046604B" w:rsidRPr="0046604B" w:rsidRDefault="008E5F04"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341DBC">
        <w:rPr>
          <w:rFonts w:ascii="Bookman Old Style" w:hAnsi="Bookman Old Style"/>
          <w:szCs w:val="24"/>
        </w:rPr>
        <w:t>Appeals</w:t>
      </w:r>
      <w:r w:rsidR="0046604B" w:rsidRPr="0046604B">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147" w:rsidRDefault="001D4147">
      <w:pPr>
        <w:widowControl/>
        <w:spacing w:line="20" w:lineRule="exact"/>
      </w:pPr>
    </w:p>
  </w:endnote>
  <w:endnote w:type="continuationSeparator" w:id="0">
    <w:p w:rsidR="001D4147" w:rsidRDefault="001D4147">
      <w:r>
        <w:t xml:space="preserve"> </w:t>
      </w:r>
    </w:p>
  </w:endnote>
  <w:endnote w:type="continuationNotice" w:id="1">
    <w:p w:rsidR="001D4147" w:rsidRDefault="001D414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147" w:rsidRDefault="001D4147">
      <w:r>
        <w:separator/>
      </w:r>
    </w:p>
  </w:footnote>
  <w:footnote w:type="continuationSeparator" w:id="0">
    <w:p w:rsidR="001D4147" w:rsidRDefault="001D4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05" w:rsidRPr="00151883" w:rsidRDefault="008E4252" w:rsidP="00441D05">
    <w:pPr>
      <w:pStyle w:val="Header"/>
      <w:rPr>
        <w:rFonts w:ascii="Bookman Old Style" w:hAnsi="Bookman Old Style"/>
        <w:sz w:val="22"/>
      </w:rPr>
    </w:pPr>
    <w:r>
      <w:rPr>
        <w:rFonts w:ascii="Bookman Old Style" w:hAnsi="Bookman Old Style"/>
        <w:sz w:val="22"/>
      </w:rPr>
      <w:t>DK# 21 1741</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7F405E">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4"/>
    <w:rsid w:val="00001E6A"/>
    <w:rsid w:val="0001435C"/>
    <w:rsid w:val="00034258"/>
    <w:rsid w:val="00087A38"/>
    <w:rsid w:val="000903DE"/>
    <w:rsid w:val="000B3C03"/>
    <w:rsid w:val="000C07A1"/>
    <w:rsid w:val="000E242A"/>
    <w:rsid w:val="001249C2"/>
    <w:rsid w:val="00171C06"/>
    <w:rsid w:val="001D4147"/>
    <w:rsid w:val="001F6B5B"/>
    <w:rsid w:val="00261648"/>
    <w:rsid w:val="00280EFF"/>
    <w:rsid w:val="002A1EF1"/>
    <w:rsid w:val="002D7F1A"/>
    <w:rsid w:val="00324065"/>
    <w:rsid w:val="00341DBC"/>
    <w:rsid w:val="00341E3C"/>
    <w:rsid w:val="0034435A"/>
    <w:rsid w:val="00376D90"/>
    <w:rsid w:val="00382259"/>
    <w:rsid w:val="003E64D5"/>
    <w:rsid w:val="00441D05"/>
    <w:rsid w:val="0046604B"/>
    <w:rsid w:val="00476DC4"/>
    <w:rsid w:val="004D05FC"/>
    <w:rsid w:val="004E01C7"/>
    <w:rsid w:val="004E2ACE"/>
    <w:rsid w:val="004F3BD6"/>
    <w:rsid w:val="004F7405"/>
    <w:rsid w:val="00591FFA"/>
    <w:rsid w:val="005A674B"/>
    <w:rsid w:val="005E0966"/>
    <w:rsid w:val="005E53D0"/>
    <w:rsid w:val="006625AD"/>
    <w:rsid w:val="00682FEC"/>
    <w:rsid w:val="006C67EA"/>
    <w:rsid w:val="00703025"/>
    <w:rsid w:val="00713867"/>
    <w:rsid w:val="00746072"/>
    <w:rsid w:val="007527DB"/>
    <w:rsid w:val="00780095"/>
    <w:rsid w:val="00782350"/>
    <w:rsid w:val="0078796F"/>
    <w:rsid w:val="007952B4"/>
    <w:rsid w:val="007D3C7D"/>
    <w:rsid w:val="007F405E"/>
    <w:rsid w:val="008034CB"/>
    <w:rsid w:val="00812C65"/>
    <w:rsid w:val="00824A4C"/>
    <w:rsid w:val="00871694"/>
    <w:rsid w:val="00890A0D"/>
    <w:rsid w:val="00897129"/>
    <w:rsid w:val="008E3C9F"/>
    <w:rsid w:val="008E4252"/>
    <w:rsid w:val="008E5F04"/>
    <w:rsid w:val="0090239B"/>
    <w:rsid w:val="00902C89"/>
    <w:rsid w:val="009842BF"/>
    <w:rsid w:val="009D6D32"/>
    <w:rsid w:val="009F1763"/>
    <w:rsid w:val="00A158AF"/>
    <w:rsid w:val="00AA51B8"/>
    <w:rsid w:val="00AD5027"/>
    <w:rsid w:val="00AE37DC"/>
    <w:rsid w:val="00AE39CC"/>
    <w:rsid w:val="00B72674"/>
    <w:rsid w:val="00BC45C9"/>
    <w:rsid w:val="00BE1CFC"/>
    <w:rsid w:val="00C56D4F"/>
    <w:rsid w:val="00C81ED9"/>
    <w:rsid w:val="00DA7658"/>
    <w:rsid w:val="00DB279F"/>
    <w:rsid w:val="00DC68B2"/>
    <w:rsid w:val="00DF01D8"/>
    <w:rsid w:val="00E10303"/>
    <w:rsid w:val="00E13AAA"/>
    <w:rsid w:val="00E2668C"/>
    <w:rsid w:val="00E95F25"/>
    <w:rsid w:val="00EA2CC6"/>
    <w:rsid w:val="00EB4EAF"/>
    <w:rsid w:val="00F0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585E4"/>
  <w15:docId w15:val="{C9E13C61-6D9F-4FDC-8D93-A2A352B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basedOn w:val="DefaultParagraphFont"/>
    <w:link w:val="Heading4"/>
    <w:uiPriority w:val="9"/>
    <w:semiHidden/>
    <w:rsid w:val="0078796F"/>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441D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917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TIMEL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1622D-231F-4A6D-AB80-EDDEFAC9C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TIMELINESS.dotx</Template>
  <TotalTime>13</TotalTime>
  <Pages>1</Pages>
  <Words>762</Words>
  <Characters>3906</Characters>
  <Application>Microsoft Office Word</Application>
  <DocSecurity>0</DocSecurity>
  <Lines>114</Lines>
  <Paragraphs>36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4632</CharactersWithSpaces>
  <SharedDoc>false</SharedDoc>
  <HLinks>
    <vt:vector size="12" baseType="variant">
      <vt:variant>
        <vt:i4>2818099</vt:i4>
      </vt:variant>
      <vt:variant>
        <vt:i4>21</vt:i4>
      </vt:variant>
      <vt:variant>
        <vt:i4>0</vt:i4>
      </vt:variant>
      <vt:variant>
        <vt:i4>5</vt:i4>
      </vt:variant>
      <vt:variant>
        <vt:lpwstr>http://www.legis.state.ak.us/basis/folioproxy.asp?url=http://wwwjnu01.legis.state.ak.us/cgi-bin/folioisa.dll/Unknown_Title/query=%5bJUMP:'23!2E20!2E382'%5d/doc/%7b@1%7d?firsthit</vt:lpwstr>
      </vt:variant>
      <vt:variant>
        <vt:lpwstr/>
      </vt:variant>
      <vt:variant>
        <vt:i4>2359353</vt:i4>
      </vt:variant>
      <vt:variant>
        <vt:i4>18</vt:i4>
      </vt:variant>
      <vt:variant>
        <vt:i4>0</vt:i4>
      </vt:variant>
      <vt:variant>
        <vt:i4>5</vt:i4>
      </vt:variant>
      <vt:variant>
        <vt:lpwstr>http://www.legis.state.ak.us/basis/folioproxy.asp?url=http://wwwjnu01.legis.state.ak.us/cgi-bin/folioisa.dll/Unknown_Title/query=%5bJUMP:'23!2E20!2E378'%5d/doc/%7b@1%7d?firsthit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8</cp:revision>
  <cp:lastPrinted>2022-02-11T19:23:00Z</cp:lastPrinted>
  <dcterms:created xsi:type="dcterms:W3CDTF">2022-02-11T19:11:00Z</dcterms:created>
  <dcterms:modified xsi:type="dcterms:W3CDTF">2022-02-11T19:31:00Z</dcterms:modified>
</cp:coreProperties>
</file>