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210C8" w14:textId="77777777" w:rsidR="00EB0E9D" w:rsidRPr="00D82DF6" w:rsidRDefault="00252597" w:rsidP="00D82DF6">
      <w:pPr>
        <w:widowControl/>
        <w:tabs>
          <w:tab w:val="center" w:pos="4680"/>
        </w:tabs>
        <w:suppressAutoHyphens/>
        <w:jc w:val="center"/>
        <w:rPr>
          <w:rFonts w:ascii="Bookman Old Style" w:hAnsi="Bookman Old Style"/>
          <w:b/>
          <w:szCs w:val="24"/>
        </w:rPr>
      </w:pPr>
      <w:r>
        <w:rPr>
          <w:rFonts w:ascii="Bookman Old Style" w:hAnsi="Bookman Old Style"/>
          <w:noProof/>
          <w:szCs w:val="24"/>
        </w:rPr>
        <w:pict w14:anchorId="098354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58.6pt;margin-top:-20.95pt;width:586.9pt;height:137.8pt;z-index:-251658752">
            <v:imagedata r:id="rId8" o:title="Appeals_Letterhead_Banner"/>
          </v:shape>
        </w:pict>
      </w:r>
    </w:p>
    <w:p w14:paraId="492A8E57" w14:textId="77777777" w:rsidR="00EB0E9D" w:rsidRPr="00D82DF6" w:rsidRDefault="00EB0E9D" w:rsidP="00D82DF6">
      <w:pPr>
        <w:pStyle w:val="Heading3"/>
        <w:widowControl/>
        <w:tabs>
          <w:tab w:val="center" w:pos="4680"/>
        </w:tabs>
        <w:suppressAutoHyphens/>
        <w:rPr>
          <w:rFonts w:ascii="Bookman Old Style" w:hAnsi="Bookman Old Style"/>
          <w:szCs w:val="24"/>
        </w:rPr>
      </w:pPr>
    </w:p>
    <w:p w14:paraId="00A3769A" w14:textId="77777777" w:rsidR="00EB0E9D" w:rsidRPr="00D82DF6" w:rsidRDefault="00EB0E9D" w:rsidP="00D82DF6">
      <w:pPr>
        <w:pStyle w:val="Heading3"/>
        <w:widowControl/>
        <w:tabs>
          <w:tab w:val="center" w:pos="4680"/>
        </w:tabs>
        <w:suppressAutoHyphens/>
        <w:rPr>
          <w:rFonts w:ascii="Bookman Old Style" w:hAnsi="Bookman Old Style"/>
          <w:szCs w:val="24"/>
        </w:rPr>
      </w:pPr>
    </w:p>
    <w:p w14:paraId="1A09A101" w14:textId="77777777" w:rsidR="00EB0E9D" w:rsidRPr="00D82DF6" w:rsidRDefault="00EB0E9D" w:rsidP="00D82DF6">
      <w:pPr>
        <w:pStyle w:val="Heading3"/>
        <w:widowControl/>
        <w:tabs>
          <w:tab w:val="center" w:pos="4680"/>
        </w:tabs>
        <w:suppressAutoHyphens/>
        <w:rPr>
          <w:rFonts w:ascii="Bookman Old Style" w:hAnsi="Bookman Old Style"/>
          <w:szCs w:val="24"/>
        </w:rPr>
      </w:pPr>
    </w:p>
    <w:p w14:paraId="7E725989" w14:textId="77777777" w:rsidR="00EB0E9D" w:rsidRPr="00D82DF6" w:rsidRDefault="00EB0E9D" w:rsidP="00D82DF6">
      <w:pPr>
        <w:pStyle w:val="Heading3"/>
        <w:widowControl/>
        <w:tabs>
          <w:tab w:val="center" w:pos="4680"/>
        </w:tabs>
        <w:suppressAutoHyphens/>
        <w:rPr>
          <w:rFonts w:ascii="Bookman Old Style" w:hAnsi="Bookman Old Style"/>
          <w:szCs w:val="24"/>
        </w:rPr>
      </w:pPr>
    </w:p>
    <w:p w14:paraId="03E1CEA1" w14:textId="77777777" w:rsidR="00EB0E9D" w:rsidRPr="00D82DF6" w:rsidRDefault="00EB0E9D" w:rsidP="00D82DF6">
      <w:pPr>
        <w:pStyle w:val="Heading3"/>
        <w:widowControl/>
        <w:tabs>
          <w:tab w:val="center" w:pos="4680"/>
        </w:tabs>
        <w:suppressAutoHyphens/>
        <w:rPr>
          <w:rFonts w:ascii="Bookman Old Style" w:hAnsi="Bookman Old Style"/>
          <w:szCs w:val="24"/>
        </w:rPr>
      </w:pPr>
    </w:p>
    <w:p w14:paraId="5F6B1B40" w14:textId="77777777" w:rsidR="00EB0E9D" w:rsidRPr="00D82DF6" w:rsidRDefault="00EB0E9D" w:rsidP="00D82DF6">
      <w:pPr>
        <w:widowControl/>
        <w:tabs>
          <w:tab w:val="left" w:pos="-720"/>
        </w:tabs>
        <w:suppressAutoHyphens/>
        <w:rPr>
          <w:rFonts w:ascii="Bookman Old Style" w:hAnsi="Bookman Old Style"/>
          <w:szCs w:val="24"/>
        </w:rPr>
      </w:pPr>
    </w:p>
    <w:p w14:paraId="2B014A95" w14:textId="77777777" w:rsidR="005A281D" w:rsidRPr="00D82DF6" w:rsidRDefault="005A281D" w:rsidP="00D82DF6">
      <w:pPr>
        <w:pStyle w:val="Heading3"/>
        <w:widowControl/>
        <w:tabs>
          <w:tab w:val="center" w:pos="4680"/>
        </w:tabs>
        <w:suppressAutoHyphens/>
        <w:rPr>
          <w:rFonts w:ascii="Bookman Old Style" w:hAnsi="Bookman Old Style"/>
          <w:szCs w:val="24"/>
        </w:rPr>
      </w:pPr>
      <w:r w:rsidRPr="00D82DF6">
        <w:rPr>
          <w:rFonts w:ascii="Bookman Old Style" w:hAnsi="Bookman Old Style"/>
          <w:szCs w:val="24"/>
        </w:rPr>
        <w:t>APPEAL TRIBUNAL DECISION</w:t>
      </w:r>
    </w:p>
    <w:p w14:paraId="6B96F1EB" w14:textId="77777777" w:rsidR="005A281D" w:rsidRPr="00D82DF6" w:rsidRDefault="005A281D" w:rsidP="00D82DF6">
      <w:pPr>
        <w:widowControl/>
        <w:tabs>
          <w:tab w:val="left" w:pos="-720"/>
        </w:tabs>
        <w:suppressAutoHyphens/>
        <w:rPr>
          <w:rFonts w:ascii="Bookman Old Style" w:hAnsi="Bookman Old Style"/>
          <w:szCs w:val="24"/>
        </w:rPr>
      </w:pPr>
    </w:p>
    <w:p w14:paraId="18CBC2A1" w14:textId="7C70CC32" w:rsidR="00441439" w:rsidRPr="00D82DF6" w:rsidRDefault="00193EB9" w:rsidP="00D82DF6">
      <w:pPr>
        <w:widowControl/>
        <w:tabs>
          <w:tab w:val="center" w:pos="4680"/>
        </w:tabs>
        <w:suppressAutoHyphens/>
        <w:jc w:val="center"/>
        <w:outlineLvl w:val="0"/>
        <w:rPr>
          <w:rFonts w:ascii="Bookman Old Style" w:hAnsi="Bookman Old Style"/>
          <w:szCs w:val="24"/>
        </w:rPr>
      </w:pPr>
      <w:r w:rsidRPr="00D82DF6">
        <w:rPr>
          <w:rFonts w:ascii="Bookman Old Style" w:hAnsi="Bookman Old Style"/>
          <w:b/>
          <w:szCs w:val="24"/>
        </w:rPr>
        <w:t xml:space="preserve">Docket </w:t>
      </w:r>
      <w:r w:rsidR="007C0440" w:rsidRPr="00D82DF6">
        <w:rPr>
          <w:rFonts w:ascii="Bookman Old Style" w:hAnsi="Bookman Old Style"/>
          <w:b/>
          <w:szCs w:val="24"/>
        </w:rPr>
        <w:t>number:</w:t>
      </w:r>
      <w:r w:rsidR="00441439" w:rsidRPr="00D82DF6">
        <w:rPr>
          <w:rFonts w:ascii="Bookman Old Style" w:hAnsi="Bookman Old Style"/>
          <w:szCs w:val="24"/>
        </w:rPr>
        <w:t xml:space="preserve"> </w:t>
      </w:r>
      <w:r w:rsidR="0034502A">
        <w:rPr>
          <w:rFonts w:ascii="Bookman Old Style" w:hAnsi="Bookman Old Style"/>
          <w:szCs w:val="24"/>
        </w:rPr>
        <w:t>21 1919</w:t>
      </w:r>
      <w:r w:rsidR="00441439" w:rsidRPr="00D82DF6">
        <w:rPr>
          <w:rFonts w:ascii="Bookman Old Style" w:hAnsi="Bookman Old Style"/>
          <w:szCs w:val="24"/>
        </w:rPr>
        <w:t xml:space="preserve">     </w:t>
      </w:r>
      <w:r w:rsidRPr="00D82DF6">
        <w:rPr>
          <w:rFonts w:ascii="Bookman Old Style" w:hAnsi="Bookman Old Style"/>
          <w:b/>
          <w:szCs w:val="24"/>
        </w:rPr>
        <w:t>Hearing d</w:t>
      </w:r>
      <w:r w:rsidR="00441439" w:rsidRPr="00D82DF6">
        <w:rPr>
          <w:rFonts w:ascii="Bookman Old Style" w:hAnsi="Bookman Old Style"/>
          <w:b/>
          <w:szCs w:val="24"/>
        </w:rPr>
        <w:t>ate:</w:t>
      </w:r>
      <w:r w:rsidR="00441439" w:rsidRPr="00D82DF6">
        <w:rPr>
          <w:rFonts w:ascii="Bookman Old Style" w:hAnsi="Bookman Old Style"/>
          <w:szCs w:val="24"/>
        </w:rPr>
        <w:t xml:space="preserve"> </w:t>
      </w:r>
      <w:r w:rsidR="0034502A">
        <w:rPr>
          <w:rFonts w:ascii="Bookman Old Style" w:hAnsi="Bookman Old Style"/>
          <w:szCs w:val="24"/>
        </w:rPr>
        <w:t>March 29, 2022</w:t>
      </w:r>
    </w:p>
    <w:p w14:paraId="5BF65083" w14:textId="77777777" w:rsidR="00441439" w:rsidRPr="00D82DF6" w:rsidRDefault="00441439" w:rsidP="00D82DF6">
      <w:pPr>
        <w:widowControl/>
        <w:tabs>
          <w:tab w:val="left" w:pos="-1440"/>
          <w:tab w:val="left" w:pos="-720"/>
          <w:tab w:val="left" w:pos="0"/>
          <w:tab w:val="left" w:pos="5760"/>
        </w:tabs>
        <w:suppressAutoHyphens/>
        <w:ind w:right="-360"/>
        <w:rPr>
          <w:rFonts w:ascii="Bookman Old Style" w:hAnsi="Bookman Old Style"/>
          <w:szCs w:val="24"/>
        </w:rPr>
      </w:pPr>
    </w:p>
    <w:p w14:paraId="137B8A02" w14:textId="77777777" w:rsidR="00441439" w:rsidRPr="00D82DF6" w:rsidRDefault="00441439" w:rsidP="00D82DF6">
      <w:pPr>
        <w:widowControl/>
        <w:tabs>
          <w:tab w:val="left" w:pos="-1440"/>
          <w:tab w:val="left" w:pos="-720"/>
          <w:tab w:val="left" w:pos="0"/>
          <w:tab w:val="left" w:pos="5760"/>
        </w:tabs>
        <w:suppressAutoHyphens/>
        <w:ind w:right="-360"/>
        <w:outlineLvl w:val="0"/>
        <w:rPr>
          <w:rFonts w:ascii="Bookman Old Style" w:hAnsi="Bookman Old Style"/>
          <w:szCs w:val="24"/>
        </w:rPr>
      </w:pPr>
      <w:r w:rsidRPr="00D82DF6">
        <w:rPr>
          <w:rFonts w:ascii="Bookman Old Style" w:hAnsi="Bookman Old Style"/>
          <w:b/>
          <w:szCs w:val="24"/>
        </w:rPr>
        <w:t>CLAIMANT:</w:t>
      </w:r>
      <w:r w:rsidRPr="00D82DF6">
        <w:rPr>
          <w:rFonts w:ascii="Bookman Old Style" w:hAnsi="Bookman Old Style"/>
          <w:b/>
          <w:szCs w:val="24"/>
        </w:rPr>
        <w:tab/>
        <w:t>EMPLOYER:</w:t>
      </w:r>
    </w:p>
    <w:p w14:paraId="056A2F18" w14:textId="77777777" w:rsidR="00441439" w:rsidRPr="00D82DF6" w:rsidRDefault="00441439" w:rsidP="00D82DF6">
      <w:pPr>
        <w:widowControl/>
        <w:tabs>
          <w:tab w:val="left" w:pos="-1440"/>
          <w:tab w:val="left" w:pos="-720"/>
          <w:tab w:val="left" w:pos="0"/>
          <w:tab w:val="left" w:pos="5760"/>
        </w:tabs>
        <w:suppressAutoHyphens/>
        <w:ind w:right="-360"/>
        <w:rPr>
          <w:rFonts w:ascii="Bookman Old Style" w:hAnsi="Bookman Old Style"/>
          <w:szCs w:val="24"/>
        </w:rPr>
      </w:pPr>
    </w:p>
    <w:p w14:paraId="2B1A5761" w14:textId="54066BC5" w:rsidR="0034502A" w:rsidRPr="0034502A" w:rsidRDefault="0034502A" w:rsidP="0034502A">
      <w:pPr>
        <w:widowControl/>
        <w:tabs>
          <w:tab w:val="left" w:pos="-1440"/>
          <w:tab w:val="left" w:pos="-720"/>
          <w:tab w:val="left" w:pos="0"/>
          <w:tab w:val="left" w:pos="5760"/>
        </w:tabs>
        <w:suppressAutoHyphens/>
        <w:ind w:right="-360"/>
        <w:rPr>
          <w:rFonts w:ascii="Bookman Old Style" w:hAnsi="Bookman Old Style"/>
          <w:szCs w:val="24"/>
        </w:rPr>
      </w:pPr>
      <w:r w:rsidRPr="0034502A">
        <w:rPr>
          <w:rFonts w:ascii="Bookman Old Style" w:hAnsi="Bookman Old Style"/>
          <w:szCs w:val="24"/>
        </w:rPr>
        <w:t>JOHN ALLEN</w:t>
      </w:r>
      <w:r>
        <w:rPr>
          <w:rFonts w:ascii="Bookman Old Style" w:hAnsi="Bookman Old Style"/>
          <w:szCs w:val="24"/>
        </w:rPr>
        <w:tab/>
      </w:r>
      <w:r w:rsidRPr="0034502A">
        <w:rPr>
          <w:rFonts w:ascii="Bookman Old Style" w:hAnsi="Bookman Old Style"/>
          <w:szCs w:val="24"/>
        </w:rPr>
        <w:t>KNIK KOUNTRY LIQUOR INC</w:t>
      </w:r>
    </w:p>
    <w:p w14:paraId="1184F0E6" w14:textId="54A8F3FF" w:rsidR="00441439" w:rsidRDefault="00441439" w:rsidP="00D82DF6">
      <w:pPr>
        <w:widowControl/>
        <w:tabs>
          <w:tab w:val="left" w:pos="-1440"/>
          <w:tab w:val="left" w:pos="-720"/>
          <w:tab w:val="left" w:pos="0"/>
          <w:tab w:val="left" w:pos="5760"/>
        </w:tabs>
        <w:suppressAutoHyphens/>
        <w:ind w:right="-360"/>
        <w:rPr>
          <w:rFonts w:ascii="Bookman Old Style" w:hAnsi="Bookman Old Style"/>
          <w:szCs w:val="24"/>
        </w:rPr>
      </w:pPr>
    </w:p>
    <w:p w14:paraId="70A56410" w14:textId="13FC9F45" w:rsidR="00252597" w:rsidRDefault="00252597" w:rsidP="00D82DF6">
      <w:pPr>
        <w:widowControl/>
        <w:tabs>
          <w:tab w:val="left" w:pos="-1440"/>
          <w:tab w:val="left" w:pos="-720"/>
          <w:tab w:val="left" w:pos="0"/>
          <w:tab w:val="left" w:pos="5760"/>
        </w:tabs>
        <w:suppressAutoHyphens/>
        <w:ind w:right="-360"/>
        <w:rPr>
          <w:rFonts w:ascii="Bookman Old Style" w:hAnsi="Bookman Old Style"/>
          <w:szCs w:val="24"/>
        </w:rPr>
      </w:pPr>
    </w:p>
    <w:p w14:paraId="5D76CB71" w14:textId="77777777" w:rsidR="00252597" w:rsidRPr="00D82DF6" w:rsidRDefault="00252597" w:rsidP="00D82DF6">
      <w:pPr>
        <w:widowControl/>
        <w:tabs>
          <w:tab w:val="left" w:pos="-1440"/>
          <w:tab w:val="left" w:pos="-720"/>
          <w:tab w:val="left" w:pos="0"/>
          <w:tab w:val="left" w:pos="5760"/>
        </w:tabs>
        <w:suppressAutoHyphens/>
        <w:ind w:right="-360"/>
        <w:rPr>
          <w:rFonts w:ascii="Bookman Old Style" w:hAnsi="Bookman Old Style"/>
          <w:szCs w:val="24"/>
        </w:rPr>
      </w:pPr>
    </w:p>
    <w:p w14:paraId="341A697E" w14:textId="77777777" w:rsidR="00441439" w:rsidRPr="00D82DF6" w:rsidRDefault="00441439" w:rsidP="00D82DF6">
      <w:pPr>
        <w:widowControl/>
        <w:tabs>
          <w:tab w:val="left" w:pos="-1440"/>
          <w:tab w:val="left" w:pos="-720"/>
          <w:tab w:val="left" w:pos="0"/>
          <w:tab w:val="left" w:pos="5760"/>
        </w:tabs>
        <w:suppressAutoHyphens/>
        <w:ind w:right="-360"/>
        <w:rPr>
          <w:rFonts w:ascii="Bookman Old Style" w:hAnsi="Bookman Old Style"/>
          <w:szCs w:val="24"/>
        </w:rPr>
      </w:pPr>
      <w:r w:rsidRPr="00D82DF6">
        <w:rPr>
          <w:rFonts w:ascii="Bookman Old Style" w:hAnsi="Bookman Old Style"/>
          <w:b/>
          <w:szCs w:val="24"/>
        </w:rPr>
        <w:t>CLAIMANT APPEARANCES:</w:t>
      </w:r>
      <w:r w:rsidRPr="00D82DF6">
        <w:rPr>
          <w:rFonts w:ascii="Bookman Old Style" w:hAnsi="Bookman Old Style"/>
          <w:b/>
          <w:szCs w:val="24"/>
        </w:rPr>
        <w:tab/>
        <w:t>EMPLOYER APPEARANCES:</w:t>
      </w:r>
    </w:p>
    <w:p w14:paraId="744DDA9E" w14:textId="77777777" w:rsidR="00441439" w:rsidRPr="00D82DF6" w:rsidRDefault="00441439" w:rsidP="00D82DF6">
      <w:pPr>
        <w:widowControl/>
        <w:tabs>
          <w:tab w:val="left" w:pos="-1440"/>
          <w:tab w:val="left" w:pos="-720"/>
          <w:tab w:val="left" w:pos="0"/>
          <w:tab w:val="left" w:pos="5760"/>
        </w:tabs>
        <w:suppressAutoHyphens/>
        <w:ind w:right="-360"/>
        <w:rPr>
          <w:rFonts w:ascii="Bookman Old Style" w:hAnsi="Bookman Old Style"/>
          <w:szCs w:val="24"/>
        </w:rPr>
      </w:pPr>
    </w:p>
    <w:p w14:paraId="69C8C30D" w14:textId="57A963EB" w:rsidR="00441439" w:rsidRPr="00D82DF6" w:rsidRDefault="0034502A" w:rsidP="00D82DF6">
      <w:pPr>
        <w:widowControl/>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John Allen</w:t>
      </w:r>
      <w:r w:rsidR="00441439" w:rsidRPr="00D82DF6">
        <w:rPr>
          <w:rFonts w:ascii="Bookman Old Style" w:hAnsi="Bookman Old Style"/>
          <w:szCs w:val="24"/>
        </w:rPr>
        <w:tab/>
      </w:r>
      <w:proofErr w:type="spellStart"/>
      <w:r>
        <w:rPr>
          <w:rFonts w:ascii="Bookman Old Style" w:hAnsi="Bookman Old Style"/>
          <w:szCs w:val="24"/>
        </w:rPr>
        <w:t>DeeAnne</w:t>
      </w:r>
      <w:proofErr w:type="spellEnd"/>
      <w:r>
        <w:rPr>
          <w:rFonts w:ascii="Bookman Old Style" w:hAnsi="Bookman Old Style"/>
          <w:szCs w:val="24"/>
        </w:rPr>
        <w:t xml:space="preserve"> Breuer</w:t>
      </w:r>
    </w:p>
    <w:p w14:paraId="324429F6" w14:textId="77777777" w:rsidR="005A281D" w:rsidRPr="00D82DF6" w:rsidRDefault="005A281D" w:rsidP="00D82DF6">
      <w:pPr>
        <w:widowControl/>
        <w:tabs>
          <w:tab w:val="left" w:pos="-1440"/>
          <w:tab w:val="left" w:pos="-720"/>
          <w:tab w:val="left" w:pos="0"/>
          <w:tab w:val="left" w:pos="5760"/>
        </w:tabs>
        <w:suppressAutoHyphens/>
        <w:ind w:right="-360"/>
        <w:rPr>
          <w:rFonts w:ascii="Bookman Old Style" w:hAnsi="Bookman Old Style"/>
          <w:szCs w:val="24"/>
        </w:rPr>
      </w:pPr>
    </w:p>
    <w:p w14:paraId="7C0A893F" w14:textId="77777777"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t>CASE HISTORY</w:t>
      </w:r>
    </w:p>
    <w:p w14:paraId="3B402FA5" w14:textId="77777777" w:rsidR="00441439" w:rsidRPr="00D82DF6" w:rsidRDefault="00441439" w:rsidP="00D82DF6">
      <w:pPr>
        <w:tabs>
          <w:tab w:val="left" w:pos="-1440"/>
          <w:tab w:val="left" w:pos="-720"/>
        </w:tabs>
        <w:rPr>
          <w:rFonts w:ascii="Bookman Old Style" w:hAnsi="Bookman Old Style"/>
          <w:szCs w:val="24"/>
        </w:rPr>
      </w:pPr>
    </w:p>
    <w:p w14:paraId="2870AD3A" w14:textId="372D20B2" w:rsidR="00441439" w:rsidRPr="00D82DF6" w:rsidRDefault="00441439" w:rsidP="00D82DF6">
      <w:pPr>
        <w:widowControl/>
        <w:spacing w:after="200"/>
        <w:rPr>
          <w:rFonts w:ascii="Bookman Old Style" w:hAnsi="Bookman Old Style"/>
          <w:snapToGrid/>
          <w:szCs w:val="24"/>
        </w:rPr>
      </w:pPr>
      <w:r w:rsidRPr="00D82DF6">
        <w:rPr>
          <w:rFonts w:ascii="Bookman Old Style" w:hAnsi="Bookman Old Style"/>
          <w:snapToGrid/>
          <w:szCs w:val="24"/>
        </w:rPr>
        <w:t xml:space="preserve">The </w:t>
      </w:r>
      <w:r w:rsidR="0034502A">
        <w:rPr>
          <w:rFonts w:ascii="Bookman Old Style" w:hAnsi="Bookman Old Style"/>
          <w:szCs w:val="24"/>
        </w:rPr>
        <w:t>employer</w:t>
      </w:r>
      <w:r w:rsidR="00FD077C">
        <w:rPr>
          <w:rFonts w:ascii="Bookman Old Style" w:hAnsi="Bookman Old Style"/>
          <w:szCs w:val="24"/>
        </w:rPr>
        <w:t xml:space="preserve"> </w:t>
      </w:r>
      <w:r w:rsidRPr="00D82DF6">
        <w:rPr>
          <w:rFonts w:ascii="Bookman Old Style" w:hAnsi="Bookman Old Style"/>
          <w:snapToGrid/>
          <w:szCs w:val="24"/>
        </w:rPr>
        <w:t xml:space="preserve">timely appealed a </w:t>
      </w:r>
      <w:r w:rsidR="0034502A">
        <w:rPr>
          <w:rFonts w:ascii="Bookman Old Style" w:hAnsi="Bookman Old Style"/>
          <w:snapToGrid/>
          <w:szCs w:val="24"/>
        </w:rPr>
        <w:t xml:space="preserve">September 20, </w:t>
      </w:r>
      <w:proofErr w:type="gramStart"/>
      <w:r w:rsidR="0034502A">
        <w:rPr>
          <w:rFonts w:ascii="Bookman Old Style" w:hAnsi="Bookman Old Style"/>
          <w:snapToGrid/>
          <w:szCs w:val="24"/>
        </w:rPr>
        <w:t>2021</w:t>
      </w:r>
      <w:proofErr w:type="gramEnd"/>
      <w:r w:rsidRPr="00D82DF6">
        <w:rPr>
          <w:rFonts w:ascii="Bookman Old Style" w:hAnsi="Bookman Old Style"/>
          <w:snapToGrid/>
          <w:szCs w:val="24"/>
        </w:rPr>
        <w:t xml:space="preserve"> determination which denied benefits under Alaska Statute 23.20.379. The issue before the Appeal Tribunal is whether the claimant voluntarily quit suitable work without good cause.</w:t>
      </w:r>
    </w:p>
    <w:p w14:paraId="05B24D36" w14:textId="77777777"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t>FINDINGS OF FACT</w:t>
      </w:r>
    </w:p>
    <w:p w14:paraId="2448BA81" w14:textId="77777777" w:rsidR="00441439" w:rsidRPr="00D82DF6" w:rsidRDefault="00441439" w:rsidP="00D82DF6">
      <w:pPr>
        <w:tabs>
          <w:tab w:val="left" w:pos="-1440"/>
          <w:tab w:val="left" w:pos="-720"/>
        </w:tabs>
        <w:rPr>
          <w:rFonts w:ascii="Bookman Old Style" w:hAnsi="Bookman Old Style"/>
          <w:szCs w:val="24"/>
        </w:rPr>
      </w:pPr>
    </w:p>
    <w:p w14:paraId="2E6F49B7" w14:textId="7ABE9709" w:rsidR="005A281D" w:rsidRDefault="00441439" w:rsidP="00D82DF6">
      <w:pPr>
        <w:widowControl/>
        <w:tabs>
          <w:tab w:val="left" w:pos="-1440"/>
          <w:tab w:val="left" w:pos="-720"/>
        </w:tabs>
        <w:suppressAutoHyphens/>
        <w:spacing w:after="200"/>
        <w:ind w:right="-360"/>
        <w:rPr>
          <w:rFonts w:ascii="Bookman Old Style" w:hAnsi="Bookman Old Style"/>
          <w:snapToGrid/>
          <w:szCs w:val="24"/>
        </w:rPr>
      </w:pPr>
      <w:r w:rsidRPr="00D82DF6">
        <w:rPr>
          <w:rFonts w:ascii="Bookman Old Style" w:hAnsi="Bookman Old Style"/>
          <w:snapToGrid/>
          <w:szCs w:val="24"/>
        </w:rPr>
        <w:t xml:space="preserve">The claimant began </w:t>
      </w:r>
      <w:r w:rsidR="0034502A">
        <w:rPr>
          <w:rFonts w:ascii="Bookman Old Style" w:hAnsi="Bookman Old Style"/>
          <w:snapToGrid/>
          <w:szCs w:val="24"/>
        </w:rPr>
        <w:t xml:space="preserve">his most recent period of </w:t>
      </w:r>
      <w:r w:rsidRPr="00D82DF6">
        <w:rPr>
          <w:rFonts w:ascii="Bookman Old Style" w:hAnsi="Bookman Old Style"/>
          <w:snapToGrid/>
          <w:szCs w:val="24"/>
        </w:rPr>
        <w:t xml:space="preserve">work for the employer on </w:t>
      </w:r>
      <w:r w:rsidR="00156748">
        <w:rPr>
          <w:rFonts w:ascii="Bookman Old Style" w:hAnsi="Bookman Old Style"/>
          <w:snapToGrid/>
          <w:szCs w:val="24"/>
        </w:rPr>
        <w:t xml:space="preserve">     </w:t>
      </w:r>
      <w:r w:rsidR="0034502A">
        <w:rPr>
          <w:rFonts w:ascii="Bookman Old Style" w:hAnsi="Bookman Old Style"/>
          <w:snapToGrid/>
          <w:szCs w:val="24"/>
        </w:rPr>
        <w:t>January 7, 2019</w:t>
      </w:r>
      <w:r w:rsidRPr="00D82DF6">
        <w:rPr>
          <w:rFonts w:ascii="Bookman Old Style" w:hAnsi="Bookman Old Style"/>
          <w:snapToGrid/>
          <w:szCs w:val="24"/>
        </w:rPr>
        <w:t xml:space="preserve">. </w:t>
      </w:r>
      <w:r w:rsidR="0034502A">
        <w:rPr>
          <w:rFonts w:ascii="Bookman Old Style" w:hAnsi="Bookman Old Style"/>
          <w:snapToGrid/>
          <w:szCs w:val="24"/>
        </w:rPr>
        <w:t>He</w:t>
      </w:r>
      <w:r w:rsidRPr="00D82DF6">
        <w:rPr>
          <w:rFonts w:ascii="Bookman Old Style" w:hAnsi="Bookman Old Style"/>
          <w:snapToGrid/>
          <w:szCs w:val="24"/>
        </w:rPr>
        <w:t xml:space="preserve"> last worked on </w:t>
      </w:r>
      <w:r w:rsidR="0034502A">
        <w:rPr>
          <w:rFonts w:ascii="Bookman Old Style" w:hAnsi="Bookman Old Style"/>
          <w:snapToGrid/>
          <w:szCs w:val="24"/>
        </w:rPr>
        <w:t>August 11, 2021</w:t>
      </w:r>
      <w:r w:rsidRPr="00D82DF6">
        <w:rPr>
          <w:rFonts w:ascii="Bookman Old Style" w:hAnsi="Bookman Old Style"/>
          <w:snapToGrid/>
          <w:szCs w:val="24"/>
        </w:rPr>
        <w:t xml:space="preserve">. At that time, </w:t>
      </w:r>
      <w:r w:rsidR="0034502A">
        <w:rPr>
          <w:rFonts w:ascii="Bookman Old Style" w:hAnsi="Bookman Old Style"/>
          <w:snapToGrid/>
          <w:szCs w:val="24"/>
        </w:rPr>
        <w:t>he</w:t>
      </w:r>
      <w:r w:rsidRPr="00D82DF6">
        <w:rPr>
          <w:rFonts w:ascii="Bookman Old Style" w:hAnsi="Bookman Old Style"/>
          <w:snapToGrid/>
          <w:szCs w:val="24"/>
        </w:rPr>
        <w:t xml:space="preserve"> worked </w:t>
      </w:r>
      <w:r w:rsidR="0034502A">
        <w:rPr>
          <w:rFonts w:ascii="Bookman Old Style" w:hAnsi="Bookman Old Style"/>
          <w:snapToGrid/>
          <w:szCs w:val="24"/>
        </w:rPr>
        <w:t>full-time</w:t>
      </w:r>
      <w:r w:rsidRPr="00D82DF6">
        <w:rPr>
          <w:rFonts w:ascii="Bookman Old Style" w:hAnsi="Bookman Old Style"/>
          <w:snapToGrid/>
          <w:szCs w:val="24"/>
        </w:rPr>
        <w:t xml:space="preserve"> as a </w:t>
      </w:r>
      <w:r w:rsidR="0034502A">
        <w:rPr>
          <w:rFonts w:ascii="Bookman Old Style" w:hAnsi="Bookman Old Style"/>
          <w:snapToGrid/>
          <w:szCs w:val="24"/>
        </w:rPr>
        <w:t>store manager</w:t>
      </w:r>
      <w:r w:rsidRPr="00D82DF6">
        <w:rPr>
          <w:rFonts w:ascii="Bookman Old Style" w:hAnsi="Bookman Old Style"/>
          <w:snapToGrid/>
          <w:szCs w:val="24"/>
        </w:rPr>
        <w:t>.</w:t>
      </w:r>
    </w:p>
    <w:p w14:paraId="4EC97F85" w14:textId="53685E7B" w:rsidR="0034502A" w:rsidRDefault="00CD2802" w:rsidP="00D82DF6">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On the</w:t>
      </w:r>
      <w:r w:rsidR="0034502A">
        <w:rPr>
          <w:rFonts w:ascii="Bookman Old Style" w:hAnsi="Bookman Old Style"/>
          <w:snapToGrid/>
          <w:szCs w:val="24"/>
        </w:rPr>
        <w:t xml:space="preserve"> claimant’s </w:t>
      </w:r>
      <w:r>
        <w:rPr>
          <w:rFonts w:ascii="Bookman Old Style" w:hAnsi="Bookman Old Style"/>
          <w:snapToGrid/>
          <w:szCs w:val="24"/>
        </w:rPr>
        <w:t>last day of work</w:t>
      </w:r>
      <w:r w:rsidR="0034502A">
        <w:rPr>
          <w:rFonts w:ascii="Bookman Old Style" w:hAnsi="Bookman Old Style"/>
          <w:snapToGrid/>
          <w:szCs w:val="24"/>
        </w:rPr>
        <w:t xml:space="preserve">, the owner called the store to speak to the claimant and was advised that the claimant had </w:t>
      </w:r>
      <w:r w:rsidR="00FB5822">
        <w:rPr>
          <w:rFonts w:ascii="Bookman Old Style" w:hAnsi="Bookman Old Style"/>
          <w:snapToGrid/>
          <w:szCs w:val="24"/>
        </w:rPr>
        <w:t>left the store</w:t>
      </w:r>
      <w:r w:rsidR="0034502A">
        <w:rPr>
          <w:rFonts w:ascii="Bookman Old Style" w:hAnsi="Bookman Old Style"/>
          <w:snapToGrid/>
          <w:szCs w:val="24"/>
        </w:rPr>
        <w:t xml:space="preserve"> to pick up an employee for their shift.  </w:t>
      </w:r>
      <w:r>
        <w:rPr>
          <w:rFonts w:ascii="Bookman Old Style" w:hAnsi="Bookman Old Style"/>
          <w:snapToGrid/>
          <w:szCs w:val="24"/>
        </w:rPr>
        <w:t xml:space="preserve">When the claimant returned to the store and spoke to the owner, the owner </w:t>
      </w:r>
      <w:r w:rsidR="00156748">
        <w:rPr>
          <w:rFonts w:ascii="Bookman Old Style" w:hAnsi="Bookman Old Style"/>
          <w:snapToGrid/>
          <w:szCs w:val="24"/>
        </w:rPr>
        <w:t>yelled and chastised</w:t>
      </w:r>
      <w:r>
        <w:rPr>
          <w:rFonts w:ascii="Bookman Old Style" w:hAnsi="Bookman Old Style"/>
          <w:snapToGrid/>
          <w:szCs w:val="24"/>
        </w:rPr>
        <w:t xml:space="preserve"> the claimant </w:t>
      </w:r>
      <w:r w:rsidR="00156748">
        <w:rPr>
          <w:rFonts w:ascii="Bookman Old Style" w:hAnsi="Bookman Old Style"/>
          <w:snapToGrid/>
          <w:szCs w:val="24"/>
        </w:rPr>
        <w:t>because the</w:t>
      </w:r>
      <w:r>
        <w:rPr>
          <w:rFonts w:ascii="Bookman Old Style" w:hAnsi="Bookman Old Style"/>
          <w:snapToGrid/>
          <w:szCs w:val="24"/>
        </w:rPr>
        <w:t xml:space="preserve"> claimant had left the store without a manager when he was supposed to be onsite.   </w:t>
      </w:r>
    </w:p>
    <w:p w14:paraId="754B560A" w14:textId="77777777" w:rsidR="00FB5822" w:rsidRDefault="00CD2802" w:rsidP="00D82DF6">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The claimant was </w:t>
      </w:r>
      <w:r w:rsidR="00FB5822">
        <w:rPr>
          <w:rFonts w:ascii="Bookman Old Style" w:hAnsi="Bookman Old Style"/>
          <w:snapToGrid/>
          <w:szCs w:val="24"/>
        </w:rPr>
        <w:t>very stressed</w:t>
      </w:r>
      <w:r>
        <w:rPr>
          <w:rFonts w:ascii="Bookman Old Style" w:hAnsi="Bookman Old Style"/>
          <w:snapToGrid/>
          <w:szCs w:val="24"/>
        </w:rPr>
        <w:t xml:space="preserve"> because his mother was </w:t>
      </w:r>
      <w:r w:rsidR="00FB5822">
        <w:rPr>
          <w:rFonts w:ascii="Bookman Old Style" w:hAnsi="Bookman Old Style"/>
          <w:snapToGrid/>
          <w:szCs w:val="24"/>
        </w:rPr>
        <w:t xml:space="preserve">ill and </w:t>
      </w:r>
      <w:r>
        <w:rPr>
          <w:rFonts w:ascii="Bookman Old Style" w:hAnsi="Bookman Old Style"/>
          <w:snapToGrid/>
          <w:szCs w:val="24"/>
        </w:rPr>
        <w:t xml:space="preserve">in </w:t>
      </w:r>
      <w:r w:rsidR="00FB5822">
        <w:rPr>
          <w:rFonts w:ascii="Bookman Old Style" w:hAnsi="Bookman Old Style"/>
          <w:snapToGrid/>
          <w:szCs w:val="24"/>
        </w:rPr>
        <w:t>an out-of-state</w:t>
      </w:r>
      <w:r>
        <w:rPr>
          <w:rFonts w:ascii="Bookman Old Style" w:hAnsi="Bookman Old Style"/>
          <w:snapToGrid/>
          <w:szCs w:val="24"/>
        </w:rPr>
        <w:t xml:space="preserve"> hospital with a very poor prognosis. On August 6, 2021, the claimant talked to the general manager </w:t>
      </w:r>
      <w:r w:rsidR="006F46A3">
        <w:rPr>
          <w:rFonts w:ascii="Bookman Old Style" w:hAnsi="Bookman Old Style"/>
          <w:snapToGrid/>
          <w:szCs w:val="24"/>
        </w:rPr>
        <w:t>about his mother</w:t>
      </w:r>
      <w:r w:rsidR="00B367EC">
        <w:rPr>
          <w:rFonts w:ascii="Bookman Old Style" w:hAnsi="Bookman Old Style"/>
          <w:snapToGrid/>
          <w:szCs w:val="24"/>
        </w:rPr>
        <w:t>’s hospitalization</w:t>
      </w:r>
      <w:r w:rsidR="006F46A3">
        <w:rPr>
          <w:rFonts w:ascii="Bookman Old Style" w:hAnsi="Bookman Old Style"/>
          <w:snapToGrid/>
          <w:szCs w:val="24"/>
        </w:rPr>
        <w:t xml:space="preserve">.  The manager asked if the claimant intended to travel to see his mother and the claimant said he </w:t>
      </w:r>
      <w:r w:rsidR="00FB5822">
        <w:rPr>
          <w:rFonts w:ascii="Bookman Old Style" w:hAnsi="Bookman Old Style"/>
          <w:snapToGrid/>
          <w:szCs w:val="24"/>
        </w:rPr>
        <w:t>did not intend to at that time</w:t>
      </w:r>
      <w:r w:rsidR="006F46A3">
        <w:rPr>
          <w:rFonts w:ascii="Bookman Old Style" w:hAnsi="Bookman Old Style"/>
          <w:snapToGrid/>
          <w:szCs w:val="24"/>
        </w:rPr>
        <w:t xml:space="preserve">. </w:t>
      </w:r>
      <w:r w:rsidR="00B367EC">
        <w:rPr>
          <w:rFonts w:ascii="Bookman Old Style" w:hAnsi="Bookman Old Style"/>
          <w:snapToGrid/>
          <w:szCs w:val="24"/>
        </w:rPr>
        <w:t xml:space="preserve">The claimant’s mother died a short time later and the claimant knew he did not have paid leave time available to attend his mother’s funeral. </w:t>
      </w:r>
      <w:r w:rsidR="006F46A3">
        <w:rPr>
          <w:rFonts w:ascii="Bookman Old Style" w:hAnsi="Bookman Old Style"/>
          <w:snapToGrid/>
          <w:szCs w:val="24"/>
        </w:rPr>
        <w:t>The claimant had</w:t>
      </w:r>
      <w:r w:rsidR="00B367EC">
        <w:rPr>
          <w:rFonts w:ascii="Bookman Old Style" w:hAnsi="Bookman Old Style"/>
          <w:snapToGrid/>
          <w:szCs w:val="24"/>
        </w:rPr>
        <w:t xml:space="preserve"> recently</w:t>
      </w:r>
      <w:r w:rsidR="006F46A3">
        <w:rPr>
          <w:rFonts w:ascii="Bookman Old Style" w:hAnsi="Bookman Old Style"/>
          <w:snapToGrid/>
          <w:szCs w:val="24"/>
        </w:rPr>
        <w:t xml:space="preserve"> missed work due to required COVID-19 quarantines and some traumatic life events. The claimant had used </w:t>
      </w:r>
      <w:proofErr w:type="gramStart"/>
      <w:r w:rsidR="006F46A3">
        <w:rPr>
          <w:rFonts w:ascii="Bookman Old Style" w:hAnsi="Bookman Old Style"/>
          <w:snapToGrid/>
          <w:szCs w:val="24"/>
        </w:rPr>
        <w:t>all of</w:t>
      </w:r>
      <w:proofErr w:type="gramEnd"/>
      <w:r w:rsidR="006F46A3">
        <w:rPr>
          <w:rFonts w:ascii="Bookman Old Style" w:hAnsi="Bookman Old Style"/>
          <w:snapToGrid/>
          <w:szCs w:val="24"/>
        </w:rPr>
        <w:t xml:space="preserve"> his paid leave time for the </w:t>
      </w:r>
      <w:r w:rsidR="004E3CB6">
        <w:rPr>
          <w:rFonts w:ascii="Bookman Old Style" w:hAnsi="Bookman Old Style"/>
          <w:snapToGrid/>
          <w:szCs w:val="24"/>
        </w:rPr>
        <w:t>previous periods</w:t>
      </w:r>
      <w:r w:rsidR="006F46A3">
        <w:rPr>
          <w:rFonts w:ascii="Bookman Old Style" w:hAnsi="Bookman Old Style"/>
          <w:snapToGrid/>
          <w:szCs w:val="24"/>
        </w:rPr>
        <w:t xml:space="preserve"> he was required to be off work</w:t>
      </w:r>
      <w:r w:rsidR="004E3CB6">
        <w:rPr>
          <w:rFonts w:ascii="Bookman Old Style" w:hAnsi="Bookman Old Style"/>
          <w:snapToGrid/>
          <w:szCs w:val="24"/>
        </w:rPr>
        <w:t xml:space="preserve">, including </w:t>
      </w:r>
      <w:r w:rsidR="004E3CB6">
        <w:rPr>
          <w:rFonts w:ascii="Bookman Old Style" w:hAnsi="Bookman Old Style"/>
          <w:snapToGrid/>
          <w:szCs w:val="24"/>
        </w:rPr>
        <w:lastRenderedPageBreak/>
        <w:t>quarantine periods</w:t>
      </w:r>
      <w:r w:rsidR="006F46A3">
        <w:rPr>
          <w:rFonts w:ascii="Bookman Old Style" w:hAnsi="Bookman Old Style"/>
          <w:snapToGrid/>
          <w:szCs w:val="24"/>
        </w:rPr>
        <w:t xml:space="preserve">.  The claimant requested the employer seek </w:t>
      </w:r>
      <w:r w:rsidR="006876BE">
        <w:rPr>
          <w:rFonts w:ascii="Bookman Old Style" w:hAnsi="Bookman Old Style"/>
          <w:snapToGrid/>
          <w:szCs w:val="24"/>
        </w:rPr>
        <w:t xml:space="preserve">federal </w:t>
      </w:r>
      <w:r w:rsidR="006F46A3">
        <w:rPr>
          <w:rFonts w:ascii="Bookman Old Style" w:hAnsi="Bookman Old Style"/>
          <w:snapToGrid/>
          <w:szCs w:val="24"/>
        </w:rPr>
        <w:t>funds available to pay workers for quarantine periods</w:t>
      </w:r>
      <w:r w:rsidR="00FB5822">
        <w:rPr>
          <w:rFonts w:ascii="Bookman Old Style" w:hAnsi="Bookman Old Style"/>
          <w:snapToGrid/>
          <w:szCs w:val="24"/>
        </w:rPr>
        <w:t xml:space="preserve"> so his leave could be returned to him</w:t>
      </w:r>
      <w:r w:rsidR="006F46A3">
        <w:rPr>
          <w:rFonts w:ascii="Bookman Old Style" w:hAnsi="Bookman Old Style"/>
          <w:snapToGrid/>
          <w:szCs w:val="24"/>
        </w:rPr>
        <w:t xml:space="preserve">, but </w:t>
      </w:r>
      <w:r w:rsidR="00FB5822">
        <w:rPr>
          <w:rFonts w:ascii="Bookman Old Style" w:hAnsi="Bookman Old Style"/>
          <w:snapToGrid/>
          <w:szCs w:val="24"/>
        </w:rPr>
        <w:t xml:space="preserve">the claimant </w:t>
      </w:r>
      <w:r w:rsidR="006F46A3">
        <w:rPr>
          <w:rFonts w:ascii="Bookman Old Style" w:hAnsi="Bookman Old Style"/>
          <w:snapToGrid/>
          <w:szCs w:val="24"/>
        </w:rPr>
        <w:t xml:space="preserve">had not </w:t>
      </w:r>
      <w:r w:rsidR="00FB5822">
        <w:rPr>
          <w:rFonts w:ascii="Bookman Old Style" w:hAnsi="Bookman Old Style"/>
          <w:snapToGrid/>
          <w:szCs w:val="24"/>
        </w:rPr>
        <w:t xml:space="preserve">yet </w:t>
      </w:r>
      <w:r w:rsidR="006F46A3">
        <w:rPr>
          <w:rFonts w:ascii="Bookman Old Style" w:hAnsi="Bookman Old Style"/>
          <w:snapToGrid/>
          <w:szCs w:val="24"/>
        </w:rPr>
        <w:t xml:space="preserve">learned if that would happen.  </w:t>
      </w:r>
      <w:r w:rsidR="006876BE">
        <w:rPr>
          <w:rFonts w:ascii="Bookman Old Style" w:hAnsi="Bookman Old Style"/>
          <w:snapToGrid/>
          <w:szCs w:val="24"/>
        </w:rPr>
        <w:t>After the death of a baby</w:t>
      </w:r>
      <w:r w:rsidR="004E3CB6">
        <w:rPr>
          <w:rFonts w:ascii="Bookman Old Style" w:hAnsi="Bookman Old Style"/>
          <w:snapToGrid/>
          <w:szCs w:val="24"/>
        </w:rPr>
        <w:t>,</w:t>
      </w:r>
      <w:r w:rsidR="006876BE">
        <w:rPr>
          <w:rFonts w:ascii="Bookman Old Style" w:hAnsi="Bookman Old Style"/>
          <w:snapToGrid/>
          <w:szCs w:val="24"/>
        </w:rPr>
        <w:t xml:space="preserve"> the claimant inquired</w:t>
      </w:r>
      <w:r w:rsidR="00FB5822">
        <w:rPr>
          <w:rFonts w:ascii="Bookman Old Style" w:hAnsi="Bookman Old Style"/>
          <w:snapToGrid/>
          <w:szCs w:val="24"/>
        </w:rPr>
        <w:t xml:space="preserve"> with the employer</w:t>
      </w:r>
      <w:r w:rsidR="006876BE">
        <w:rPr>
          <w:rFonts w:ascii="Bookman Old Style" w:hAnsi="Bookman Old Style"/>
          <w:snapToGrid/>
          <w:szCs w:val="24"/>
        </w:rPr>
        <w:t xml:space="preserve"> about FMLA leave</w:t>
      </w:r>
      <w:r w:rsidR="00FB5822">
        <w:rPr>
          <w:rFonts w:ascii="Bookman Old Style" w:hAnsi="Bookman Old Style"/>
          <w:snapToGrid/>
          <w:szCs w:val="24"/>
        </w:rPr>
        <w:t xml:space="preserve"> availability</w:t>
      </w:r>
      <w:r w:rsidR="006876BE">
        <w:rPr>
          <w:rFonts w:ascii="Bookman Old Style" w:hAnsi="Bookman Old Style"/>
          <w:snapToGrid/>
          <w:szCs w:val="24"/>
        </w:rPr>
        <w:t>, but he did not get a response to his inquiry</w:t>
      </w:r>
      <w:r w:rsidR="00FB5822">
        <w:rPr>
          <w:rFonts w:ascii="Bookman Old Style" w:hAnsi="Bookman Old Style"/>
          <w:snapToGrid/>
          <w:szCs w:val="24"/>
        </w:rPr>
        <w:t xml:space="preserve"> and did not follow up with the employer</w:t>
      </w:r>
      <w:r w:rsidR="006876BE">
        <w:rPr>
          <w:rFonts w:ascii="Bookman Old Style" w:hAnsi="Bookman Old Style"/>
          <w:snapToGrid/>
          <w:szCs w:val="24"/>
        </w:rPr>
        <w:t xml:space="preserve">. The claimant felt pressured </w:t>
      </w:r>
      <w:r w:rsidR="004E3CB6">
        <w:rPr>
          <w:rFonts w:ascii="Bookman Old Style" w:hAnsi="Bookman Old Style"/>
          <w:snapToGrid/>
          <w:szCs w:val="24"/>
        </w:rPr>
        <w:t xml:space="preserve">by the employer </w:t>
      </w:r>
      <w:r w:rsidR="006876BE">
        <w:rPr>
          <w:rFonts w:ascii="Bookman Old Style" w:hAnsi="Bookman Old Style"/>
          <w:snapToGrid/>
          <w:szCs w:val="24"/>
        </w:rPr>
        <w:t xml:space="preserve">to return to work after two days off following the </w:t>
      </w:r>
      <w:r w:rsidR="00C8477B">
        <w:rPr>
          <w:rFonts w:ascii="Bookman Old Style" w:hAnsi="Bookman Old Style"/>
          <w:snapToGrid/>
          <w:szCs w:val="24"/>
        </w:rPr>
        <w:t xml:space="preserve">baby’s </w:t>
      </w:r>
      <w:r w:rsidR="006876BE">
        <w:rPr>
          <w:rFonts w:ascii="Bookman Old Style" w:hAnsi="Bookman Old Style"/>
          <w:snapToGrid/>
          <w:szCs w:val="24"/>
        </w:rPr>
        <w:t xml:space="preserve">death. </w:t>
      </w:r>
    </w:p>
    <w:p w14:paraId="76842829" w14:textId="325C1959" w:rsidR="00CD2802" w:rsidRDefault="006F46A3" w:rsidP="00D82DF6">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The claimant did not recall if he requested time off to go see his mother, but the employer had no record that the claimant made such a </w:t>
      </w:r>
      <w:proofErr w:type="gramStart"/>
      <w:r>
        <w:rPr>
          <w:rFonts w:ascii="Bookman Old Style" w:hAnsi="Bookman Old Style"/>
          <w:snapToGrid/>
          <w:szCs w:val="24"/>
        </w:rPr>
        <w:t>request</w:t>
      </w:r>
      <w:proofErr w:type="gramEnd"/>
      <w:r w:rsidR="00C8477B">
        <w:rPr>
          <w:rFonts w:ascii="Bookman Old Style" w:hAnsi="Bookman Old Style"/>
          <w:snapToGrid/>
          <w:szCs w:val="24"/>
        </w:rPr>
        <w:t xml:space="preserve"> and the general manager did </w:t>
      </w:r>
      <w:r w:rsidR="00FB5822">
        <w:rPr>
          <w:rFonts w:ascii="Bookman Old Style" w:hAnsi="Bookman Old Style"/>
          <w:snapToGrid/>
          <w:szCs w:val="24"/>
        </w:rPr>
        <w:t xml:space="preserve">not </w:t>
      </w:r>
      <w:r w:rsidR="00C8477B">
        <w:rPr>
          <w:rFonts w:ascii="Bookman Old Style" w:hAnsi="Bookman Old Style"/>
          <w:snapToGrid/>
          <w:szCs w:val="24"/>
        </w:rPr>
        <w:t>know the claimant’s mother had died</w:t>
      </w:r>
      <w:r>
        <w:rPr>
          <w:rFonts w:ascii="Bookman Old Style" w:hAnsi="Bookman Old Style"/>
          <w:snapToGrid/>
          <w:szCs w:val="24"/>
        </w:rPr>
        <w:t xml:space="preserve">. </w:t>
      </w:r>
    </w:p>
    <w:p w14:paraId="1469A44B" w14:textId="49A88578" w:rsidR="006876BE" w:rsidRPr="00D82DF6" w:rsidRDefault="006F46A3" w:rsidP="00D82DF6">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The claimant was </w:t>
      </w:r>
      <w:r w:rsidR="00FB5822">
        <w:rPr>
          <w:rFonts w:ascii="Bookman Old Style" w:hAnsi="Bookman Old Style"/>
          <w:snapToGrid/>
          <w:szCs w:val="24"/>
        </w:rPr>
        <w:t>unhappy</w:t>
      </w:r>
      <w:r>
        <w:rPr>
          <w:rFonts w:ascii="Bookman Old Style" w:hAnsi="Bookman Old Style"/>
          <w:snapToGrid/>
          <w:szCs w:val="24"/>
        </w:rPr>
        <w:t xml:space="preserve"> about what he perceived the be the employer’s lack of response </w:t>
      </w:r>
      <w:r w:rsidR="006876BE">
        <w:rPr>
          <w:rFonts w:ascii="Bookman Old Style" w:hAnsi="Bookman Old Style"/>
          <w:snapToGrid/>
          <w:szCs w:val="24"/>
        </w:rPr>
        <w:t xml:space="preserve">to his personal stresses and </w:t>
      </w:r>
      <w:r w:rsidR="00FB5822">
        <w:rPr>
          <w:rFonts w:ascii="Bookman Old Style" w:hAnsi="Bookman Old Style"/>
          <w:snapToGrid/>
          <w:szCs w:val="24"/>
        </w:rPr>
        <w:t>he was frustrated</w:t>
      </w:r>
      <w:r w:rsidR="00C8477B">
        <w:rPr>
          <w:rFonts w:ascii="Bookman Old Style" w:hAnsi="Bookman Old Style"/>
          <w:snapToGrid/>
          <w:szCs w:val="24"/>
        </w:rPr>
        <w:t xml:space="preserve"> by </w:t>
      </w:r>
      <w:r w:rsidR="006876BE">
        <w:rPr>
          <w:rFonts w:ascii="Bookman Old Style" w:hAnsi="Bookman Old Style"/>
          <w:snapToGrid/>
          <w:szCs w:val="24"/>
        </w:rPr>
        <w:t xml:space="preserve">the owner’s yelling </w:t>
      </w:r>
      <w:r w:rsidR="004E3CB6">
        <w:rPr>
          <w:rFonts w:ascii="Bookman Old Style" w:hAnsi="Bookman Old Style"/>
          <w:snapToGrid/>
          <w:szCs w:val="24"/>
        </w:rPr>
        <w:t xml:space="preserve">on the phone that day </w:t>
      </w:r>
      <w:r w:rsidR="006876BE">
        <w:rPr>
          <w:rFonts w:ascii="Bookman Old Style" w:hAnsi="Bookman Old Style"/>
          <w:snapToGrid/>
          <w:szCs w:val="24"/>
        </w:rPr>
        <w:t xml:space="preserve">about </w:t>
      </w:r>
      <w:r w:rsidR="004E3CB6">
        <w:rPr>
          <w:rFonts w:ascii="Bookman Old Style" w:hAnsi="Bookman Old Style"/>
          <w:snapToGrid/>
          <w:szCs w:val="24"/>
        </w:rPr>
        <w:t>the claimant</w:t>
      </w:r>
      <w:r w:rsidR="006876BE">
        <w:rPr>
          <w:rFonts w:ascii="Bookman Old Style" w:hAnsi="Bookman Old Style"/>
          <w:snapToGrid/>
          <w:szCs w:val="24"/>
        </w:rPr>
        <w:t xml:space="preserve"> leaving the store during his shift. The claimant decided to </w:t>
      </w:r>
      <w:proofErr w:type="gramStart"/>
      <w:r w:rsidR="006876BE">
        <w:rPr>
          <w:rFonts w:ascii="Bookman Old Style" w:hAnsi="Bookman Old Style"/>
          <w:snapToGrid/>
          <w:szCs w:val="24"/>
        </w:rPr>
        <w:t>quit</w:t>
      </w:r>
      <w:proofErr w:type="gramEnd"/>
      <w:r w:rsidR="006876BE">
        <w:rPr>
          <w:rFonts w:ascii="Bookman Old Style" w:hAnsi="Bookman Old Style"/>
          <w:snapToGrid/>
          <w:szCs w:val="24"/>
        </w:rPr>
        <w:t xml:space="preserve"> </w:t>
      </w:r>
      <w:r w:rsidR="004E3CB6">
        <w:rPr>
          <w:rFonts w:ascii="Bookman Old Style" w:hAnsi="Bookman Old Style"/>
          <w:snapToGrid/>
          <w:szCs w:val="24"/>
        </w:rPr>
        <w:t>effective immediately</w:t>
      </w:r>
      <w:r w:rsidR="006876BE">
        <w:rPr>
          <w:rFonts w:ascii="Bookman Old Style" w:hAnsi="Bookman Old Style"/>
          <w:snapToGrid/>
          <w:szCs w:val="24"/>
        </w:rPr>
        <w:t>.</w:t>
      </w:r>
      <w:r w:rsidR="004E3CB6" w:rsidRPr="004E3CB6">
        <w:rPr>
          <w:rFonts w:ascii="Bookman Old Style" w:hAnsi="Bookman Old Style"/>
          <w:snapToGrid/>
          <w:szCs w:val="24"/>
        </w:rPr>
        <w:t xml:space="preserve"> </w:t>
      </w:r>
      <w:r w:rsidR="004E3CB6">
        <w:rPr>
          <w:rFonts w:ascii="Bookman Old Style" w:hAnsi="Bookman Old Style"/>
          <w:snapToGrid/>
          <w:szCs w:val="24"/>
        </w:rPr>
        <w:t xml:space="preserve">On August 11, 2021, the owner received a faxed message from the store that stated the claimant was unhappy and was resigning effective immediately. The claimant left his keys at the store and left.  </w:t>
      </w:r>
    </w:p>
    <w:p w14:paraId="05365F10" w14:textId="77777777" w:rsidR="005A281D" w:rsidRPr="00D82DF6" w:rsidRDefault="005A281D" w:rsidP="00D82DF6">
      <w:pPr>
        <w:pStyle w:val="Heading4"/>
        <w:jc w:val="center"/>
        <w:rPr>
          <w:rFonts w:ascii="Bookman Old Style" w:hAnsi="Bookman Old Style"/>
          <w:szCs w:val="24"/>
        </w:rPr>
      </w:pPr>
      <w:r w:rsidRPr="00D82DF6">
        <w:rPr>
          <w:rFonts w:ascii="Bookman Old Style" w:hAnsi="Bookman Old Style"/>
          <w:szCs w:val="24"/>
        </w:rPr>
        <w:t>PROVISIONS OF LAW</w:t>
      </w:r>
    </w:p>
    <w:p w14:paraId="11E9AB47" w14:textId="77777777" w:rsidR="005A281D" w:rsidRPr="00D82DF6" w:rsidRDefault="005A281D" w:rsidP="00D82DF6">
      <w:pPr>
        <w:tabs>
          <w:tab w:val="left" w:pos="-1440"/>
          <w:tab w:val="left" w:pos="-720"/>
        </w:tabs>
        <w:rPr>
          <w:rFonts w:ascii="Bookman Old Style" w:hAnsi="Bookman Old Style"/>
          <w:szCs w:val="24"/>
        </w:rPr>
      </w:pPr>
    </w:p>
    <w:p w14:paraId="4C5C7AB0" w14:textId="77777777" w:rsidR="003E7E91" w:rsidRPr="00D82DF6" w:rsidRDefault="003E7E91" w:rsidP="00D82DF6">
      <w:pPr>
        <w:tabs>
          <w:tab w:val="left" w:pos="-1440"/>
          <w:tab w:val="left" w:pos="-720"/>
          <w:tab w:val="left" w:pos="0"/>
          <w:tab w:val="left" w:pos="720"/>
          <w:tab w:val="left" w:pos="1440"/>
        </w:tabs>
        <w:suppressAutoHyphens/>
        <w:ind w:right="-360"/>
        <w:rPr>
          <w:rFonts w:ascii="Bookman Old Style" w:hAnsi="Bookman Old Style"/>
          <w:b/>
          <w:szCs w:val="24"/>
        </w:rPr>
      </w:pPr>
      <w:r w:rsidRPr="00D82DF6">
        <w:rPr>
          <w:rFonts w:ascii="Bookman Old Style" w:hAnsi="Bookman Old Style"/>
          <w:b/>
          <w:szCs w:val="24"/>
        </w:rPr>
        <w:t>AS 23.20.379 provides in part:</w:t>
      </w:r>
    </w:p>
    <w:p w14:paraId="12DB9F1C" w14:textId="77777777" w:rsidR="003E7E91" w:rsidRPr="00D82DF6" w:rsidRDefault="003E7E91" w:rsidP="00D82DF6">
      <w:pPr>
        <w:tabs>
          <w:tab w:val="left" w:pos="-1440"/>
          <w:tab w:val="left" w:pos="-720"/>
          <w:tab w:val="left" w:pos="0"/>
          <w:tab w:val="left" w:pos="720"/>
        </w:tabs>
        <w:suppressAutoHyphens/>
        <w:ind w:right="-360"/>
        <w:rPr>
          <w:rFonts w:ascii="Bookman Old Style" w:hAnsi="Bookman Old Style"/>
          <w:szCs w:val="24"/>
        </w:rPr>
      </w:pPr>
      <w:r w:rsidRPr="00D82DF6">
        <w:rPr>
          <w:rFonts w:ascii="Bookman Old Style" w:hAnsi="Bookman Old Style"/>
          <w:szCs w:val="24"/>
        </w:rPr>
        <w:tab/>
      </w:r>
    </w:p>
    <w:p w14:paraId="09D6EEEA" w14:textId="05676DF7" w:rsidR="003E7E91" w:rsidRPr="00D82DF6" w:rsidRDefault="003E7E91" w:rsidP="004E3CB6">
      <w:pPr>
        <w:tabs>
          <w:tab w:val="left" w:pos="-1440"/>
          <w:tab w:val="left" w:pos="-720"/>
          <w:tab w:val="left" w:pos="0"/>
          <w:tab w:val="left" w:pos="1440"/>
        </w:tabs>
        <w:suppressAutoHyphens/>
        <w:ind w:left="1440" w:right="-360" w:hanging="720"/>
        <w:rPr>
          <w:rFonts w:ascii="Bookman Old Style" w:hAnsi="Bookman Old Style"/>
          <w:szCs w:val="24"/>
        </w:rPr>
      </w:pPr>
      <w:r w:rsidRPr="00D82DF6">
        <w:rPr>
          <w:rFonts w:ascii="Bookman Old Style" w:hAnsi="Bookman Old Style"/>
          <w:szCs w:val="24"/>
        </w:rPr>
        <w:t>(a)      An insured worker is disqualified for waiting-week credit or benefits for the first week in which the insured worker is unemployed and for the next five weeks of unemployment following that week if the insured worker...</w:t>
      </w:r>
    </w:p>
    <w:p w14:paraId="159842CE" w14:textId="77777777" w:rsidR="003E7E91" w:rsidRPr="00D82DF6" w:rsidRDefault="003E7E91" w:rsidP="00D82DF6">
      <w:pPr>
        <w:numPr>
          <w:ilvl w:val="0"/>
          <w:numId w:val="8"/>
        </w:numPr>
        <w:tabs>
          <w:tab w:val="left" w:pos="-1440"/>
          <w:tab w:val="left" w:pos="-720"/>
          <w:tab w:val="left" w:pos="0"/>
          <w:tab w:val="left" w:pos="720"/>
          <w:tab w:val="left" w:pos="1440"/>
        </w:tabs>
        <w:suppressAutoHyphens/>
        <w:ind w:right="-360"/>
        <w:rPr>
          <w:rFonts w:ascii="Bookman Old Style" w:hAnsi="Bookman Old Style"/>
          <w:szCs w:val="24"/>
        </w:rPr>
      </w:pPr>
      <w:r w:rsidRPr="00D82DF6">
        <w:rPr>
          <w:rFonts w:ascii="Bookman Old Style" w:hAnsi="Bookman Old Style"/>
          <w:szCs w:val="24"/>
        </w:rPr>
        <w:t xml:space="preserve">left the insured worker's last suitable work voluntarily </w:t>
      </w:r>
      <w:proofErr w:type="gramStart"/>
      <w:r w:rsidRPr="00D82DF6">
        <w:rPr>
          <w:rFonts w:ascii="Bookman Old Style" w:hAnsi="Bookman Old Style"/>
          <w:szCs w:val="24"/>
        </w:rPr>
        <w:t>without  good</w:t>
      </w:r>
      <w:proofErr w:type="gramEnd"/>
      <w:r w:rsidRPr="00D82DF6">
        <w:rPr>
          <w:rFonts w:ascii="Bookman Old Style" w:hAnsi="Bookman Old Style"/>
          <w:szCs w:val="24"/>
        </w:rPr>
        <w:t xml:space="preserve"> cause....</w:t>
      </w:r>
    </w:p>
    <w:p w14:paraId="0D478A5E" w14:textId="77777777" w:rsidR="003E7E91" w:rsidRPr="00D82DF6" w:rsidRDefault="003E7E91" w:rsidP="00D82DF6">
      <w:pPr>
        <w:tabs>
          <w:tab w:val="left" w:pos="-1440"/>
          <w:tab w:val="left" w:pos="-720"/>
        </w:tabs>
        <w:rPr>
          <w:rFonts w:ascii="Bookman Old Style" w:hAnsi="Bookman Old Style"/>
          <w:szCs w:val="24"/>
        </w:rPr>
      </w:pPr>
    </w:p>
    <w:p w14:paraId="0C93EE1A" w14:textId="77777777" w:rsidR="003E7E91" w:rsidRPr="00D82DF6" w:rsidRDefault="003E7E91" w:rsidP="00D82DF6">
      <w:pPr>
        <w:tabs>
          <w:tab w:val="left" w:pos="-1440"/>
          <w:tab w:val="left" w:pos="-720"/>
          <w:tab w:val="left" w:pos="0"/>
          <w:tab w:val="left" w:pos="720"/>
          <w:tab w:val="left" w:pos="1440"/>
        </w:tabs>
        <w:suppressAutoHyphens/>
        <w:ind w:right="-360"/>
        <w:rPr>
          <w:rFonts w:ascii="Bookman Old Style" w:hAnsi="Bookman Old Style"/>
          <w:b/>
          <w:szCs w:val="24"/>
        </w:rPr>
      </w:pPr>
      <w:r w:rsidRPr="00D82DF6">
        <w:rPr>
          <w:rFonts w:ascii="Bookman Old Style" w:hAnsi="Bookman Old Style"/>
          <w:b/>
          <w:szCs w:val="24"/>
        </w:rPr>
        <w:t>8 AAC 85.095 provides in part:</w:t>
      </w:r>
    </w:p>
    <w:p w14:paraId="22220688" w14:textId="77777777" w:rsidR="003E7E91" w:rsidRPr="00D82DF6" w:rsidRDefault="003E7E91" w:rsidP="00D82DF6">
      <w:pPr>
        <w:tabs>
          <w:tab w:val="left" w:pos="-1440"/>
          <w:tab w:val="left" w:pos="-720"/>
          <w:tab w:val="left" w:pos="0"/>
          <w:tab w:val="left" w:pos="720"/>
          <w:tab w:val="left" w:pos="1440"/>
        </w:tabs>
        <w:suppressAutoHyphens/>
        <w:ind w:right="-360"/>
        <w:rPr>
          <w:rFonts w:ascii="Bookman Old Style" w:hAnsi="Bookman Old Style"/>
          <w:b/>
          <w:szCs w:val="24"/>
        </w:rPr>
      </w:pPr>
    </w:p>
    <w:p w14:paraId="0E6153E5" w14:textId="77777777" w:rsidR="003A5235" w:rsidRPr="00D82DF6" w:rsidRDefault="003E7E91" w:rsidP="00D82DF6">
      <w:pPr>
        <w:widowControl/>
        <w:autoSpaceDE w:val="0"/>
        <w:autoSpaceDN w:val="0"/>
        <w:adjustRightInd w:val="0"/>
        <w:ind w:left="1440" w:hanging="720"/>
        <w:rPr>
          <w:rFonts w:ascii="Bookman Old Style" w:hAnsi="Bookman Old Style"/>
          <w:snapToGrid/>
          <w:szCs w:val="24"/>
        </w:rPr>
      </w:pPr>
      <w:r w:rsidRPr="00D82DF6">
        <w:rPr>
          <w:rFonts w:ascii="Bookman Old Style" w:hAnsi="Bookman Old Style"/>
          <w:snapToGrid/>
          <w:szCs w:val="24"/>
        </w:rPr>
        <w:t xml:space="preserve">(c) </w:t>
      </w:r>
      <w:r w:rsidRPr="00D82DF6">
        <w:rPr>
          <w:rFonts w:ascii="Bookman Old Style" w:hAnsi="Bookman Old Style"/>
          <w:snapToGrid/>
          <w:szCs w:val="24"/>
        </w:rPr>
        <w:tab/>
        <w:t xml:space="preserve">To determine the existence of good cause under AS 23.20.379(a)(1) for voluntarily leaving work determined to be suitable under </w:t>
      </w:r>
    </w:p>
    <w:p w14:paraId="07A0CF81" w14:textId="6BF25E4B" w:rsidR="003E7E91" w:rsidRPr="00D82DF6" w:rsidRDefault="003E7E91" w:rsidP="004E3CB6">
      <w:pPr>
        <w:widowControl/>
        <w:autoSpaceDE w:val="0"/>
        <w:autoSpaceDN w:val="0"/>
        <w:adjustRightInd w:val="0"/>
        <w:ind w:left="1440"/>
        <w:rPr>
          <w:rFonts w:ascii="Bookman Old Style" w:hAnsi="Bookman Old Style"/>
          <w:snapToGrid/>
          <w:szCs w:val="24"/>
        </w:rPr>
      </w:pPr>
      <w:r w:rsidRPr="00D82DF6">
        <w:rPr>
          <w:rFonts w:ascii="Bookman Old Style" w:hAnsi="Bookman Old Style"/>
          <w:snapToGrid/>
          <w:szCs w:val="24"/>
        </w:rPr>
        <w:t>AS 23.20.385, the department will consider only the following factors:</w:t>
      </w:r>
    </w:p>
    <w:p w14:paraId="3F45380B" w14:textId="77777777" w:rsidR="003E7E91" w:rsidRPr="00D82DF6" w:rsidRDefault="003E7E91" w:rsidP="003311C5">
      <w:pPr>
        <w:widowControl/>
        <w:autoSpaceDE w:val="0"/>
        <w:autoSpaceDN w:val="0"/>
        <w:adjustRightInd w:val="0"/>
        <w:ind w:left="2160" w:hanging="720"/>
        <w:rPr>
          <w:rFonts w:ascii="Bookman Old Style" w:hAnsi="Bookman Old Style"/>
          <w:snapToGrid/>
          <w:szCs w:val="24"/>
        </w:rPr>
      </w:pPr>
      <w:r w:rsidRPr="00D82DF6">
        <w:rPr>
          <w:rFonts w:ascii="Bookman Old Style" w:hAnsi="Bookman Old Style"/>
          <w:snapToGrid/>
          <w:szCs w:val="24"/>
        </w:rPr>
        <w:t xml:space="preserve">(1) </w:t>
      </w:r>
      <w:r w:rsidRPr="00D82DF6">
        <w:rPr>
          <w:rFonts w:ascii="Bookman Old Style" w:hAnsi="Bookman Old Style"/>
          <w:snapToGrid/>
          <w:szCs w:val="24"/>
        </w:rPr>
        <w:tab/>
        <w:t xml:space="preserve">leaving work due to a disability or illness of the claimant that makes it impossible for the claimant to perform the duties required by the work, if the claimant has no other reasonable alternative but to leave </w:t>
      </w:r>
      <w:proofErr w:type="gramStart"/>
      <w:r w:rsidRPr="00D82DF6">
        <w:rPr>
          <w:rFonts w:ascii="Bookman Old Style" w:hAnsi="Bookman Old Style"/>
          <w:snapToGrid/>
          <w:szCs w:val="24"/>
        </w:rPr>
        <w:t>work;</w:t>
      </w:r>
      <w:proofErr w:type="gramEnd"/>
    </w:p>
    <w:p w14:paraId="5D83CFF7" w14:textId="77777777" w:rsidR="003E7E91" w:rsidRPr="00D82DF6" w:rsidRDefault="003E7E91" w:rsidP="003311C5">
      <w:pPr>
        <w:widowControl/>
        <w:autoSpaceDE w:val="0"/>
        <w:autoSpaceDN w:val="0"/>
        <w:adjustRightInd w:val="0"/>
        <w:ind w:left="2160" w:hanging="720"/>
        <w:rPr>
          <w:rFonts w:ascii="Bookman Old Style" w:hAnsi="Bookman Old Style"/>
          <w:snapToGrid/>
          <w:szCs w:val="24"/>
        </w:rPr>
      </w:pPr>
      <w:r w:rsidRPr="00D82DF6">
        <w:rPr>
          <w:rFonts w:ascii="Bookman Old Style" w:hAnsi="Bookman Old Style"/>
          <w:snapToGrid/>
          <w:szCs w:val="24"/>
        </w:rPr>
        <w:t xml:space="preserve">(2) </w:t>
      </w:r>
      <w:r w:rsidRPr="00D82DF6">
        <w:rPr>
          <w:rFonts w:ascii="Bookman Old Style" w:hAnsi="Bookman Old Style"/>
          <w:snapToGrid/>
          <w:szCs w:val="24"/>
        </w:rPr>
        <w:tab/>
        <w:t xml:space="preserve">leaving work to care for an immediate family member who has a disability or </w:t>
      </w:r>
      <w:proofErr w:type="gramStart"/>
      <w:r w:rsidRPr="00D82DF6">
        <w:rPr>
          <w:rFonts w:ascii="Bookman Old Style" w:hAnsi="Bookman Old Style"/>
          <w:snapToGrid/>
          <w:szCs w:val="24"/>
        </w:rPr>
        <w:t>illness;</w:t>
      </w:r>
      <w:proofErr w:type="gramEnd"/>
    </w:p>
    <w:p w14:paraId="24CE2BFF" w14:textId="77777777" w:rsidR="003E7E91" w:rsidRPr="00D82DF6" w:rsidRDefault="003E7E91" w:rsidP="003311C5">
      <w:pPr>
        <w:widowControl/>
        <w:autoSpaceDE w:val="0"/>
        <w:autoSpaceDN w:val="0"/>
        <w:adjustRightInd w:val="0"/>
        <w:ind w:left="2160" w:hanging="720"/>
        <w:rPr>
          <w:rFonts w:ascii="Bookman Old Style" w:hAnsi="Bookman Old Style"/>
          <w:snapToGrid/>
          <w:szCs w:val="24"/>
        </w:rPr>
      </w:pPr>
      <w:r w:rsidRPr="00D82DF6">
        <w:rPr>
          <w:rFonts w:ascii="Bookman Old Style" w:hAnsi="Bookman Old Style"/>
          <w:snapToGrid/>
          <w:szCs w:val="24"/>
        </w:rPr>
        <w:t xml:space="preserve">(3) </w:t>
      </w:r>
      <w:r w:rsidRPr="00D82DF6">
        <w:rPr>
          <w:rFonts w:ascii="Bookman Old Style" w:hAnsi="Bookman Old Style"/>
          <w:snapToGrid/>
          <w:szCs w:val="24"/>
        </w:rPr>
        <w:tab/>
        <w:t xml:space="preserve">leaving work due to safety or other working conditions or an employment agreement related directly to the work, if the </w:t>
      </w:r>
      <w:r w:rsidRPr="00D82DF6">
        <w:rPr>
          <w:rFonts w:ascii="Bookman Old Style" w:hAnsi="Bookman Old Style"/>
          <w:snapToGrid/>
          <w:szCs w:val="24"/>
        </w:rPr>
        <w:lastRenderedPageBreak/>
        <w:t xml:space="preserve">claimant has no other reasonable alternative but to leave </w:t>
      </w:r>
      <w:proofErr w:type="gramStart"/>
      <w:r w:rsidRPr="00D82DF6">
        <w:rPr>
          <w:rFonts w:ascii="Bookman Old Style" w:hAnsi="Bookman Old Style"/>
          <w:snapToGrid/>
          <w:szCs w:val="24"/>
        </w:rPr>
        <w:t>work;</w:t>
      </w:r>
      <w:proofErr w:type="gramEnd"/>
    </w:p>
    <w:p w14:paraId="147A9361" w14:textId="77777777" w:rsidR="003E7E91" w:rsidRPr="00D82DF6" w:rsidRDefault="003E7E91" w:rsidP="003311C5">
      <w:pPr>
        <w:widowControl/>
        <w:autoSpaceDE w:val="0"/>
        <w:autoSpaceDN w:val="0"/>
        <w:adjustRightInd w:val="0"/>
        <w:ind w:left="2160" w:hanging="720"/>
        <w:rPr>
          <w:rFonts w:ascii="Bookman Old Style" w:hAnsi="Bookman Old Style"/>
          <w:snapToGrid/>
          <w:szCs w:val="24"/>
        </w:rPr>
      </w:pPr>
      <w:r w:rsidRPr="00D82DF6">
        <w:rPr>
          <w:rFonts w:ascii="Bookman Old Style" w:hAnsi="Bookman Old Style"/>
          <w:snapToGrid/>
          <w:szCs w:val="24"/>
        </w:rPr>
        <w:t xml:space="preserve">(4) </w:t>
      </w:r>
      <w:r w:rsidRPr="00D82DF6">
        <w:rPr>
          <w:rFonts w:ascii="Bookman Old Style" w:hAnsi="Bookman Old Style"/>
          <w:snapToGrid/>
          <w:szCs w:val="24"/>
        </w:rPr>
        <w:tab/>
        <w:t xml:space="preserve">leaving work to accompany or join a spouse at a change of location, if commuting from the new location to the claimant’s work is impractical; for purposes of this paragraph, the change of location must be </w:t>
      </w:r>
      <w:proofErr w:type="gramStart"/>
      <w:r w:rsidRPr="00D82DF6">
        <w:rPr>
          <w:rFonts w:ascii="Bookman Old Style" w:hAnsi="Bookman Old Style"/>
          <w:snapToGrid/>
          <w:szCs w:val="24"/>
        </w:rPr>
        <w:t>as a result of</w:t>
      </w:r>
      <w:proofErr w:type="gramEnd"/>
      <w:r w:rsidRPr="00D82DF6">
        <w:rPr>
          <w:rFonts w:ascii="Bookman Old Style" w:hAnsi="Bookman Old Style"/>
          <w:snapToGrid/>
          <w:szCs w:val="24"/>
        </w:rPr>
        <w:t xml:space="preserve"> the spouse’s</w:t>
      </w:r>
    </w:p>
    <w:p w14:paraId="3D74BD7D" w14:textId="77777777" w:rsidR="003E7E91" w:rsidRPr="00D82DF6" w:rsidRDefault="003E7E91" w:rsidP="003311C5">
      <w:pPr>
        <w:widowControl/>
        <w:autoSpaceDE w:val="0"/>
        <w:autoSpaceDN w:val="0"/>
        <w:adjustRightInd w:val="0"/>
        <w:ind w:left="1440" w:firstLine="1170"/>
        <w:rPr>
          <w:rFonts w:ascii="Bookman Old Style" w:hAnsi="Bookman Old Style"/>
          <w:snapToGrid/>
          <w:szCs w:val="24"/>
        </w:rPr>
      </w:pPr>
      <w:r w:rsidRPr="00D82DF6">
        <w:rPr>
          <w:rFonts w:ascii="Bookman Old Style" w:hAnsi="Bookman Old Style"/>
          <w:snapToGrid/>
          <w:szCs w:val="24"/>
        </w:rPr>
        <w:t>(A) discharge from military service; or</w:t>
      </w:r>
    </w:p>
    <w:p w14:paraId="429648AA" w14:textId="77777777" w:rsidR="003E7E91" w:rsidRPr="00D82DF6" w:rsidRDefault="003E7E91" w:rsidP="003311C5">
      <w:pPr>
        <w:widowControl/>
        <w:autoSpaceDE w:val="0"/>
        <w:autoSpaceDN w:val="0"/>
        <w:adjustRightInd w:val="0"/>
        <w:ind w:left="1440" w:firstLine="1170"/>
        <w:rPr>
          <w:rFonts w:ascii="Bookman Old Style" w:hAnsi="Bookman Old Style"/>
          <w:snapToGrid/>
          <w:szCs w:val="24"/>
        </w:rPr>
      </w:pPr>
      <w:r w:rsidRPr="00D82DF6">
        <w:rPr>
          <w:rFonts w:ascii="Bookman Old Style" w:hAnsi="Bookman Old Style"/>
          <w:snapToGrid/>
          <w:szCs w:val="24"/>
        </w:rPr>
        <w:t xml:space="preserve">(B) </w:t>
      </w:r>
      <w:proofErr w:type="gramStart"/>
      <w:r w:rsidRPr="00D82DF6">
        <w:rPr>
          <w:rFonts w:ascii="Bookman Old Style" w:hAnsi="Bookman Old Style"/>
          <w:snapToGrid/>
          <w:szCs w:val="24"/>
        </w:rPr>
        <w:t>employment;</w:t>
      </w:r>
      <w:proofErr w:type="gramEnd"/>
    </w:p>
    <w:p w14:paraId="1A6E7CF3" w14:textId="77777777" w:rsidR="003E7E91" w:rsidRPr="00D82DF6" w:rsidRDefault="003E7E91" w:rsidP="003311C5">
      <w:pPr>
        <w:widowControl/>
        <w:autoSpaceDE w:val="0"/>
        <w:autoSpaceDN w:val="0"/>
        <w:adjustRightInd w:val="0"/>
        <w:ind w:left="2160" w:hanging="660"/>
        <w:rPr>
          <w:rFonts w:ascii="Bookman Old Style" w:hAnsi="Bookman Old Style"/>
          <w:snapToGrid/>
          <w:szCs w:val="24"/>
        </w:rPr>
      </w:pPr>
      <w:r w:rsidRPr="00D82DF6">
        <w:rPr>
          <w:rFonts w:ascii="Bookman Old Style" w:hAnsi="Bookman Old Style"/>
          <w:snapToGrid/>
          <w:szCs w:val="24"/>
        </w:rPr>
        <w:t xml:space="preserve">(5) </w:t>
      </w:r>
      <w:r w:rsidRPr="00D82DF6">
        <w:rPr>
          <w:rFonts w:ascii="Bookman Old Style" w:hAnsi="Bookman Old Style"/>
          <w:snapToGrid/>
          <w:szCs w:val="24"/>
        </w:rPr>
        <w:tab/>
        <w:t xml:space="preserve">leaving unskilled work to attend a vocational training or retraining course approved by the director under AS 23.20.382, only if the claimant enters the course immediately upon separating from </w:t>
      </w:r>
      <w:proofErr w:type="gramStart"/>
      <w:r w:rsidRPr="00D82DF6">
        <w:rPr>
          <w:rFonts w:ascii="Bookman Old Style" w:hAnsi="Bookman Old Style"/>
          <w:snapToGrid/>
          <w:szCs w:val="24"/>
        </w:rPr>
        <w:t>work;</w:t>
      </w:r>
      <w:proofErr w:type="gramEnd"/>
    </w:p>
    <w:p w14:paraId="1BBC2BEE" w14:textId="77777777" w:rsidR="003E7E91" w:rsidRPr="00D82DF6" w:rsidRDefault="00D82DF6" w:rsidP="003311C5">
      <w:pPr>
        <w:widowControl/>
        <w:autoSpaceDE w:val="0"/>
        <w:autoSpaceDN w:val="0"/>
        <w:adjustRightInd w:val="0"/>
        <w:ind w:left="2160" w:hanging="660"/>
        <w:rPr>
          <w:rFonts w:ascii="Bookman Old Style" w:hAnsi="Bookman Old Style"/>
          <w:snapToGrid/>
          <w:szCs w:val="24"/>
        </w:rPr>
      </w:pPr>
      <w:r>
        <w:rPr>
          <w:rFonts w:ascii="Bookman Old Style" w:hAnsi="Bookman Old Style"/>
          <w:snapToGrid/>
          <w:szCs w:val="24"/>
        </w:rPr>
        <w:t>(6)</w:t>
      </w:r>
      <w:r>
        <w:rPr>
          <w:rFonts w:ascii="Bookman Old Style" w:hAnsi="Bookman Old Style"/>
          <w:snapToGrid/>
          <w:szCs w:val="24"/>
        </w:rPr>
        <w:tab/>
      </w:r>
      <w:r w:rsidR="003E7E91" w:rsidRPr="00D82DF6">
        <w:rPr>
          <w:rFonts w:ascii="Bookman Old Style" w:hAnsi="Bookman Old Style"/>
          <w:snapToGrid/>
          <w:szCs w:val="24"/>
        </w:rPr>
        <w:t xml:space="preserve">leaving work in order to protect the claimant or the               claimant’s immediate family members from harassment or    </w:t>
      </w:r>
      <w:proofErr w:type="gramStart"/>
      <w:r w:rsidR="003E7E91" w:rsidRPr="00D82DF6">
        <w:rPr>
          <w:rFonts w:ascii="Bookman Old Style" w:hAnsi="Bookman Old Style"/>
          <w:snapToGrid/>
          <w:szCs w:val="24"/>
        </w:rPr>
        <w:t>violence;</w:t>
      </w:r>
      <w:proofErr w:type="gramEnd"/>
    </w:p>
    <w:p w14:paraId="1CEDFF0A" w14:textId="77777777" w:rsidR="003E7E91" w:rsidRPr="00D82DF6" w:rsidRDefault="003E7E91" w:rsidP="003311C5">
      <w:pPr>
        <w:widowControl/>
        <w:autoSpaceDE w:val="0"/>
        <w:autoSpaceDN w:val="0"/>
        <w:adjustRightInd w:val="0"/>
        <w:ind w:left="2160" w:hanging="660"/>
        <w:rPr>
          <w:rFonts w:ascii="Bookman Old Style" w:hAnsi="Bookman Old Style"/>
          <w:snapToGrid/>
          <w:szCs w:val="24"/>
        </w:rPr>
      </w:pPr>
      <w:r w:rsidRPr="00D82DF6">
        <w:rPr>
          <w:rFonts w:ascii="Bookman Old Style" w:hAnsi="Bookman Old Style"/>
          <w:snapToGrid/>
          <w:szCs w:val="24"/>
        </w:rPr>
        <w:t>(7)</w:t>
      </w:r>
      <w:r w:rsidRPr="00D82DF6">
        <w:rPr>
          <w:rFonts w:ascii="Bookman Old Style" w:hAnsi="Bookman Old Style"/>
          <w:snapToGrid/>
          <w:szCs w:val="24"/>
        </w:rPr>
        <w:tab/>
        <w:t xml:space="preserve">leaving work to accept a bonafide offer of </w:t>
      </w:r>
      <w:r w:rsidR="003311C5">
        <w:rPr>
          <w:rFonts w:ascii="Bookman Old Style" w:hAnsi="Bookman Old Style"/>
          <w:snapToGrid/>
          <w:szCs w:val="24"/>
        </w:rPr>
        <w:t xml:space="preserve">work that offers      </w:t>
      </w:r>
      <w:r w:rsidRPr="00D82DF6">
        <w:rPr>
          <w:rFonts w:ascii="Bookman Old Style" w:hAnsi="Bookman Old Style"/>
          <w:snapToGrid/>
          <w:szCs w:val="24"/>
        </w:rPr>
        <w:t>better wages, benefits, hours, o</w:t>
      </w:r>
      <w:r w:rsidR="003311C5">
        <w:rPr>
          <w:rFonts w:ascii="Bookman Old Style" w:hAnsi="Bookman Old Style"/>
          <w:snapToGrid/>
          <w:szCs w:val="24"/>
        </w:rPr>
        <w:t xml:space="preserve">r other working conditions; if </w:t>
      </w:r>
      <w:r w:rsidRPr="00D82DF6">
        <w:rPr>
          <w:rFonts w:ascii="Bookman Old Style" w:hAnsi="Bookman Old Style"/>
          <w:snapToGrid/>
          <w:szCs w:val="24"/>
        </w:rPr>
        <w:t xml:space="preserve">the new work does not materialize, the reasons for the </w:t>
      </w:r>
      <w:proofErr w:type="gramStart"/>
      <w:r w:rsidRPr="00D82DF6">
        <w:rPr>
          <w:rFonts w:ascii="Bookman Old Style" w:hAnsi="Bookman Old Style"/>
          <w:snapToGrid/>
          <w:szCs w:val="24"/>
        </w:rPr>
        <w:t>work  not</w:t>
      </w:r>
      <w:proofErr w:type="gramEnd"/>
      <w:r w:rsidRPr="00D82DF6">
        <w:rPr>
          <w:rFonts w:ascii="Bookman Old Style" w:hAnsi="Bookman Old Style"/>
          <w:snapToGrid/>
          <w:szCs w:val="24"/>
        </w:rPr>
        <w:t xml:space="preserve"> materializing must not be due to the fault of the worker; </w:t>
      </w:r>
    </w:p>
    <w:p w14:paraId="715DD13C" w14:textId="77777777" w:rsidR="003E7E91" w:rsidRPr="00D82DF6" w:rsidRDefault="003E7E91" w:rsidP="00D82DF6">
      <w:pPr>
        <w:widowControl/>
        <w:autoSpaceDE w:val="0"/>
        <w:autoSpaceDN w:val="0"/>
        <w:adjustRightInd w:val="0"/>
        <w:ind w:left="1440"/>
        <w:rPr>
          <w:rFonts w:ascii="Bookman Old Style" w:hAnsi="Bookman Old Style"/>
          <w:snapToGrid/>
          <w:szCs w:val="24"/>
        </w:rPr>
      </w:pPr>
      <w:r w:rsidRPr="00D82DF6">
        <w:rPr>
          <w:rFonts w:ascii="Bookman Old Style" w:hAnsi="Bookman Old Style"/>
          <w:snapToGrid/>
          <w:szCs w:val="24"/>
        </w:rPr>
        <w:t>(8)</w:t>
      </w:r>
      <w:r w:rsidRPr="00D82DF6">
        <w:rPr>
          <w:rFonts w:ascii="Bookman Old Style" w:hAnsi="Bookman Old Style"/>
          <w:snapToGrid/>
          <w:szCs w:val="24"/>
        </w:rPr>
        <w:tab/>
        <w:t>other factors listed in AS 23.20.385(b).</w:t>
      </w:r>
    </w:p>
    <w:p w14:paraId="3730EA40" w14:textId="77777777" w:rsidR="003E7E91" w:rsidRPr="00D82DF6" w:rsidRDefault="003E7E91" w:rsidP="00D82DF6">
      <w:pPr>
        <w:widowControl/>
        <w:autoSpaceDE w:val="0"/>
        <w:autoSpaceDN w:val="0"/>
        <w:adjustRightInd w:val="0"/>
        <w:rPr>
          <w:rFonts w:ascii="Bookman Old Style" w:hAnsi="Bookman Old Style"/>
          <w:b/>
          <w:snapToGrid/>
          <w:szCs w:val="24"/>
        </w:rPr>
      </w:pPr>
    </w:p>
    <w:p w14:paraId="6A97720A" w14:textId="77777777" w:rsidR="003E7E91" w:rsidRPr="00D82DF6" w:rsidRDefault="003E7E91" w:rsidP="00D82DF6">
      <w:pPr>
        <w:widowControl/>
        <w:autoSpaceDE w:val="0"/>
        <w:autoSpaceDN w:val="0"/>
        <w:adjustRightInd w:val="0"/>
        <w:rPr>
          <w:rFonts w:ascii="Bookman Old Style" w:hAnsi="Bookman Old Style"/>
          <w:b/>
          <w:snapToGrid/>
          <w:szCs w:val="24"/>
        </w:rPr>
      </w:pPr>
      <w:r w:rsidRPr="00D82DF6">
        <w:rPr>
          <w:rFonts w:ascii="Bookman Old Style" w:hAnsi="Bookman Old Style"/>
          <w:b/>
          <w:snapToGrid/>
          <w:szCs w:val="24"/>
        </w:rPr>
        <w:t>AS 23.20.385(b) provides, in part:</w:t>
      </w:r>
    </w:p>
    <w:p w14:paraId="4EFECCD6" w14:textId="77777777" w:rsidR="003E7E91" w:rsidRPr="00D82DF6" w:rsidRDefault="003E7E91" w:rsidP="00D82DF6">
      <w:pPr>
        <w:widowControl/>
        <w:autoSpaceDE w:val="0"/>
        <w:autoSpaceDN w:val="0"/>
        <w:adjustRightInd w:val="0"/>
        <w:rPr>
          <w:rFonts w:ascii="Bookman Old Style" w:hAnsi="Bookman Old Style"/>
          <w:snapToGrid/>
          <w:szCs w:val="24"/>
        </w:rPr>
      </w:pPr>
    </w:p>
    <w:p w14:paraId="20051A77" w14:textId="77777777" w:rsidR="003E7E91" w:rsidRPr="00D82DF6" w:rsidRDefault="003E7E91" w:rsidP="00D82DF6">
      <w:pPr>
        <w:widowControl/>
        <w:autoSpaceDE w:val="0"/>
        <w:autoSpaceDN w:val="0"/>
        <w:adjustRightInd w:val="0"/>
        <w:ind w:left="1440" w:hanging="720"/>
        <w:rPr>
          <w:rFonts w:ascii="Bookman Old Style" w:hAnsi="Bookman Old Style"/>
          <w:snapToGrid/>
          <w:szCs w:val="24"/>
        </w:rPr>
      </w:pPr>
      <w:r w:rsidRPr="00D82DF6">
        <w:rPr>
          <w:rFonts w:ascii="Bookman Old Style" w:hAnsi="Bookman Old Style"/>
          <w:snapToGrid/>
          <w:szCs w:val="24"/>
        </w:rPr>
        <w:t xml:space="preserve">(b) </w:t>
      </w:r>
      <w:r w:rsidRPr="00D82DF6">
        <w:rPr>
          <w:rFonts w:ascii="Bookman Old Style" w:hAnsi="Bookman Old Style"/>
          <w:snapToGrid/>
          <w:szCs w:val="24"/>
        </w:rPr>
        <w:tab/>
        <w:t>In determining whether work is suitable for a claimant and in determining the existence of good cause for leaving or refusing work, the department shall, in addition to determining the existence of any of the conditions specified in (a) of this section, consider the degree of risk to the claimant's health, safety, and morals, the claimant's physical fitness for the work, the claimant's prior training, experience, and earnings, the length of the claimant's unemployment, the prospects for obtaining work at the claimant's highest skill, the distance of the available work from the claimant's residence, the prospects for obtaining local work, and</w:t>
      </w:r>
    </w:p>
    <w:p w14:paraId="7ED51035" w14:textId="77777777" w:rsidR="003E7E91" w:rsidRPr="00D82DF6" w:rsidRDefault="003E7E91" w:rsidP="00D82DF6">
      <w:pPr>
        <w:widowControl/>
        <w:autoSpaceDE w:val="0"/>
        <w:autoSpaceDN w:val="0"/>
        <w:adjustRightInd w:val="0"/>
        <w:ind w:left="1440"/>
        <w:rPr>
          <w:rFonts w:ascii="Bookman Old Style" w:hAnsi="Bookman Old Style"/>
          <w:snapToGrid/>
          <w:szCs w:val="24"/>
        </w:rPr>
      </w:pPr>
      <w:r w:rsidRPr="00D82DF6">
        <w:rPr>
          <w:rFonts w:ascii="Bookman Old Style" w:hAnsi="Bookman Old Style"/>
          <w:snapToGrid/>
          <w:szCs w:val="24"/>
        </w:rPr>
        <w:t>other factors that influence a reasonably prudent person in the claimant's circumstances.</w:t>
      </w:r>
    </w:p>
    <w:p w14:paraId="4EDBBE4F" w14:textId="77777777" w:rsidR="0080245E" w:rsidRPr="00D82DF6" w:rsidRDefault="0080245E" w:rsidP="00D82DF6">
      <w:pPr>
        <w:rPr>
          <w:rFonts w:ascii="Bookman Old Style" w:hAnsi="Bookman Old Style"/>
          <w:szCs w:val="24"/>
        </w:rPr>
      </w:pPr>
    </w:p>
    <w:p w14:paraId="5F20BCAE" w14:textId="77777777"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t>CONCLUSION</w:t>
      </w:r>
    </w:p>
    <w:p w14:paraId="05F35334" w14:textId="77777777" w:rsidR="00441439" w:rsidRPr="00D82DF6" w:rsidRDefault="00441439" w:rsidP="00D82DF6">
      <w:pPr>
        <w:rPr>
          <w:rFonts w:ascii="Bookman Old Style" w:hAnsi="Bookman Old Style"/>
          <w:szCs w:val="24"/>
        </w:rPr>
      </w:pPr>
    </w:p>
    <w:p w14:paraId="62CBAC42" w14:textId="75253F0E" w:rsidR="00441439" w:rsidRDefault="004E3CB6" w:rsidP="00B367EC">
      <w:pPr>
        <w:suppressAutoHyphens/>
        <w:rPr>
          <w:rFonts w:ascii="Bookman Old Style" w:hAnsi="Bookman Old Style"/>
          <w:spacing w:val="-3"/>
          <w:szCs w:val="24"/>
        </w:rPr>
      </w:pPr>
      <w:r>
        <w:rPr>
          <w:rFonts w:ascii="Bookman Old Style" w:hAnsi="Bookman Old Style"/>
          <w:spacing w:val="-3"/>
          <w:szCs w:val="24"/>
        </w:rPr>
        <w:t xml:space="preserve">The claimant in this case </w:t>
      </w:r>
      <w:r w:rsidR="003F37AC">
        <w:rPr>
          <w:rFonts w:ascii="Bookman Old Style" w:hAnsi="Bookman Old Style"/>
          <w:spacing w:val="-3"/>
          <w:szCs w:val="24"/>
        </w:rPr>
        <w:t xml:space="preserve">was under personal stress and </w:t>
      </w:r>
      <w:r>
        <w:rPr>
          <w:rFonts w:ascii="Bookman Old Style" w:hAnsi="Bookman Old Style"/>
          <w:spacing w:val="-3"/>
          <w:szCs w:val="24"/>
        </w:rPr>
        <w:t xml:space="preserve">voluntarily quit work after being yelled at </w:t>
      </w:r>
      <w:r w:rsidR="003F37AC">
        <w:rPr>
          <w:rFonts w:ascii="Bookman Old Style" w:hAnsi="Bookman Old Style"/>
          <w:spacing w:val="-3"/>
          <w:szCs w:val="24"/>
        </w:rPr>
        <w:t xml:space="preserve">by the business owner </w:t>
      </w:r>
      <w:r>
        <w:rPr>
          <w:rFonts w:ascii="Bookman Old Style" w:hAnsi="Bookman Old Style"/>
          <w:spacing w:val="-3"/>
          <w:szCs w:val="24"/>
        </w:rPr>
        <w:t xml:space="preserve">for leaving the store during his shift. </w:t>
      </w:r>
    </w:p>
    <w:p w14:paraId="55781A21" w14:textId="7B8F3F3F" w:rsidR="004E3CB6" w:rsidRDefault="004E3CB6" w:rsidP="00B367EC">
      <w:pPr>
        <w:suppressAutoHyphens/>
        <w:rPr>
          <w:rFonts w:ascii="Bookman Old Style" w:hAnsi="Bookman Old Style"/>
          <w:spacing w:val="-3"/>
          <w:szCs w:val="24"/>
        </w:rPr>
      </w:pPr>
    </w:p>
    <w:p w14:paraId="16E39795" w14:textId="7E5F763E" w:rsidR="00B367EC" w:rsidRDefault="00B367EC" w:rsidP="00B367EC">
      <w:pPr>
        <w:suppressAutoHyphens/>
        <w:rPr>
          <w:rFonts w:ascii="Bookman Old Style" w:hAnsi="Bookman Old Style"/>
          <w:spacing w:val="-3"/>
        </w:rPr>
      </w:pPr>
      <w:r>
        <w:rPr>
          <w:rFonts w:ascii="Bookman Old Style" w:hAnsi="Bookman Old Style"/>
          <w:spacing w:val="-3"/>
        </w:rPr>
        <w:t xml:space="preserve">Regulation 8 AAC 85.095(c) provides seven reasons that the Department will consider when determining good cause for voluntarily leaving work.  The claimant in this matter did not leave work for one of the allowable reasons.  The regulation also directs the Department to consider the suitability of the work as </w:t>
      </w:r>
      <w:r>
        <w:rPr>
          <w:rFonts w:ascii="Bookman Old Style" w:hAnsi="Bookman Old Style"/>
          <w:spacing w:val="-3"/>
        </w:rPr>
        <w:lastRenderedPageBreak/>
        <w:t xml:space="preserve">laid out in AS 23.20.385(b).  The claimant did not establish that the work was a risk to his health, </w:t>
      </w:r>
      <w:proofErr w:type="gramStart"/>
      <w:r>
        <w:rPr>
          <w:rFonts w:ascii="Bookman Old Style" w:hAnsi="Bookman Old Style"/>
          <w:spacing w:val="-3"/>
        </w:rPr>
        <w:t>safety</w:t>
      </w:r>
      <w:proofErr w:type="gramEnd"/>
      <w:r>
        <w:rPr>
          <w:rFonts w:ascii="Bookman Old Style" w:hAnsi="Bookman Old Style"/>
          <w:spacing w:val="-3"/>
        </w:rPr>
        <w:t xml:space="preserve"> or morals, or that he was not physically fit for the work. This leaves the Tribunal to consider other factors that would influence a reasonably prudent person in the claimant’s circumstances.  </w:t>
      </w:r>
    </w:p>
    <w:p w14:paraId="343ADEC9" w14:textId="77777777" w:rsidR="00B367EC" w:rsidRDefault="00B367EC" w:rsidP="00B367EC">
      <w:pPr>
        <w:suppressAutoHyphens/>
        <w:spacing w:line="264" w:lineRule="auto"/>
        <w:rPr>
          <w:rFonts w:ascii="Bookman Old Style" w:hAnsi="Bookman Old Style"/>
          <w:spacing w:val="-3"/>
        </w:rPr>
      </w:pPr>
    </w:p>
    <w:p w14:paraId="51818C93" w14:textId="77777777" w:rsidR="00B367EC" w:rsidRDefault="00B367EC" w:rsidP="00B367EC">
      <w:pPr>
        <w:rPr>
          <w:rFonts w:ascii="Bookman Old Style" w:hAnsi="Bookman Old Style"/>
          <w:szCs w:val="24"/>
        </w:rPr>
      </w:pPr>
      <w:r w:rsidRPr="00E1187D">
        <w:rPr>
          <w:rFonts w:ascii="Bookman Old Style" w:hAnsi="Bookman Old Style"/>
          <w:szCs w:val="24"/>
        </w:rPr>
        <w:t xml:space="preserve">In </w:t>
      </w:r>
      <w:proofErr w:type="spellStart"/>
      <w:r w:rsidRPr="00E1187D">
        <w:rPr>
          <w:rFonts w:ascii="Bookman Old Style" w:hAnsi="Bookman Old Style"/>
          <w:szCs w:val="24"/>
          <w:u w:val="single"/>
        </w:rPr>
        <w:t>Missall</w:t>
      </w:r>
      <w:proofErr w:type="spellEnd"/>
      <w:r>
        <w:rPr>
          <w:rFonts w:ascii="Bookman Old Style" w:hAnsi="Bookman Old Style"/>
          <w:szCs w:val="24"/>
        </w:rPr>
        <w:t>, Com.</w:t>
      </w:r>
      <w:r w:rsidRPr="00E1187D">
        <w:rPr>
          <w:rFonts w:ascii="Bookman Old Style" w:hAnsi="Bookman Old Style"/>
          <w:szCs w:val="24"/>
        </w:rPr>
        <w:t xml:space="preserve"> Dec. 8924740, April 17, 1990, the Commissioner of Labor summarized Department policy regarding what constitutes good cause for voluntarily leaving work.  The Commissioner held, in part:</w:t>
      </w:r>
    </w:p>
    <w:p w14:paraId="71FACF26" w14:textId="77777777" w:rsidR="00B367EC" w:rsidRPr="00E1187D" w:rsidRDefault="00B367EC" w:rsidP="00B367EC">
      <w:pPr>
        <w:rPr>
          <w:rFonts w:ascii="Bookman Old Style" w:hAnsi="Bookman Old Style"/>
          <w:szCs w:val="24"/>
        </w:rPr>
      </w:pPr>
    </w:p>
    <w:p w14:paraId="3DE9C649" w14:textId="77777777" w:rsidR="00B367EC" w:rsidRPr="004A3290" w:rsidRDefault="00B367EC" w:rsidP="00B367EC">
      <w:pPr>
        <w:ind w:left="720"/>
        <w:rPr>
          <w:i/>
        </w:rPr>
      </w:pPr>
      <w:r w:rsidRPr="004A3290">
        <w:rPr>
          <w:rFonts w:ascii="Bookman Old Style" w:hAnsi="Bookman Old Style"/>
          <w:i/>
          <w:szCs w:val="24"/>
        </w:rPr>
        <w:t xml:space="preserve">The basic definition of good cause is 'circumstances so compelling in nature as to leave the individual no reasonable alternative.' (Cite omitted.) A compelling circumstance is one 'such that the reasonable and prudent person would be justified in quitting his job under similar circumstances.'  (Cite omitted). Therefore, the definition of good cause contains two elements; the reason for the quit must be compelling, and the worker must exhaust all reasonable alternatives before quitting. </w:t>
      </w:r>
    </w:p>
    <w:p w14:paraId="4C68C47F" w14:textId="77777777" w:rsidR="00B367EC" w:rsidRDefault="00B367EC" w:rsidP="00B367EC"/>
    <w:p w14:paraId="417A5D3B" w14:textId="78EDEA83" w:rsidR="004E3CB6" w:rsidRPr="00CE441B" w:rsidRDefault="00B367EC" w:rsidP="00CE441B">
      <w:pPr>
        <w:suppressAutoHyphens/>
        <w:rPr>
          <w:rFonts w:ascii="Bookman Old Style" w:hAnsi="Bookman Old Style"/>
          <w:spacing w:val="-3"/>
        </w:rPr>
      </w:pPr>
      <w:r>
        <w:rPr>
          <w:rFonts w:ascii="Bookman Old Style" w:hAnsi="Bookman Old Style"/>
          <w:spacing w:val="-3"/>
          <w:szCs w:val="24"/>
        </w:rPr>
        <w:t>The claimant in this case</w:t>
      </w:r>
      <w:r w:rsidR="00394292">
        <w:rPr>
          <w:rFonts w:ascii="Bookman Old Style" w:hAnsi="Bookman Old Style"/>
          <w:spacing w:val="-3"/>
          <w:szCs w:val="24"/>
        </w:rPr>
        <w:t xml:space="preserve"> was stressed by </w:t>
      </w:r>
      <w:r w:rsidR="00156748">
        <w:rPr>
          <w:rFonts w:ascii="Bookman Old Style" w:hAnsi="Bookman Old Style"/>
          <w:spacing w:val="-3"/>
          <w:szCs w:val="24"/>
        </w:rPr>
        <w:t xml:space="preserve">recent </w:t>
      </w:r>
      <w:r w:rsidR="00394292">
        <w:rPr>
          <w:rFonts w:ascii="Bookman Old Style" w:hAnsi="Bookman Old Style"/>
          <w:spacing w:val="-3"/>
          <w:szCs w:val="24"/>
        </w:rPr>
        <w:t>traumatic events and his mother’s illness and death</w:t>
      </w:r>
      <w:r w:rsidR="00CE441B">
        <w:rPr>
          <w:rFonts w:ascii="Bookman Old Style" w:hAnsi="Bookman Old Style"/>
          <w:spacing w:val="-3"/>
          <w:szCs w:val="24"/>
        </w:rPr>
        <w:t xml:space="preserve"> at the time he left the work.  It is understandable that the claimant was additionally stressed by being chastised by the owner.  However, the claimant ha</w:t>
      </w:r>
      <w:r w:rsidR="003F37AC">
        <w:rPr>
          <w:rFonts w:ascii="Bookman Old Style" w:hAnsi="Bookman Old Style"/>
          <w:spacing w:val="-3"/>
          <w:szCs w:val="24"/>
        </w:rPr>
        <w:t>s</w:t>
      </w:r>
      <w:r w:rsidR="00CE441B">
        <w:rPr>
          <w:rFonts w:ascii="Bookman Old Style" w:hAnsi="Bookman Old Style"/>
          <w:spacing w:val="-3"/>
          <w:szCs w:val="24"/>
        </w:rPr>
        <w:t xml:space="preserve"> not established that he was treated in such a way that would establish an ongoing pattern of</w:t>
      </w:r>
      <w:r w:rsidR="00156748">
        <w:rPr>
          <w:rFonts w:ascii="Bookman Old Style" w:hAnsi="Bookman Old Style"/>
          <w:spacing w:val="-3"/>
          <w:szCs w:val="24"/>
        </w:rPr>
        <w:t xml:space="preserve"> hostility,</w:t>
      </w:r>
      <w:r w:rsidR="00CE441B">
        <w:rPr>
          <w:rFonts w:ascii="Bookman Old Style" w:hAnsi="Bookman Old Style"/>
          <w:spacing w:val="-3"/>
          <w:szCs w:val="24"/>
        </w:rPr>
        <w:t xml:space="preserve"> abuse or unreasonable discrimination which would </w:t>
      </w:r>
      <w:r w:rsidR="00156748">
        <w:rPr>
          <w:rFonts w:ascii="Bookman Old Style" w:hAnsi="Bookman Old Style"/>
          <w:spacing w:val="-3"/>
          <w:szCs w:val="24"/>
        </w:rPr>
        <w:t>justify quitting due to</w:t>
      </w:r>
      <w:r w:rsidR="00CE441B">
        <w:rPr>
          <w:rFonts w:ascii="Bookman Old Style" w:hAnsi="Bookman Old Style"/>
          <w:spacing w:val="-3"/>
          <w:szCs w:val="24"/>
        </w:rPr>
        <w:t xml:space="preserve"> working conditions </w:t>
      </w:r>
      <w:r w:rsidR="00CE441B" w:rsidRPr="00CE441B">
        <w:rPr>
          <w:rFonts w:ascii="Bookman Old Style" w:hAnsi="Bookman Old Style"/>
          <w:spacing w:val="-3"/>
          <w:szCs w:val="24"/>
        </w:rPr>
        <w:t>(</w:t>
      </w:r>
      <w:r w:rsidR="00CE441B" w:rsidRPr="00CE441B">
        <w:rPr>
          <w:rFonts w:ascii="Bookman Old Style" w:hAnsi="Bookman Old Style"/>
          <w:spacing w:val="-3"/>
          <w:u w:val="single"/>
        </w:rPr>
        <w:t>Griffith</w:t>
      </w:r>
      <w:r w:rsidR="00CE441B" w:rsidRPr="00CE441B">
        <w:rPr>
          <w:rFonts w:ascii="Bookman Old Style" w:hAnsi="Bookman Old Style"/>
          <w:spacing w:val="-3"/>
        </w:rPr>
        <w:t xml:space="preserve">, Com. Dec. 8822158, December 20, 1988, </w:t>
      </w:r>
      <w:r w:rsidR="00CE441B" w:rsidRPr="00CE441B">
        <w:rPr>
          <w:rFonts w:ascii="Bookman Old Style" w:hAnsi="Bookman Old Style"/>
          <w:i/>
          <w:spacing w:val="-3"/>
        </w:rPr>
        <w:t xml:space="preserve">aff'd </w:t>
      </w:r>
      <w:r w:rsidR="00CE441B" w:rsidRPr="00CE441B">
        <w:rPr>
          <w:rFonts w:ascii="Bookman Old Style" w:hAnsi="Bookman Old Style"/>
          <w:spacing w:val="-3"/>
          <w:u w:val="single"/>
        </w:rPr>
        <w:t>Griffith v. State Department of Labor</w:t>
      </w:r>
      <w:r w:rsidR="00CE441B" w:rsidRPr="00CE441B">
        <w:rPr>
          <w:rFonts w:ascii="Bookman Old Style" w:hAnsi="Bookman Old Style"/>
          <w:spacing w:val="-3"/>
        </w:rPr>
        <w:t>, Alaska Superior Court, No. 4FA-89-0120 Civil, September 25, 1989</w:t>
      </w:r>
      <w:r w:rsidR="00CE441B">
        <w:rPr>
          <w:rFonts w:ascii="Bookman Old Style" w:hAnsi="Bookman Old Style"/>
          <w:spacing w:val="-3"/>
        </w:rPr>
        <w:t xml:space="preserve">).The claimant </w:t>
      </w:r>
      <w:r w:rsidRPr="00CE441B">
        <w:rPr>
          <w:rFonts w:ascii="Bookman Old Style" w:hAnsi="Bookman Old Style"/>
          <w:spacing w:val="-3"/>
          <w:szCs w:val="24"/>
        </w:rPr>
        <w:t xml:space="preserve">did not recall if asked for a leave of absence </w:t>
      </w:r>
      <w:r w:rsidR="003F37AC">
        <w:rPr>
          <w:rFonts w:ascii="Bookman Old Style" w:hAnsi="Bookman Old Style"/>
          <w:spacing w:val="-3"/>
          <w:szCs w:val="24"/>
        </w:rPr>
        <w:t xml:space="preserve">to attend his mother’s funeral </w:t>
      </w:r>
      <w:r w:rsidR="00C8477B" w:rsidRPr="00CE441B">
        <w:rPr>
          <w:rFonts w:ascii="Bookman Old Style" w:hAnsi="Bookman Old Style"/>
          <w:spacing w:val="-3"/>
          <w:szCs w:val="24"/>
        </w:rPr>
        <w:t>and the employer had no record th</w:t>
      </w:r>
      <w:r w:rsidR="00C8477B">
        <w:rPr>
          <w:rFonts w:ascii="Bookman Old Style" w:hAnsi="Bookman Old Style"/>
          <w:spacing w:val="-3"/>
          <w:szCs w:val="24"/>
        </w:rPr>
        <w:t xml:space="preserve">at he had made a request or that he </w:t>
      </w:r>
      <w:r w:rsidR="00156748">
        <w:rPr>
          <w:rFonts w:ascii="Bookman Old Style" w:hAnsi="Bookman Old Style"/>
          <w:spacing w:val="-3"/>
          <w:szCs w:val="24"/>
        </w:rPr>
        <w:t>ever</w:t>
      </w:r>
      <w:r w:rsidR="00C8477B">
        <w:rPr>
          <w:rFonts w:ascii="Bookman Old Style" w:hAnsi="Bookman Old Style"/>
          <w:spacing w:val="-3"/>
          <w:szCs w:val="24"/>
        </w:rPr>
        <w:t xml:space="preserve"> notified the employer of his mother’s death.  </w:t>
      </w:r>
      <w:r w:rsidR="00CE441B">
        <w:rPr>
          <w:rFonts w:ascii="Bookman Old Style" w:hAnsi="Bookman Old Style"/>
          <w:spacing w:val="-3"/>
          <w:szCs w:val="24"/>
        </w:rPr>
        <w:t xml:space="preserve">The claimant has not established </w:t>
      </w:r>
      <w:r w:rsidR="00156748">
        <w:rPr>
          <w:rFonts w:ascii="Bookman Old Style" w:hAnsi="Bookman Old Style"/>
          <w:spacing w:val="-3"/>
          <w:szCs w:val="24"/>
        </w:rPr>
        <w:t>t</w:t>
      </w:r>
      <w:r w:rsidR="00394292">
        <w:rPr>
          <w:rFonts w:ascii="Bookman Old Style" w:hAnsi="Bookman Old Style"/>
          <w:spacing w:val="-3"/>
          <w:szCs w:val="24"/>
        </w:rPr>
        <w:t>hat he had a compelling reason to leave the work or that he exhausted reasonable alternatives to quitting the work.</w:t>
      </w:r>
    </w:p>
    <w:p w14:paraId="03E67B46" w14:textId="3C13EB25" w:rsidR="00C8477B" w:rsidRDefault="00C8477B" w:rsidP="00D82DF6">
      <w:pPr>
        <w:suppressAutoHyphens/>
        <w:rPr>
          <w:rFonts w:ascii="Bookman Old Style" w:hAnsi="Bookman Old Style"/>
          <w:spacing w:val="-3"/>
          <w:szCs w:val="24"/>
        </w:rPr>
      </w:pPr>
    </w:p>
    <w:p w14:paraId="6330C58D" w14:textId="3A1EC7FE" w:rsidR="00C8477B" w:rsidRPr="00D82DF6" w:rsidRDefault="00C8477B" w:rsidP="00D82DF6">
      <w:pPr>
        <w:suppressAutoHyphens/>
        <w:rPr>
          <w:rFonts w:ascii="Bookman Old Style" w:hAnsi="Bookman Old Style"/>
          <w:spacing w:val="-3"/>
          <w:szCs w:val="24"/>
        </w:rPr>
      </w:pPr>
      <w:r>
        <w:rPr>
          <w:rFonts w:ascii="Bookman Old Style" w:hAnsi="Bookman Old Style"/>
          <w:spacing w:val="-3"/>
          <w:szCs w:val="24"/>
        </w:rPr>
        <w:t xml:space="preserve">The Tribunal cannot conclude that the claimant had good cause to voluntarily </w:t>
      </w:r>
      <w:r w:rsidR="00394292">
        <w:rPr>
          <w:rFonts w:ascii="Bookman Old Style" w:hAnsi="Bookman Old Style"/>
          <w:spacing w:val="-3"/>
          <w:szCs w:val="24"/>
        </w:rPr>
        <w:t xml:space="preserve">quit work at the time he did. The penalties of AS 23.20.379 are </w:t>
      </w:r>
      <w:r w:rsidR="00156748">
        <w:rPr>
          <w:rFonts w:ascii="Bookman Old Style" w:hAnsi="Bookman Old Style"/>
          <w:spacing w:val="-3"/>
          <w:szCs w:val="24"/>
        </w:rPr>
        <w:t xml:space="preserve">appropriate. </w:t>
      </w:r>
    </w:p>
    <w:p w14:paraId="3A9C4CEC" w14:textId="77777777" w:rsidR="00441439" w:rsidRPr="00D82DF6" w:rsidRDefault="00441439" w:rsidP="00D82DF6">
      <w:pPr>
        <w:tabs>
          <w:tab w:val="left" w:pos="-1440"/>
          <w:tab w:val="left" w:pos="-720"/>
        </w:tabs>
        <w:rPr>
          <w:rFonts w:ascii="Bookman Old Style" w:hAnsi="Bookman Old Style"/>
          <w:szCs w:val="24"/>
        </w:rPr>
      </w:pPr>
    </w:p>
    <w:p w14:paraId="193FD79F" w14:textId="77777777"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t>DECISION</w:t>
      </w:r>
    </w:p>
    <w:p w14:paraId="29F9206C" w14:textId="49EB1F9C" w:rsidR="00D82DF6" w:rsidRPr="00D82DF6" w:rsidRDefault="00D82DF6" w:rsidP="00D82DF6">
      <w:pPr>
        <w:tabs>
          <w:tab w:val="left" w:pos="-1440"/>
          <w:tab w:val="left" w:pos="-720"/>
        </w:tabs>
        <w:suppressAutoHyphens/>
        <w:ind w:right="-360"/>
        <w:rPr>
          <w:rFonts w:ascii="Bookman Old Style" w:hAnsi="Bookman Old Style"/>
          <w:szCs w:val="24"/>
        </w:rPr>
      </w:pPr>
    </w:p>
    <w:p w14:paraId="555D9CA2" w14:textId="326FFFCF" w:rsidR="00D82DF6" w:rsidRPr="00D82DF6" w:rsidRDefault="00D82DF6" w:rsidP="00D82DF6">
      <w:pPr>
        <w:tabs>
          <w:tab w:val="left" w:pos="-1440"/>
          <w:tab w:val="left" w:pos="-720"/>
        </w:tabs>
        <w:suppressAutoHyphens/>
        <w:ind w:right="-360"/>
        <w:rPr>
          <w:rFonts w:ascii="Bookman Old Style" w:hAnsi="Bookman Old Style"/>
          <w:szCs w:val="24"/>
        </w:rPr>
      </w:pPr>
      <w:r w:rsidRPr="00D82DF6">
        <w:rPr>
          <w:rFonts w:ascii="Bookman Old Style" w:hAnsi="Bookman Old Style"/>
          <w:szCs w:val="24"/>
        </w:rPr>
        <w:t xml:space="preserve">The determination issued on </w:t>
      </w:r>
      <w:r w:rsidR="00156748">
        <w:rPr>
          <w:rFonts w:ascii="Bookman Old Style" w:hAnsi="Bookman Old Style"/>
          <w:szCs w:val="24"/>
        </w:rPr>
        <w:t xml:space="preserve">September 16, </w:t>
      </w:r>
      <w:proofErr w:type="gramStart"/>
      <w:r w:rsidR="00156748">
        <w:rPr>
          <w:rFonts w:ascii="Bookman Old Style" w:hAnsi="Bookman Old Style"/>
          <w:szCs w:val="24"/>
        </w:rPr>
        <w:t>2021</w:t>
      </w:r>
      <w:proofErr w:type="gramEnd"/>
      <w:r w:rsidRPr="00D82DF6">
        <w:rPr>
          <w:rFonts w:ascii="Bookman Old Style" w:hAnsi="Bookman Old Style"/>
          <w:szCs w:val="24"/>
        </w:rPr>
        <w:t xml:space="preserve"> is </w:t>
      </w:r>
      <w:r w:rsidR="00156748">
        <w:rPr>
          <w:rFonts w:ascii="Bookman Old Style" w:hAnsi="Bookman Old Style"/>
          <w:b/>
          <w:szCs w:val="24"/>
        </w:rPr>
        <w:t>REVERSED</w:t>
      </w:r>
      <w:r w:rsidRPr="00D82DF6">
        <w:rPr>
          <w:rFonts w:ascii="Bookman Old Style" w:hAnsi="Bookman Old Style"/>
          <w:b/>
          <w:szCs w:val="24"/>
        </w:rPr>
        <w:t xml:space="preserve">. </w:t>
      </w:r>
      <w:r w:rsidRPr="00D82DF6">
        <w:rPr>
          <w:rFonts w:ascii="Bookman Old Style" w:hAnsi="Bookman Old Style"/>
          <w:szCs w:val="24"/>
        </w:rPr>
        <w:t xml:space="preserve">Benefits are </w:t>
      </w:r>
      <w:r w:rsidRPr="00643AF0">
        <w:rPr>
          <w:rFonts w:ascii="Bookman Old Style" w:hAnsi="Bookman Old Style"/>
          <w:b/>
          <w:szCs w:val="24"/>
        </w:rPr>
        <w:t>DENIED</w:t>
      </w:r>
      <w:r w:rsidRPr="00D82DF6">
        <w:rPr>
          <w:rFonts w:ascii="Bookman Old Style" w:hAnsi="Bookman Old Style"/>
          <w:szCs w:val="24"/>
        </w:rPr>
        <w:t xml:space="preserve"> for the weeks ending </w:t>
      </w:r>
      <w:r w:rsidR="00156748">
        <w:rPr>
          <w:rFonts w:ascii="Bookman Old Style" w:hAnsi="Bookman Old Style"/>
          <w:szCs w:val="24"/>
        </w:rPr>
        <w:t xml:space="preserve">August 28, </w:t>
      </w:r>
      <w:proofErr w:type="gramStart"/>
      <w:r w:rsidR="00156748">
        <w:rPr>
          <w:rFonts w:ascii="Bookman Old Style" w:hAnsi="Bookman Old Style"/>
          <w:szCs w:val="24"/>
        </w:rPr>
        <w:t>2021</w:t>
      </w:r>
      <w:proofErr w:type="gramEnd"/>
      <w:r w:rsidR="00156748">
        <w:rPr>
          <w:rFonts w:ascii="Bookman Old Style" w:hAnsi="Bookman Old Style"/>
          <w:szCs w:val="24"/>
        </w:rPr>
        <w:t xml:space="preserve"> through December 11, 2021</w:t>
      </w:r>
      <w:r w:rsidRPr="00D82DF6">
        <w:rPr>
          <w:rFonts w:ascii="Bookman Old Style" w:hAnsi="Bookman Old Style"/>
          <w:szCs w:val="24"/>
        </w:rPr>
        <w:t>. The three weeks are reduced from the claimant’s maximum benefits. The claimant may not be eligible for extended benefits under AS 23.20.406-409.</w:t>
      </w:r>
    </w:p>
    <w:p w14:paraId="034EE50C" w14:textId="77777777" w:rsidR="00441439" w:rsidRPr="00D82DF6" w:rsidRDefault="00441439" w:rsidP="00D82DF6">
      <w:pPr>
        <w:tabs>
          <w:tab w:val="left" w:pos="-1440"/>
          <w:tab w:val="left" w:pos="-720"/>
        </w:tabs>
        <w:rPr>
          <w:rFonts w:ascii="Bookman Old Style" w:hAnsi="Bookman Old Style"/>
          <w:szCs w:val="24"/>
        </w:rPr>
      </w:pPr>
    </w:p>
    <w:p w14:paraId="04B5A9F2" w14:textId="77777777"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t>APPEAL RIGHTS</w:t>
      </w:r>
    </w:p>
    <w:p w14:paraId="48455F50" w14:textId="77777777" w:rsidR="00441439" w:rsidRPr="00D82DF6" w:rsidRDefault="00441439" w:rsidP="00D82DF6">
      <w:pPr>
        <w:tabs>
          <w:tab w:val="left" w:pos="-1440"/>
          <w:tab w:val="left" w:pos="-720"/>
        </w:tabs>
        <w:rPr>
          <w:rFonts w:ascii="Bookman Old Style" w:hAnsi="Bookman Old Style"/>
          <w:szCs w:val="24"/>
        </w:rPr>
      </w:pPr>
    </w:p>
    <w:p w14:paraId="28666BF4" w14:textId="77777777" w:rsidR="00D82DF6" w:rsidRPr="00D82DF6" w:rsidRDefault="00D82DF6" w:rsidP="00D82DF6">
      <w:pPr>
        <w:rPr>
          <w:rFonts w:ascii="Bookman Old Style" w:hAnsi="Bookman Old Style"/>
          <w:szCs w:val="24"/>
        </w:rPr>
      </w:pPr>
      <w:r w:rsidRPr="00D82DF6">
        <w:rPr>
          <w:rFonts w:ascii="Bookman Old Style" w:hAnsi="Bookman Old Style"/>
          <w:szCs w:val="24"/>
        </w:rPr>
        <w:t xml:space="preserve">This decision is final unless an appeal is filed in writing to the Commissioner of Labor and Workforce Development </w:t>
      </w:r>
      <w:r w:rsidRPr="00D82DF6">
        <w:rPr>
          <w:rFonts w:ascii="Bookman Old Style" w:hAnsi="Bookman Old Style"/>
          <w:b/>
          <w:szCs w:val="24"/>
          <w:u w:val="single"/>
        </w:rPr>
        <w:t>within 30 days</w:t>
      </w:r>
      <w:r w:rsidRPr="00D82DF6">
        <w:rPr>
          <w:rFonts w:ascii="Bookman Old Style" w:hAnsi="Bookman Old Style"/>
          <w:szCs w:val="24"/>
        </w:rPr>
        <w:t xml:space="preserve"> after the decision is mailed to each party. The appeal period may be extended only if the appeal is delayed </w:t>
      </w:r>
      <w:r w:rsidRPr="00D82DF6">
        <w:rPr>
          <w:rFonts w:ascii="Bookman Old Style" w:hAnsi="Bookman Old Style"/>
          <w:szCs w:val="24"/>
        </w:rPr>
        <w:lastRenderedPageBreak/>
        <w:t>for circumstances beyond the party’s control. A statement of rights and procedures is enclosed.</w:t>
      </w:r>
    </w:p>
    <w:p w14:paraId="7C482968" w14:textId="77777777" w:rsidR="00441439" w:rsidRPr="00D82DF6" w:rsidRDefault="00441439" w:rsidP="00D82DF6">
      <w:pPr>
        <w:tabs>
          <w:tab w:val="left" w:pos="-1440"/>
          <w:tab w:val="left" w:pos="-720"/>
        </w:tabs>
        <w:rPr>
          <w:rFonts w:ascii="Bookman Old Style" w:hAnsi="Bookman Old Style"/>
          <w:szCs w:val="24"/>
        </w:rPr>
      </w:pPr>
    </w:p>
    <w:p w14:paraId="77697CB4" w14:textId="69D418CB" w:rsidR="00441439" w:rsidRPr="00D82DF6" w:rsidRDefault="00B24371" w:rsidP="00D82DF6">
      <w:pPr>
        <w:tabs>
          <w:tab w:val="left" w:pos="-1440"/>
          <w:tab w:val="left" w:pos="-720"/>
        </w:tabs>
        <w:rPr>
          <w:rFonts w:ascii="Bookman Old Style" w:hAnsi="Bookman Old Style"/>
          <w:szCs w:val="24"/>
        </w:rPr>
      </w:pPr>
      <w:r w:rsidRPr="00D82DF6">
        <w:rPr>
          <w:rFonts w:ascii="Bookman Old Style" w:hAnsi="Bookman Old Style"/>
          <w:szCs w:val="24"/>
        </w:rPr>
        <w:t>Dated and m</w:t>
      </w:r>
      <w:r w:rsidR="00441439" w:rsidRPr="00D82DF6">
        <w:rPr>
          <w:rFonts w:ascii="Bookman Old Style" w:hAnsi="Bookman Old Style"/>
          <w:szCs w:val="24"/>
        </w:rPr>
        <w:t xml:space="preserve">ailed on </w:t>
      </w:r>
      <w:r w:rsidR="00156748">
        <w:rPr>
          <w:rFonts w:ascii="Bookman Old Style" w:hAnsi="Bookman Old Style"/>
          <w:szCs w:val="24"/>
        </w:rPr>
        <w:t>April 1, 2022</w:t>
      </w:r>
      <w:r w:rsidR="00441439" w:rsidRPr="00D82DF6">
        <w:rPr>
          <w:rFonts w:ascii="Bookman Old Style" w:hAnsi="Bookman Old Style"/>
          <w:szCs w:val="24"/>
        </w:rPr>
        <w:t>.</w:t>
      </w:r>
    </w:p>
    <w:p w14:paraId="24E20465" w14:textId="77777777" w:rsidR="00441439" w:rsidRPr="00D82DF6" w:rsidRDefault="00441439" w:rsidP="00D82DF6">
      <w:pPr>
        <w:tabs>
          <w:tab w:val="left" w:pos="-1440"/>
          <w:tab w:val="left" w:pos="-720"/>
        </w:tabs>
        <w:rPr>
          <w:rFonts w:ascii="Bookman Old Style" w:hAnsi="Bookman Old Style"/>
          <w:szCs w:val="24"/>
        </w:rPr>
      </w:pPr>
    </w:p>
    <w:p w14:paraId="0DCF6C0A" w14:textId="77777777" w:rsidR="00441439" w:rsidRPr="00D82DF6" w:rsidRDefault="00441439" w:rsidP="00D82DF6">
      <w:pPr>
        <w:tabs>
          <w:tab w:val="left" w:pos="-1440"/>
          <w:tab w:val="left" w:pos="-720"/>
        </w:tabs>
        <w:rPr>
          <w:rFonts w:ascii="Bookman Old Style" w:hAnsi="Bookman Old Style"/>
          <w:szCs w:val="24"/>
        </w:rPr>
      </w:pPr>
      <w:r w:rsidRPr="00D82DF6">
        <w:rPr>
          <w:rFonts w:ascii="Bookman Old Style" w:hAnsi="Bookman Old Style"/>
          <w:szCs w:val="24"/>
        </w:rPr>
        <w:t xml:space="preserve">       </w:t>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t xml:space="preserve">      </w:t>
      </w:r>
    </w:p>
    <w:p w14:paraId="69706AD6" w14:textId="77777777" w:rsidR="00441439" w:rsidRPr="00D82DF6" w:rsidRDefault="00441439" w:rsidP="00D82DF6">
      <w:pPr>
        <w:tabs>
          <w:tab w:val="left" w:pos="-1440"/>
          <w:tab w:val="left" w:pos="-720"/>
        </w:tabs>
        <w:rPr>
          <w:rFonts w:ascii="Bookman Old Style" w:hAnsi="Bookman Old Style"/>
          <w:szCs w:val="24"/>
        </w:rPr>
      </w:pPr>
    </w:p>
    <w:p w14:paraId="18BF7E38" w14:textId="77777777" w:rsidR="00441439" w:rsidRPr="00D82DF6" w:rsidRDefault="00441439" w:rsidP="00D82DF6">
      <w:pPr>
        <w:tabs>
          <w:tab w:val="left" w:pos="-1440"/>
          <w:tab w:val="left" w:pos="-720"/>
        </w:tabs>
        <w:rPr>
          <w:rFonts w:ascii="Bookman Old Style" w:hAnsi="Bookman Old Style"/>
          <w:szCs w:val="24"/>
        </w:rPr>
      </w:pPr>
    </w:p>
    <w:p w14:paraId="0559E218" w14:textId="77777777" w:rsidR="00441439" w:rsidRPr="00D82DF6" w:rsidRDefault="00441439" w:rsidP="00D82DF6">
      <w:pPr>
        <w:tabs>
          <w:tab w:val="left" w:pos="-1440"/>
          <w:tab w:val="left" w:pos="-720"/>
        </w:tabs>
        <w:rPr>
          <w:rFonts w:ascii="Bookman Old Style" w:hAnsi="Bookman Old Style"/>
          <w:szCs w:val="24"/>
        </w:rPr>
      </w:pPr>
    </w:p>
    <w:p w14:paraId="64436B96" w14:textId="6A76CD88" w:rsidR="00774034" w:rsidRPr="00D82DF6" w:rsidRDefault="00441439" w:rsidP="00D82DF6">
      <w:pPr>
        <w:tabs>
          <w:tab w:val="left" w:pos="-1440"/>
          <w:tab w:val="left" w:pos="-720"/>
        </w:tabs>
        <w:rPr>
          <w:rFonts w:ascii="Bookman Old Style" w:hAnsi="Bookman Old Style"/>
          <w:szCs w:val="24"/>
        </w:rPr>
      </w:pP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t xml:space="preserve">                                  </w:t>
      </w:r>
      <w:r w:rsidR="00156748">
        <w:rPr>
          <w:rFonts w:ascii="Bookman Old Style" w:hAnsi="Bookman Old Style"/>
          <w:szCs w:val="24"/>
        </w:rPr>
        <w:t>Rhonda Buness</w:t>
      </w:r>
      <w:r w:rsidRPr="00D82DF6">
        <w:rPr>
          <w:rFonts w:ascii="Bookman Old Style" w:hAnsi="Bookman Old Style"/>
          <w:szCs w:val="24"/>
        </w:rPr>
        <w:t xml:space="preserve">, </w:t>
      </w:r>
      <w:r w:rsidR="00003DC3">
        <w:rPr>
          <w:rFonts w:ascii="Bookman Old Style" w:hAnsi="Bookman Old Style"/>
          <w:szCs w:val="24"/>
        </w:rPr>
        <w:t>Appeals</w:t>
      </w:r>
      <w:r w:rsidRPr="00D82DF6">
        <w:rPr>
          <w:rFonts w:ascii="Bookman Old Style" w:hAnsi="Bookman Old Style"/>
          <w:szCs w:val="24"/>
        </w:rPr>
        <w:t xml:space="preserve"> Officer</w:t>
      </w:r>
    </w:p>
    <w:sectPr w:rsidR="00774034" w:rsidRPr="00D82DF6">
      <w:headerReference w:type="default" r:id="rId9"/>
      <w:endnotePr>
        <w:numFmt w:val="decimal"/>
      </w:endnotePr>
      <w:pgSz w:w="12240" w:h="15840"/>
      <w:pgMar w:top="720"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38E1F" w14:textId="77777777" w:rsidR="0034502A" w:rsidRDefault="0034502A">
      <w:pPr>
        <w:widowControl/>
        <w:spacing w:line="20" w:lineRule="exact"/>
      </w:pPr>
    </w:p>
  </w:endnote>
  <w:endnote w:type="continuationSeparator" w:id="0">
    <w:p w14:paraId="4D772B84" w14:textId="77777777" w:rsidR="0034502A" w:rsidRDefault="0034502A">
      <w:r>
        <w:t xml:space="preserve"> </w:t>
      </w:r>
    </w:p>
  </w:endnote>
  <w:endnote w:type="continuationNotice" w:id="1">
    <w:p w14:paraId="30D0F6B2" w14:textId="77777777" w:rsidR="0034502A" w:rsidRDefault="0034502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E7C43" w14:textId="77777777" w:rsidR="0034502A" w:rsidRDefault="0034502A">
      <w:r>
        <w:separator/>
      </w:r>
    </w:p>
  </w:footnote>
  <w:footnote w:type="continuationSeparator" w:id="0">
    <w:p w14:paraId="05F56E17" w14:textId="77777777" w:rsidR="0034502A" w:rsidRDefault="003450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521D9" w14:textId="4B7C1918" w:rsidR="008B1CA2" w:rsidRPr="00B554BF" w:rsidRDefault="00326C97">
    <w:pPr>
      <w:pStyle w:val="Header"/>
      <w:rPr>
        <w:rFonts w:ascii="Bookman Old Style" w:hAnsi="Bookman Old Style"/>
      </w:rPr>
    </w:pPr>
    <w:r>
      <w:rPr>
        <w:rFonts w:ascii="Bookman Old Style" w:hAnsi="Bookman Old Style"/>
      </w:rPr>
      <w:t>Docket #</w:t>
    </w:r>
    <w:r w:rsidR="005F1D92">
      <w:rPr>
        <w:rFonts w:ascii="Bookman Old Style" w:hAnsi="Bookman Old Style"/>
      </w:rPr>
      <w:t xml:space="preserve"> </w:t>
    </w:r>
    <w:r w:rsidR="006F46A3">
      <w:rPr>
        <w:rFonts w:ascii="Bookman Old Style" w:hAnsi="Bookman Old Style"/>
      </w:rPr>
      <w:t>21 1919</w:t>
    </w:r>
  </w:p>
  <w:p w14:paraId="38107466" w14:textId="77777777" w:rsidR="008B1CA2" w:rsidRPr="00B554BF" w:rsidRDefault="008B1CA2">
    <w:pPr>
      <w:pStyle w:val="Header"/>
      <w:rPr>
        <w:rStyle w:val="PageNumber"/>
        <w:rFonts w:ascii="Bookman Old Style" w:hAnsi="Bookman Old Style"/>
      </w:rPr>
    </w:pPr>
    <w:r w:rsidRPr="00B554BF">
      <w:rPr>
        <w:rFonts w:ascii="Bookman Old Style" w:hAnsi="Bookman Old Style"/>
      </w:rPr>
      <w:t xml:space="preserve">Page </w:t>
    </w:r>
    <w:r w:rsidRPr="00B554BF">
      <w:rPr>
        <w:rStyle w:val="PageNumber"/>
        <w:rFonts w:ascii="Bookman Old Style" w:hAnsi="Bookman Old Style"/>
      </w:rPr>
      <w:fldChar w:fldCharType="begin"/>
    </w:r>
    <w:r w:rsidRPr="00B554BF">
      <w:rPr>
        <w:rStyle w:val="PageNumber"/>
        <w:rFonts w:ascii="Bookman Old Style" w:hAnsi="Bookman Old Style"/>
      </w:rPr>
      <w:instrText xml:space="preserve"> PAGE </w:instrText>
    </w:r>
    <w:r w:rsidRPr="00B554BF">
      <w:rPr>
        <w:rStyle w:val="PageNumber"/>
        <w:rFonts w:ascii="Bookman Old Style" w:hAnsi="Bookman Old Style"/>
      </w:rPr>
      <w:fldChar w:fldCharType="separate"/>
    </w:r>
    <w:r w:rsidR="00643AF0">
      <w:rPr>
        <w:rStyle w:val="PageNumber"/>
        <w:rFonts w:ascii="Bookman Old Style" w:hAnsi="Bookman Old Style"/>
        <w:noProof/>
      </w:rPr>
      <w:t>3</w:t>
    </w:r>
    <w:r w:rsidRPr="00B554BF">
      <w:rPr>
        <w:rStyle w:val="PageNumber"/>
        <w:rFonts w:ascii="Bookman Old Style" w:hAnsi="Bookman Old Style"/>
      </w:rPr>
      <w:fldChar w:fldCharType="end"/>
    </w:r>
  </w:p>
  <w:p w14:paraId="6A4E3C8D" w14:textId="77777777" w:rsidR="008B1CA2" w:rsidRDefault="008B1C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B6631"/>
    <w:multiLevelType w:val="hybridMultilevel"/>
    <w:tmpl w:val="A6F6AC8A"/>
    <w:lvl w:ilvl="0" w:tplc="A5D43A2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8024CB"/>
    <w:multiLevelType w:val="hybridMultilevel"/>
    <w:tmpl w:val="B00EBCF4"/>
    <w:lvl w:ilvl="0" w:tplc="A8009432">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 w15:restartNumberingAfterBreak="0">
    <w:nsid w:val="10624009"/>
    <w:multiLevelType w:val="hybridMultilevel"/>
    <w:tmpl w:val="D9063C8C"/>
    <w:lvl w:ilvl="0" w:tplc="22B2722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49E7B98"/>
    <w:multiLevelType w:val="hybridMultilevel"/>
    <w:tmpl w:val="1ECA6C36"/>
    <w:lvl w:ilvl="0" w:tplc="6C4899E2">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4" w15:restartNumberingAfterBreak="0">
    <w:nsid w:val="4B27525E"/>
    <w:multiLevelType w:val="hybridMultilevel"/>
    <w:tmpl w:val="6E7C00B6"/>
    <w:lvl w:ilvl="0" w:tplc="A81CBBB4">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5" w15:restartNumberingAfterBreak="0">
    <w:nsid w:val="599C7C5C"/>
    <w:multiLevelType w:val="hybridMultilevel"/>
    <w:tmpl w:val="975401AC"/>
    <w:lvl w:ilvl="0" w:tplc="5CC4375E">
      <w:start w:val="1"/>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6" w15:restartNumberingAfterBreak="0">
    <w:nsid w:val="5E664BC7"/>
    <w:multiLevelType w:val="hybridMultilevel"/>
    <w:tmpl w:val="56C89D2A"/>
    <w:lvl w:ilvl="0" w:tplc="D6005A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C3A29E2"/>
    <w:multiLevelType w:val="hybridMultilevel"/>
    <w:tmpl w:val="C360C968"/>
    <w:lvl w:ilvl="0" w:tplc="75E0A198">
      <w:start w:val="2"/>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abstractNumId w:val="4"/>
  </w:num>
  <w:num w:numId="2">
    <w:abstractNumId w:val="6"/>
  </w:num>
  <w:num w:numId="3">
    <w:abstractNumId w:val="0"/>
  </w:num>
  <w:num w:numId="4">
    <w:abstractNumId w:val="1"/>
  </w:num>
  <w:num w:numId="5">
    <w:abstractNumId w:val="7"/>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2"/>
  </w:hdrShapeDefaults>
  <w:footnotePr>
    <w:footnote w:id="-1"/>
    <w:footnote w:id="0"/>
  </w:footnotePr>
  <w:endnotePr>
    <w:numFmt w:val="decimal"/>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4502A"/>
    <w:rsid w:val="00003DC3"/>
    <w:rsid w:val="00026FBD"/>
    <w:rsid w:val="00027F9D"/>
    <w:rsid w:val="00086907"/>
    <w:rsid w:val="000D3B41"/>
    <w:rsid w:val="000D73C2"/>
    <w:rsid w:val="000F5712"/>
    <w:rsid w:val="00145E88"/>
    <w:rsid w:val="00156748"/>
    <w:rsid w:val="00193EB9"/>
    <w:rsid w:val="001B73F6"/>
    <w:rsid w:val="00252597"/>
    <w:rsid w:val="002529B9"/>
    <w:rsid w:val="002A3C37"/>
    <w:rsid w:val="002C42D3"/>
    <w:rsid w:val="002D5A94"/>
    <w:rsid w:val="0031012B"/>
    <w:rsid w:val="003115E0"/>
    <w:rsid w:val="00326C97"/>
    <w:rsid w:val="003311C5"/>
    <w:rsid w:val="0034502A"/>
    <w:rsid w:val="00382877"/>
    <w:rsid w:val="00394292"/>
    <w:rsid w:val="003A5235"/>
    <w:rsid w:val="003B709B"/>
    <w:rsid w:val="003C0ED2"/>
    <w:rsid w:val="003E7E91"/>
    <w:rsid w:val="003F37AC"/>
    <w:rsid w:val="00405A16"/>
    <w:rsid w:val="00441439"/>
    <w:rsid w:val="00456806"/>
    <w:rsid w:val="004758FD"/>
    <w:rsid w:val="004B0A1E"/>
    <w:rsid w:val="004E3CB6"/>
    <w:rsid w:val="005A281D"/>
    <w:rsid w:val="005A4355"/>
    <w:rsid w:val="005F1D92"/>
    <w:rsid w:val="00643AF0"/>
    <w:rsid w:val="00661D7B"/>
    <w:rsid w:val="006876BE"/>
    <w:rsid w:val="006F46A3"/>
    <w:rsid w:val="00765551"/>
    <w:rsid w:val="00774034"/>
    <w:rsid w:val="007C0440"/>
    <w:rsid w:val="007C774A"/>
    <w:rsid w:val="0080245E"/>
    <w:rsid w:val="008B1CA2"/>
    <w:rsid w:val="008B45DB"/>
    <w:rsid w:val="008F3C72"/>
    <w:rsid w:val="00931AA2"/>
    <w:rsid w:val="00932DE9"/>
    <w:rsid w:val="009639E3"/>
    <w:rsid w:val="00A51932"/>
    <w:rsid w:val="00A66D6A"/>
    <w:rsid w:val="00AA0015"/>
    <w:rsid w:val="00AD5C90"/>
    <w:rsid w:val="00B23E70"/>
    <w:rsid w:val="00B24371"/>
    <w:rsid w:val="00B367EC"/>
    <w:rsid w:val="00B554BF"/>
    <w:rsid w:val="00B85F9D"/>
    <w:rsid w:val="00C3767D"/>
    <w:rsid w:val="00C47467"/>
    <w:rsid w:val="00C734D5"/>
    <w:rsid w:val="00C81FB9"/>
    <w:rsid w:val="00C8477B"/>
    <w:rsid w:val="00CD2802"/>
    <w:rsid w:val="00CE441B"/>
    <w:rsid w:val="00D025D4"/>
    <w:rsid w:val="00D829CE"/>
    <w:rsid w:val="00D82DF6"/>
    <w:rsid w:val="00DD54FF"/>
    <w:rsid w:val="00DF1DE2"/>
    <w:rsid w:val="00E20AA8"/>
    <w:rsid w:val="00EB0E9D"/>
    <w:rsid w:val="00EB2462"/>
    <w:rsid w:val="00EC3E1C"/>
    <w:rsid w:val="00F2294D"/>
    <w:rsid w:val="00FA6CE0"/>
    <w:rsid w:val="00FB5822"/>
    <w:rsid w:val="00FD077C"/>
    <w:rsid w:val="00FE2B93"/>
    <w:rsid w:val="00FF4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1D2E39BC"/>
  <w15:chartTrackingRefBased/>
  <w15:docId w15:val="{0E127B70-A174-4A98-B6AD-4218E17E4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tabs>
        <w:tab w:val="left" w:pos="-1440"/>
        <w:tab w:val="left" w:pos="-72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ListParagraph">
    <w:name w:val="List Paragraph"/>
    <w:basedOn w:val="Normal"/>
    <w:uiPriority w:val="34"/>
    <w:qFormat/>
    <w:rsid w:val="000F5712"/>
    <w:pPr>
      <w:ind w:left="720"/>
    </w:pPr>
  </w:style>
  <w:style w:type="paragraph" w:styleId="BalloonText">
    <w:name w:val="Balloon Text"/>
    <w:basedOn w:val="Normal"/>
    <w:link w:val="BalloonTextChar"/>
    <w:uiPriority w:val="99"/>
    <w:semiHidden/>
    <w:unhideWhenUsed/>
    <w:rsid w:val="005F1D92"/>
    <w:rPr>
      <w:rFonts w:ascii="Tahoma" w:hAnsi="Tahoma" w:cs="Tahoma"/>
      <w:sz w:val="16"/>
      <w:szCs w:val="16"/>
    </w:rPr>
  </w:style>
  <w:style w:type="character" w:customStyle="1" w:styleId="BalloonTextChar">
    <w:name w:val="Balloon Text Char"/>
    <w:link w:val="BalloonText"/>
    <w:uiPriority w:val="99"/>
    <w:semiHidden/>
    <w:rsid w:val="005F1D92"/>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168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10%20V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0CC6F78-E89E-41F0-9FDA-21920A048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 VL</Template>
  <TotalTime>16</TotalTime>
  <Pages>5</Pages>
  <Words>1514</Words>
  <Characters>7681</Characters>
  <Application>Microsoft Office Word</Application>
  <DocSecurity>0</DocSecurity>
  <Lines>192</Lines>
  <Paragraphs>58</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
  <LinksUpToDate>false</LinksUpToDate>
  <CharactersWithSpaces>9137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2015-02-06T00:26:00Z</cp:lastPrinted>
  <dcterms:created xsi:type="dcterms:W3CDTF">2022-04-01T23:57:00Z</dcterms:created>
  <dcterms:modified xsi:type="dcterms:W3CDTF">2022-04-01T23:57:00Z</dcterms:modified>
</cp:coreProperties>
</file>