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63D4" w14:textId="52B2EF94" w:rsidR="009842BF" w:rsidRPr="00304946" w:rsidRDefault="00E80FB8"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14:anchorId="08C4D6CF" wp14:editId="7D80D687">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04BE811A"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1B6B880E"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074F511D"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08E778B7"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30EBA48"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2D84AFD9" w14:textId="77777777" w:rsidR="009842BF" w:rsidRPr="00304946" w:rsidRDefault="009842BF" w:rsidP="00304946">
      <w:pPr>
        <w:widowControl/>
        <w:tabs>
          <w:tab w:val="left" w:pos="-720"/>
        </w:tabs>
        <w:suppressAutoHyphens/>
        <w:rPr>
          <w:rFonts w:ascii="Bookman Old Style" w:hAnsi="Bookman Old Style"/>
          <w:szCs w:val="24"/>
        </w:rPr>
      </w:pPr>
    </w:p>
    <w:p w14:paraId="565AF1AC"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79F62527" w14:textId="77777777" w:rsidR="00780095" w:rsidRPr="00304946" w:rsidRDefault="00780095" w:rsidP="00304946">
      <w:pPr>
        <w:tabs>
          <w:tab w:val="left" w:pos="-720"/>
        </w:tabs>
        <w:suppressAutoHyphens/>
        <w:rPr>
          <w:rFonts w:ascii="Bookman Old Style" w:hAnsi="Bookman Old Style"/>
          <w:szCs w:val="24"/>
        </w:rPr>
      </w:pPr>
    </w:p>
    <w:p w14:paraId="72FC48EB" w14:textId="64C9181E"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606716">
        <w:rPr>
          <w:rFonts w:ascii="Bookman Old Style" w:hAnsi="Bookman Old Style"/>
          <w:szCs w:val="24"/>
        </w:rPr>
        <w:t>21 2009</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606716">
        <w:rPr>
          <w:rFonts w:ascii="Bookman Old Style" w:hAnsi="Bookman Old Style"/>
          <w:szCs w:val="24"/>
        </w:rPr>
        <w:t>May 26, 2022</w:t>
      </w:r>
    </w:p>
    <w:p w14:paraId="53865409"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6352B010" w14:textId="77777777"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14:paraId="76394AFF"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306A5042" w14:textId="5202DDE1" w:rsidR="00606716" w:rsidRPr="00606716" w:rsidRDefault="00606716" w:rsidP="00606716">
      <w:pPr>
        <w:tabs>
          <w:tab w:val="left" w:pos="-1440"/>
          <w:tab w:val="left" w:pos="-720"/>
          <w:tab w:val="left" w:pos="0"/>
          <w:tab w:val="left" w:pos="5760"/>
        </w:tabs>
        <w:suppressAutoHyphens/>
        <w:ind w:right="-360"/>
        <w:rPr>
          <w:rFonts w:ascii="Bookman Old Style" w:hAnsi="Bookman Old Style"/>
          <w:szCs w:val="24"/>
        </w:rPr>
      </w:pPr>
      <w:r w:rsidRPr="00606716">
        <w:rPr>
          <w:rFonts w:ascii="Bookman Old Style" w:hAnsi="Bookman Old Style"/>
          <w:szCs w:val="24"/>
        </w:rPr>
        <w:t>STEPHANIE BRADY</w:t>
      </w:r>
      <w:r>
        <w:rPr>
          <w:rFonts w:ascii="Bookman Old Style" w:hAnsi="Bookman Old Style"/>
          <w:szCs w:val="24"/>
        </w:rPr>
        <w:tab/>
      </w:r>
      <w:r w:rsidRPr="00606716">
        <w:rPr>
          <w:rFonts w:ascii="Bookman Old Style" w:hAnsi="Bookman Old Style"/>
          <w:szCs w:val="24"/>
        </w:rPr>
        <w:t>GENES INC</w:t>
      </w:r>
    </w:p>
    <w:p w14:paraId="0EFF1C24" w14:textId="4FD1CE8A" w:rsidR="00780095" w:rsidRDefault="00780095" w:rsidP="00606716">
      <w:pPr>
        <w:tabs>
          <w:tab w:val="left" w:pos="-1440"/>
          <w:tab w:val="left" w:pos="-720"/>
          <w:tab w:val="left" w:pos="0"/>
          <w:tab w:val="left" w:pos="5760"/>
        </w:tabs>
        <w:suppressAutoHyphens/>
        <w:ind w:right="-360"/>
        <w:rPr>
          <w:rFonts w:ascii="Bookman Old Style" w:hAnsi="Bookman Old Style"/>
          <w:szCs w:val="24"/>
        </w:rPr>
      </w:pPr>
    </w:p>
    <w:p w14:paraId="3EED70EE" w14:textId="36122A69" w:rsidR="00E80FB8" w:rsidRDefault="00E80FB8" w:rsidP="00606716">
      <w:pPr>
        <w:tabs>
          <w:tab w:val="left" w:pos="-1440"/>
          <w:tab w:val="left" w:pos="-720"/>
          <w:tab w:val="left" w:pos="0"/>
          <w:tab w:val="left" w:pos="5760"/>
        </w:tabs>
        <w:suppressAutoHyphens/>
        <w:ind w:right="-360"/>
        <w:rPr>
          <w:rFonts w:ascii="Bookman Old Style" w:hAnsi="Bookman Old Style"/>
          <w:szCs w:val="24"/>
        </w:rPr>
      </w:pPr>
    </w:p>
    <w:p w14:paraId="71F1D0B6" w14:textId="77777777" w:rsidR="00E80FB8" w:rsidRPr="00304946" w:rsidRDefault="00E80FB8" w:rsidP="00606716">
      <w:pPr>
        <w:tabs>
          <w:tab w:val="left" w:pos="-1440"/>
          <w:tab w:val="left" w:pos="-720"/>
          <w:tab w:val="left" w:pos="0"/>
          <w:tab w:val="left" w:pos="5760"/>
        </w:tabs>
        <w:suppressAutoHyphens/>
        <w:ind w:right="-360"/>
        <w:rPr>
          <w:rFonts w:ascii="Bookman Old Style" w:hAnsi="Bookman Old Style"/>
          <w:szCs w:val="24"/>
        </w:rPr>
      </w:pPr>
    </w:p>
    <w:p w14:paraId="6BE73C29"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20FBDBBF"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14:paraId="7929E2C2"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63A7033B" w14:textId="0A38EEC8" w:rsidR="004F7405" w:rsidRPr="00304946" w:rsidRDefault="00606716"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Stephanie Brady</w:t>
      </w:r>
      <w:r w:rsidR="00780095" w:rsidRPr="00304946">
        <w:rPr>
          <w:rFonts w:ascii="Bookman Old Style" w:hAnsi="Bookman Old Style"/>
          <w:szCs w:val="24"/>
        </w:rPr>
        <w:tab/>
      </w:r>
      <w:r>
        <w:rPr>
          <w:rFonts w:ascii="Bookman Old Style" w:hAnsi="Bookman Old Style"/>
          <w:szCs w:val="24"/>
        </w:rPr>
        <w:t>None</w:t>
      </w:r>
    </w:p>
    <w:p w14:paraId="1933CF18" w14:textId="77777777" w:rsidR="0078796F" w:rsidRPr="00304946" w:rsidRDefault="00780095" w:rsidP="00FC43A0">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r w:rsidR="00FC43A0">
        <w:rPr>
          <w:rFonts w:ascii="Bookman Old Style" w:hAnsi="Bookman Old Style"/>
          <w:i w:val="0"/>
          <w:color w:val="auto"/>
          <w:szCs w:val="24"/>
        </w:rPr>
        <w:t xml:space="preserve"> - TIMELINESS</w:t>
      </w:r>
    </w:p>
    <w:p w14:paraId="739C8B54" w14:textId="77777777" w:rsidR="0078796F" w:rsidRPr="00304946" w:rsidRDefault="0078796F" w:rsidP="00304946">
      <w:pPr>
        <w:tabs>
          <w:tab w:val="left" w:pos="-1440"/>
          <w:tab w:val="left" w:pos="-720"/>
        </w:tabs>
        <w:rPr>
          <w:rFonts w:ascii="Bookman Old Style" w:hAnsi="Bookman Old Style"/>
          <w:szCs w:val="24"/>
        </w:rPr>
      </w:pPr>
    </w:p>
    <w:p w14:paraId="579A1DE2" w14:textId="09F1C8B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9A1399">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9A1399">
        <w:rPr>
          <w:rFonts w:ascii="Bookman Old Style" w:hAnsi="Bookman Old Style"/>
          <w:szCs w:val="24"/>
        </w:rPr>
        <w:t>September 10, 2020</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9A1399">
        <w:rPr>
          <w:rFonts w:ascii="Bookman Old Style" w:hAnsi="Bookman Old Style"/>
          <w:szCs w:val="24"/>
        </w:rPr>
        <w:t>379</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9A1399">
        <w:rPr>
          <w:rFonts w:ascii="Bookman Old Style" w:hAnsi="Bookman Old Style"/>
          <w:szCs w:val="24"/>
        </w:rPr>
        <w:t>the claimant voluntarily quit suitable work without good cause</w:t>
      </w:r>
      <w:r w:rsidRPr="00304946">
        <w:rPr>
          <w:rFonts w:ascii="Bookman Old Style" w:hAnsi="Bookman Old Style"/>
          <w:szCs w:val="24"/>
        </w:rPr>
        <w:t xml:space="preserve">. The Division mailed the determination to the </w:t>
      </w:r>
      <w:r w:rsidR="009A1399">
        <w:rPr>
          <w:rFonts w:ascii="Bookman Old Style" w:hAnsi="Bookman Old Style"/>
          <w:szCs w:val="24"/>
        </w:rPr>
        <w:t>claimant’s</w:t>
      </w:r>
      <w:r w:rsidRPr="00304946">
        <w:rPr>
          <w:rFonts w:ascii="Bookman Old Style" w:hAnsi="Bookman Old Style"/>
          <w:szCs w:val="24"/>
        </w:rPr>
        <w:t xml:space="preserve"> address of record on </w:t>
      </w:r>
      <w:r w:rsidR="009A1399">
        <w:rPr>
          <w:rFonts w:ascii="Bookman Old Style" w:hAnsi="Bookman Old Style"/>
          <w:szCs w:val="24"/>
        </w:rPr>
        <w:t>September 11, 2020</w:t>
      </w:r>
      <w:r w:rsidRPr="00304946">
        <w:rPr>
          <w:rFonts w:ascii="Bookman Old Style" w:hAnsi="Bookman Old Style"/>
          <w:szCs w:val="24"/>
        </w:rPr>
        <w:t>.</w:t>
      </w:r>
      <w:r w:rsidR="000E7714" w:rsidRPr="00304946">
        <w:rPr>
          <w:rFonts w:ascii="Bookman Old Style" w:hAnsi="Bookman Old Style"/>
          <w:szCs w:val="24"/>
        </w:rPr>
        <w:t xml:space="preserve"> The </w:t>
      </w:r>
      <w:r w:rsidR="009A1399">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9A1399">
        <w:rPr>
          <w:rFonts w:ascii="Bookman Old Style" w:hAnsi="Bookman Old Style"/>
          <w:szCs w:val="24"/>
        </w:rPr>
        <w:t>October 12, 2021</w:t>
      </w:r>
      <w:r w:rsidR="000E7714" w:rsidRPr="00304946">
        <w:rPr>
          <w:rFonts w:ascii="Bookman Old Style" w:hAnsi="Bookman Old Style"/>
          <w:szCs w:val="24"/>
        </w:rPr>
        <w:t xml:space="preserve">, giving rise to the issue of the timeliness of the </w:t>
      </w:r>
      <w:r w:rsidR="009A1399">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4E79576B" w14:textId="77777777" w:rsidR="000E7714" w:rsidRPr="00304946" w:rsidRDefault="000E7714" w:rsidP="00304946">
      <w:pPr>
        <w:tabs>
          <w:tab w:val="left" w:pos="-1440"/>
          <w:tab w:val="left" w:pos="-720"/>
        </w:tabs>
        <w:rPr>
          <w:rFonts w:ascii="Bookman Old Style" w:hAnsi="Bookman Old Style"/>
          <w:szCs w:val="24"/>
        </w:rPr>
      </w:pPr>
    </w:p>
    <w:p w14:paraId="201B886D" w14:textId="6294A368" w:rsidR="0078796F" w:rsidRPr="00304946" w:rsidRDefault="009A1399" w:rsidP="00304946">
      <w:pPr>
        <w:tabs>
          <w:tab w:val="left" w:pos="-1440"/>
          <w:tab w:val="left" w:pos="-720"/>
        </w:tabs>
        <w:rPr>
          <w:rFonts w:ascii="Bookman Old Style" w:hAnsi="Bookman Old Style"/>
          <w:szCs w:val="24"/>
        </w:rPr>
      </w:pPr>
      <w:r>
        <w:rPr>
          <w:rFonts w:ascii="Bookman Old Style" w:hAnsi="Bookman Old Style"/>
          <w:szCs w:val="24"/>
        </w:rPr>
        <w:t xml:space="preserve">The claimant did not receive the determination. </w:t>
      </w:r>
      <w:r w:rsidR="00517E1A">
        <w:rPr>
          <w:rFonts w:ascii="Bookman Old Style" w:hAnsi="Bookman Old Style"/>
          <w:szCs w:val="24"/>
        </w:rPr>
        <w:t xml:space="preserve">The claimant was in the midst of a divorce proceeding and her ex-husband forwarded the claimant’s mail without her knowledge. The claimant became aware of the Division’s determination on            October 12, 2021 when a claim center representative advised </w:t>
      </w:r>
      <w:r w:rsidR="00BC2E76">
        <w:rPr>
          <w:rFonts w:ascii="Bookman Old Style" w:hAnsi="Bookman Old Style"/>
          <w:szCs w:val="24"/>
        </w:rPr>
        <w:t xml:space="preserve">her </w:t>
      </w:r>
      <w:r w:rsidR="00517E1A">
        <w:rPr>
          <w:rFonts w:ascii="Bookman Old Style" w:hAnsi="Bookman Old Style"/>
          <w:szCs w:val="24"/>
        </w:rPr>
        <w:t xml:space="preserve">of the determination and her right to appeal it.  The claimant filed her appeal that day. </w:t>
      </w:r>
    </w:p>
    <w:p w14:paraId="5B4D8E4B" w14:textId="77777777" w:rsidR="0078796F" w:rsidRPr="00304946" w:rsidRDefault="0078796F" w:rsidP="00FC43A0">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r w:rsidR="00FC43A0">
        <w:rPr>
          <w:rFonts w:ascii="Bookman Old Style" w:hAnsi="Bookman Old Style"/>
          <w:i w:val="0"/>
          <w:color w:val="auto"/>
          <w:szCs w:val="24"/>
        </w:rPr>
        <w:t xml:space="preserve"> - TIMELINESS</w:t>
      </w:r>
    </w:p>
    <w:p w14:paraId="4958C523" w14:textId="77777777" w:rsidR="0078796F" w:rsidRPr="00304946" w:rsidRDefault="0078796F" w:rsidP="00304946">
      <w:pPr>
        <w:tabs>
          <w:tab w:val="left" w:pos="-1440"/>
          <w:tab w:val="left" w:pos="-720"/>
        </w:tabs>
        <w:rPr>
          <w:rFonts w:ascii="Bookman Old Style" w:hAnsi="Bookman Old Style"/>
          <w:szCs w:val="24"/>
        </w:rPr>
      </w:pPr>
    </w:p>
    <w:p w14:paraId="6D8FAD26"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14:paraId="3BF2780D" w14:textId="77777777" w:rsidR="0078796F" w:rsidRPr="00304946" w:rsidRDefault="0078796F" w:rsidP="00304946">
      <w:pPr>
        <w:suppressAutoHyphens/>
        <w:rPr>
          <w:rFonts w:ascii="Bookman Old Style" w:hAnsi="Bookman Old Style"/>
          <w:spacing w:val="-3"/>
          <w:szCs w:val="24"/>
        </w:rPr>
      </w:pPr>
    </w:p>
    <w:p w14:paraId="5FF45E44"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14:paraId="3CD144D9"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434B131F"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w:t>
      </w:r>
      <w:r w:rsidRPr="00304946">
        <w:rPr>
          <w:rFonts w:ascii="Bookman Old Style" w:hAnsi="Bookman Old Style"/>
          <w:spacing w:val="-3"/>
          <w:szCs w:val="24"/>
        </w:rPr>
        <w:lastRenderedPageBreak/>
        <w:t>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32296162" w14:textId="77777777" w:rsidR="0078796F" w:rsidRPr="00304946" w:rsidRDefault="0078796F" w:rsidP="00304946">
      <w:pPr>
        <w:tabs>
          <w:tab w:val="left" w:pos="-720"/>
        </w:tabs>
        <w:suppressAutoHyphens/>
        <w:rPr>
          <w:rFonts w:ascii="Bookman Old Style" w:hAnsi="Bookman Old Style"/>
          <w:spacing w:val="-3"/>
          <w:szCs w:val="24"/>
        </w:rPr>
      </w:pPr>
    </w:p>
    <w:p w14:paraId="7889AD43"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14:paraId="54C8DA2D"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5AE5DF6B" w14:textId="6816D931" w:rsidR="0078796F" w:rsidRPr="00517E1A" w:rsidRDefault="0078796F" w:rsidP="00517E1A">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14:paraId="3FB8EFC0" w14:textId="77777777" w:rsidR="0078796F" w:rsidRPr="00034E8A" w:rsidRDefault="0078796F" w:rsidP="00FC43A0">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FC43A0">
        <w:rPr>
          <w:rFonts w:ascii="Bookman Old Style" w:hAnsi="Bookman Old Style"/>
          <w:i w:val="0"/>
          <w:color w:val="auto"/>
          <w:szCs w:val="24"/>
        </w:rPr>
        <w:t xml:space="preserve"> - TIMELINESS</w:t>
      </w:r>
    </w:p>
    <w:p w14:paraId="34D27776" w14:textId="77777777" w:rsidR="0078796F" w:rsidRPr="00304946" w:rsidRDefault="0078796F" w:rsidP="00304946">
      <w:pPr>
        <w:tabs>
          <w:tab w:val="left" w:pos="-1440"/>
          <w:tab w:val="left" w:pos="-720"/>
        </w:tabs>
        <w:rPr>
          <w:rFonts w:ascii="Bookman Old Style" w:hAnsi="Bookman Old Style"/>
          <w:szCs w:val="24"/>
        </w:rPr>
      </w:pPr>
    </w:p>
    <w:p w14:paraId="093DB420"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1F33E354" w14:textId="77777777" w:rsidR="0078796F" w:rsidRPr="00304946" w:rsidRDefault="0078796F" w:rsidP="00304946">
      <w:pPr>
        <w:tabs>
          <w:tab w:val="left" w:pos="-1440"/>
          <w:tab w:val="left" w:pos="-720"/>
        </w:tabs>
        <w:rPr>
          <w:rFonts w:ascii="Bookman Old Style" w:hAnsi="Bookman Old Style"/>
          <w:szCs w:val="24"/>
        </w:rPr>
      </w:pPr>
    </w:p>
    <w:p w14:paraId="24A4CDBB" w14:textId="77777777" w:rsidR="0078796F" w:rsidRPr="00304946" w:rsidRDefault="0078796F" w:rsidP="00304946">
      <w:pPr>
        <w:suppressAutoHyphens/>
        <w:rPr>
          <w:rFonts w:ascii="Bookman Old Style" w:hAnsi="Bookman Old Style"/>
          <w:spacing w:val="-3"/>
          <w:szCs w:val="24"/>
        </w:rPr>
      </w:pPr>
      <w:r w:rsidRPr="00304946">
        <w:rPr>
          <w:rFonts w:ascii="Bookman Old Style" w:hAnsi="Bookman Old Style"/>
          <w:spacing w:val="-3"/>
          <w:szCs w:val="24"/>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304946">
        <w:rPr>
          <w:rFonts w:ascii="Bookman Old Style" w:hAnsi="Bookman Old Style"/>
          <w:spacing w:val="-3"/>
          <w:szCs w:val="24"/>
          <w:u w:val="single"/>
        </w:rPr>
        <w:t>Andrews,</w:t>
      </w:r>
      <w:r w:rsidR="00304946" w:rsidRPr="00304946">
        <w:rPr>
          <w:rFonts w:ascii="Bookman Old Style" w:hAnsi="Bookman Old Style"/>
          <w:spacing w:val="-3"/>
          <w:szCs w:val="24"/>
        </w:rPr>
        <w:t xml:space="preserve"> Com</w:t>
      </w:r>
      <w:r w:rsidRPr="00304946">
        <w:rPr>
          <w:rFonts w:ascii="Bookman Old Style" w:hAnsi="Bookman Old Style"/>
          <w:spacing w:val="-3"/>
          <w:szCs w:val="24"/>
        </w:rPr>
        <w:t xml:space="preserve">. Dec. 76H-167, Oct. 8, 1976; aff'd </w:t>
      </w:r>
      <w:r w:rsidRPr="00304946">
        <w:rPr>
          <w:rFonts w:ascii="Bookman Old Style" w:hAnsi="Bookman Old Style"/>
          <w:spacing w:val="-3"/>
          <w:szCs w:val="24"/>
          <w:u w:val="single"/>
        </w:rPr>
        <w:t>Andrews v. State Dept. of Labor</w:t>
      </w:r>
      <w:r w:rsidRPr="00304946">
        <w:rPr>
          <w:rFonts w:ascii="Bookman Old Style" w:hAnsi="Bookman Old Style"/>
          <w:spacing w:val="-3"/>
          <w:szCs w:val="24"/>
        </w:rPr>
        <w:t xml:space="preserve">, No. 76-942 Civ. (Alaska Super. Ct. 1st J.D., April 13, 1977). There is a rebuttable presumption that a notice placed in the mail will be timely delivered. </w:t>
      </w:r>
      <w:r w:rsidRPr="00304946">
        <w:rPr>
          <w:rFonts w:ascii="Bookman Old Style" w:hAnsi="Bookman Old Style"/>
          <w:spacing w:val="-3"/>
          <w:szCs w:val="24"/>
          <w:u w:val="single"/>
        </w:rPr>
        <w:t>Rosser</w:t>
      </w:r>
      <w:r w:rsidR="00304946" w:rsidRPr="00304946">
        <w:rPr>
          <w:rFonts w:ascii="Bookman Old Style" w:hAnsi="Bookman Old Style"/>
          <w:spacing w:val="-3"/>
          <w:szCs w:val="24"/>
        </w:rPr>
        <w:t>, Com</w:t>
      </w:r>
      <w:r w:rsidRPr="00304946">
        <w:rPr>
          <w:rFonts w:ascii="Bookman Old Style" w:hAnsi="Bookman Old Style"/>
          <w:spacing w:val="-3"/>
          <w:szCs w:val="24"/>
        </w:rPr>
        <w:t>. Dec. 83H-UI-145, June 15, 1983.</w:t>
      </w:r>
    </w:p>
    <w:p w14:paraId="61754BF5" w14:textId="77777777" w:rsidR="0078796F" w:rsidRPr="00304946" w:rsidRDefault="0078796F" w:rsidP="00304946">
      <w:pPr>
        <w:rPr>
          <w:rFonts w:ascii="Bookman Old Style" w:hAnsi="Bookman Old Style"/>
          <w:spacing w:val="-3"/>
          <w:szCs w:val="24"/>
        </w:rPr>
      </w:pPr>
    </w:p>
    <w:p w14:paraId="06F0613D" w14:textId="49F90BCF" w:rsidR="0078796F" w:rsidRPr="00A502A7" w:rsidRDefault="00A502A7" w:rsidP="00A502A7">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 in this case </w:t>
      </w:r>
      <w:r w:rsidR="002B0697">
        <w:rPr>
          <w:rFonts w:ascii="Bookman Old Style" w:hAnsi="Bookman Old Style"/>
          <w:spacing w:val="-3"/>
          <w:szCs w:val="24"/>
        </w:rPr>
        <w:t xml:space="preserve">has </w:t>
      </w:r>
      <w:r>
        <w:rPr>
          <w:rFonts w:ascii="Bookman Old Style" w:hAnsi="Bookman Old Style"/>
          <w:spacing w:val="-3"/>
          <w:szCs w:val="24"/>
        </w:rPr>
        <w:t xml:space="preserve">overcome the presumption that the Division’s determination was delivered to her.  The claimant had </w:t>
      </w:r>
      <w:r w:rsidR="00BC2E76">
        <w:rPr>
          <w:rFonts w:ascii="Bookman Old Style" w:hAnsi="Bookman Old Style"/>
          <w:spacing w:val="-3"/>
          <w:szCs w:val="24"/>
        </w:rPr>
        <w:t xml:space="preserve">no knowledge of and </w:t>
      </w:r>
      <w:r>
        <w:rPr>
          <w:rFonts w:ascii="Bookman Old Style" w:hAnsi="Bookman Old Style"/>
          <w:spacing w:val="-3"/>
          <w:szCs w:val="24"/>
        </w:rPr>
        <w:t>no control over her ex-spouse forwarding her mail, thus her delayed appeal was due to a circumstance beyond her control.</w:t>
      </w:r>
    </w:p>
    <w:p w14:paraId="4ECF0E57"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r w:rsidR="00FC43A0">
        <w:rPr>
          <w:rFonts w:ascii="Bookman Old Style" w:hAnsi="Bookman Old Style"/>
          <w:i w:val="0"/>
          <w:color w:val="auto"/>
          <w:szCs w:val="24"/>
        </w:rPr>
        <w:t xml:space="preserve"> - TIMELINESS</w:t>
      </w:r>
    </w:p>
    <w:p w14:paraId="78660DBF" w14:textId="77777777" w:rsidR="0078796F" w:rsidRPr="00304946" w:rsidRDefault="0078796F" w:rsidP="00304946">
      <w:pPr>
        <w:tabs>
          <w:tab w:val="left" w:pos="-1440"/>
          <w:tab w:val="left" w:pos="-720"/>
        </w:tabs>
        <w:rPr>
          <w:rFonts w:ascii="Bookman Old Style" w:hAnsi="Bookman Old Style"/>
          <w:szCs w:val="24"/>
        </w:rPr>
      </w:pPr>
    </w:p>
    <w:p w14:paraId="782764C2" w14:textId="46EF1A90" w:rsidR="00A502A7" w:rsidRDefault="000E7714" w:rsidP="00CE0F81">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A502A7">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A502A7">
        <w:rPr>
          <w:rFonts w:ascii="Bookman Old Style" w:hAnsi="Bookman Old Style"/>
          <w:spacing w:val="-3"/>
          <w:szCs w:val="24"/>
        </w:rPr>
        <w:t>September 10, 2020</w:t>
      </w:r>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14:paraId="5DDAE878" w14:textId="32151B7C" w:rsidR="00BC2E76" w:rsidRDefault="00BC2E76" w:rsidP="00CE0F81">
      <w:pPr>
        <w:tabs>
          <w:tab w:val="left" w:pos="-720"/>
          <w:tab w:val="left" w:pos="1440"/>
        </w:tabs>
        <w:suppressAutoHyphens/>
        <w:rPr>
          <w:rFonts w:ascii="Bookman Old Style" w:hAnsi="Bookman Old Style"/>
          <w:spacing w:val="-3"/>
          <w:szCs w:val="24"/>
        </w:rPr>
      </w:pPr>
    </w:p>
    <w:p w14:paraId="6ECC405B" w14:textId="2CCDDADF" w:rsidR="00BC2E76" w:rsidRDefault="00BC2E76" w:rsidP="00CE0F81">
      <w:pPr>
        <w:tabs>
          <w:tab w:val="left" w:pos="-720"/>
          <w:tab w:val="left" w:pos="1440"/>
        </w:tabs>
        <w:suppressAutoHyphens/>
        <w:rPr>
          <w:rFonts w:ascii="Bookman Old Style" w:hAnsi="Bookman Old Style"/>
          <w:spacing w:val="-3"/>
          <w:szCs w:val="24"/>
        </w:rPr>
      </w:pPr>
    </w:p>
    <w:p w14:paraId="70526192" w14:textId="77777777" w:rsidR="00BC2E76" w:rsidRPr="00CE0F81" w:rsidRDefault="00BC2E76" w:rsidP="00CE0F81">
      <w:pPr>
        <w:tabs>
          <w:tab w:val="left" w:pos="-720"/>
          <w:tab w:val="left" w:pos="1440"/>
        </w:tabs>
        <w:suppressAutoHyphens/>
        <w:rPr>
          <w:rFonts w:ascii="Bookman Old Style" w:hAnsi="Bookman Old Style"/>
          <w:spacing w:val="-3"/>
          <w:szCs w:val="24"/>
        </w:rPr>
      </w:pPr>
    </w:p>
    <w:p w14:paraId="49CDF1B9"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lastRenderedPageBreak/>
        <w:t>CASE HISTORY</w:t>
      </w:r>
      <w:r>
        <w:rPr>
          <w:rFonts w:ascii="Bookman Old Style" w:hAnsi="Bookman Old Style"/>
          <w:i w:val="0"/>
          <w:color w:val="auto"/>
          <w:szCs w:val="24"/>
        </w:rPr>
        <w:t xml:space="preserve"> - SEPARATION</w:t>
      </w:r>
    </w:p>
    <w:p w14:paraId="7CBF1986" w14:textId="77777777" w:rsidR="00FC43A0" w:rsidRPr="00D82DF6" w:rsidRDefault="00FC43A0" w:rsidP="00FC43A0">
      <w:pPr>
        <w:tabs>
          <w:tab w:val="left" w:pos="-1440"/>
          <w:tab w:val="left" w:pos="-720"/>
        </w:tabs>
        <w:rPr>
          <w:rFonts w:ascii="Bookman Old Style" w:hAnsi="Bookman Old Style"/>
          <w:szCs w:val="24"/>
        </w:rPr>
      </w:pPr>
    </w:p>
    <w:p w14:paraId="4A432948" w14:textId="6849736A" w:rsidR="00FC43A0" w:rsidRPr="00D82DF6" w:rsidRDefault="00FC43A0" w:rsidP="00FC43A0">
      <w:pPr>
        <w:widowControl/>
        <w:spacing w:after="200"/>
        <w:rPr>
          <w:rFonts w:ascii="Bookman Old Style" w:hAnsi="Bookman Old Style"/>
          <w:snapToGrid/>
          <w:szCs w:val="24"/>
        </w:rPr>
      </w:pPr>
      <w:r w:rsidRPr="00D82DF6">
        <w:rPr>
          <w:rFonts w:ascii="Bookman Old Style" w:hAnsi="Bookman Old Style"/>
          <w:snapToGrid/>
          <w:szCs w:val="24"/>
        </w:rPr>
        <w:t xml:space="preserve">The determination </w:t>
      </w:r>
      <w:r w:rsidR="008A37E5">
        <w:rPr>
          <w:rFonts w:ascii="Bookman Old Style" w:hAnsi="Bookman Old Style"/>
          <w:snapToGrid/>
          <w:szCs w:val="24"/>
        </w:rPr>
        <w:t>issued September 10, 2020</w:t>
      </w:r>
      <w:r w:rsidRPr="00D82DF6">
        <w:rPr>
          <w:rFonts w:ascii="Bookman Old Style" w:hAnsi="Bookman Old Style"/>
          <w:snapToGrid/>
          <w:szCs w:val="24"/>
        </w:rPr>
        <w:t xml:space="preserve"> denied </w:t>
      </w:r>
      <w:r w:rsidR="008A37E5">
        <w:rPr>
          <w:rFonts w:ascii="Bookman Old Style" w:hAnsi="Bookman Old Style"/>
          <w:snapToGrid/>
          <w:szCs w:val="24"/>
        </w:rPr>
        <w:t xml:space="preserve">the claimant’s </w:t>
      </w:r>
      <w:r w:rsidRPr="00D82DF6">
        <w:rPr>
          <w:rFonts w:ascii="Bookman Old Style" w:hAnsi="Bookman Old Style"/>
          <w:snapToGrid/>
          <w:szCs w:val="24"/>
        </w:rPr>
        <w:t>benefits under Alaska Statute 23.20.379. The issue before the Appeal Tribunal is whether the claimant voluntarily quit suitable work without good cause.</w:t>
      </w:r>
    </w:p>
    <w:p w14:paraId="335F8549" w14:textId="06F88E13" w:rsidR="00FC43A0" w:rsidRDefault="00FC43A0" w:rsidP="00CE0F81">
      <w:pPr>
        <w:pStyle w:val="Heading4"/>
        <w:jc w:val="center"/>
        <w:rPr>
          <w:rFonts w:ascii="Bookman Old Style" w:hAnsi="Bookman Old Style"/>
          <w:i w:val="0"/>
          <w:color w:val="auto"/>
          <w:szCs w:val="24"/>
        </w:rPr>
      </w:pPr>
      <w:r w:rsidRPr="00FC43A0">
        <w:rPr>
          <w:rFonts w:ascii="Bookman Old Style" w:hAnsi="Bookman Old Style"/>
          <w:i w:val="0"/>
          <w:color w:val="auto"/>
          <w:szCs w:val="24"/>
        </w:rPr>
        <w:t>FINDINGS OF FACT</w:t>
      </w:r>
      <w:r>
        <w:rPr>
          <w:rFonts w:ascii="Bookman Old Style" w:hAnsi="Bookman Old Style"/>
          <w:i w:val="0"/>
          <w:color w:val="auto"/>
          <w:szCs w:val="24"/>
        </w:rPr>
        <w:t xml:space="preserve"> </w:t>
      </w:r>
      <w:r w:rsidR="00CE0F81">
        <w:rPr>
          <w:rFonts w:ascii="Bookman Old Style" w:hAnsi="Bookman Old Style"/>
          <w:i w:val="0"/>
          <w:color w:val="auto"/>
          <w:szCs w:val="24"/>
        </w:rPr>
        <w:t>–</w:t>
      </w:r>
      <w:r>
        <w:rPr>
          <w:rFonts w:ascii="Bookman Old Style" w:hAnsi="Bookman Old Style"/>
          <w:i w:val="0"/>
          <w:color w:val="auto"/>
          <w:szCs w:val="24"/>
        </w:rPr>
        <w:t xml:space="preserve"> SEPARATION</w:t>
      </w:r>
    </w:p>
    <w:p w14:paraId="1F329AF3" w14:textId="77777777" w:rsidR="00CE0F81" w:rsidRPr="00CE0F81" w:rsidRDefault="00CE0F81" w:rsidP="00CE0F81"/>
    <w:p w14:paraId="72890387" w14:textId="079C017E" w:rsidR="00FC43A0" w:rsidRDefault="00FC43A0" w:rsidP="00FC43A0">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w:t>
      </w:r>
      <w:r w:rsidR="008A37E5">
        <w:rPr>
          <w:rFonts w:ascii="Bookman Old Style" w:hAnsi="Bookman Old Style"/>
          <w:snapToGrid/>
          <w:szCs w:val="24"/>
        </w:rPr>
        <w:t xml:space="preserve">attended an in-person meeting with the employer on April 28, 2020 after tentatively accepting a job as a salesperson over the phone.  The claimant completed some paperwork and </w:t>
      </w:r>
      <w:r w:rsidR="00180D90">
        <w:rPr>
          <w:rFonts w:ascii="Bookman Old Style" w:hAnsi="Bookman Old Style"/>
          <w:snapToGrid/>
          <w:szCs w:val="24"/>
        </w:rPr>
        <w:t xml:space="preserve">met with the employer’s management. The claimant was concerned that the managers seemed </w:t>
      </w:r>
      <w:r w:rsidR="00CE0F81">
        <w:rPr>
          <w:rFonts w:ascii="Bookman Old Style" w:hAnsi="Bookman Old Style"/>
          <w:snapToGrid/>
          <w:szCs w:val="24"/>
        </w:rPr>
        <w:t xml:space="preserve">not </w:t>
      </w:r>
      <w:r w:rsidR="00180D90">
        <w:rPr>
          <w:rFonts w:ascii="Bookman Old Style" w:hAnsi="Bookman Old Style"/>
          <w:snapToGrid/>
          <w:szCs w:val="24"/>
        </w:rPr>
        <w:t xml:space="preserve">to take the COVID-19 pandemic seriously and </w:t>
      </w:r>
      <w:r w:rsidR="00CE0F81">
        <w:rPr>
          <w:rFonts w:ascii="Bookman Old Style" w:hAnsi="Bookman Old Style"/>
          <w:snapToGrid/>
          <w:szCs w:val="24"/>
        </w:rPr>
        <w:t>joked about</w:t>
      </w:r>
      <w:r w:rsidR="00180D90">
        <w:rPr>
          <w:rFonts w:ascii="Bookman Old Style" w:hAnsi="Bookman Old Style"/>
          <w:snapToGrid/>
          <w:szCs w:val="24"/>
        </w:rPr>
        <w:t xml:space="preserve"> </w:t>
      </w:r>
      <w:r w:rsidR="002B0697">
        <w:rPr>
          <w:rFonts w:ascii="Bookman Old Style" w:hAnsi="Bookman Old Style"/>
          <w:snapToGrid/>
          <w:szCs w:val="24"/>
        </w:rPr>
        <w:t xml:space="preserve">the virus and said that </w:t>
      </w:r>
      <w:r w:rsidR="00180D90">
        <w:rPr>
          <w:rFonts w:ascii="Bookman Old Style" w:hAnsi="Bookman Old Style"/>
          <w:snapToGrid/>
          <w:szCs w:val="24"/>
        </w:rPr>
        <w:t xml:space="preserve">sick employees </w:t>
      </w:r>
      <w:r w:rsidR="002B0697">
        <w:rPr>
          <w:rFonts w:ascii="Bookman Old Style" w:hAnsi="Bookman Old Style"/>
          <w:snapToGrid/>
          <w:szCs w:val="24"/>
        </w:rPr>
        <w:t>were</w:t>
      </w:r>
      <w:r w:rsidR="00DF007A">
        <w:rPr>
          <w:rFonts w:ascii="Bookman Old Style" w:hAnsi="Bookman Old Style"/>
          <w:snapToGrid/>
          <w:szCs w:val="24"/>
        </w:rPr>
        <w:t xml:space="preserve"> </w:t>
      </w:r>
      <w:r w:rsidR="00180D90">
        <w:rPr>
          <w:rFonts w:ascii="Bookman Old Style" w:hAnsi="Bookman Old Style"/>
          <w:snapToGrid/>
          <w:szCs w:val="24"/>
        </w:rPr>
        <w:t xml:space="preserve">allowed to continue working.  One person meeting with the claimant appeared to be ill.  </w:t>
      </w:r>
    </w:p>
    <w:p w14:paraId="481544F0" w14:textId="75B117EB" w:rsidR="00180D90" w:rsidRDefault="00180D90"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was advised that an earlier statement that she would be paid a base wage of $20 per hour for the first six months was not correct and the claimant would be paid based on sales commissions only</w:t>
      </w:r>
      <w:r w:rsidR="00BC2E76">
        <w:rPr>
          <w:rFonts w:ascii="Bookman Old Style" w:hAnsi="Bookman Old Style"/>
          <w:snapToGrid/>
          <w:szCs w:val="24"/>
        </w:rPr>
        <w:t xml:space="preserve"> </w:t>
      </w:r>
      <w:r w:rsidR="002B0697">
        <w:rPr>
          <w:rFonts w:ascii="Bookman Old Style" w:hAnsi="Bookman Old Style"/>
          <w:snapToGrid/>
          <w:szCs w:val="24"/>
        </w:rPr>
        <w:t>from the start</w:t>
      </w:r>
      <w:r>
        <w:rPr>
          <w:rFonts w:ascii="Bookman Old Style" w:hAnsi="Bookman Old Style"/>
          <w:snapToGrid/>
          <w:szCs w:val="24"/>
        </w:rPr>
        <w:t xml:space="preserve">.  The claimant was in the employer’s office for up to 30 minutes </w:t>
      </w:r>
      <w:r w:rsidR="002B0697">
        <w:rPr>
          <w:rFonts w:ascii="Bookman Old Style" w:hAnsi="Bookman Old Style"/>
          <w:snapToGrid/>
          <w:szCs w:val="24"/>
        </w:rPr>
        <w:t xml:space="preserve">that day </w:t>
      </w:r>
      <w:r>
        <w:rPr>
          <w:rFonts w:ascii="Bookman Old Style" w:hAnsi="Bookman Old Style"/>
          <w:snapToGrid/>
          <w:szCs w:val="24"/>
        </w:rPr>
        <w:t xml:space="preserve">and completed some paperwork.  She decided that </w:t>
      </w:r>
      <w:r w:rsidR="00676667">
        <w:rPr>
          <w:rFonts w:ascii="Bookman Old Style" w:hAnsi="Bookman Old Style"/>
          <w:snapToGrid/>
          <w:szCs w:val="24"/>
        </w:rPr>
        <w:t>she could not accept the job</w:t>
      </w:r>
      <w:r w:rsidR="002B0697">
        <w:rPr>
          <w:rFonts w:ascii="Bookman Old Style" w:hAnsi="Bookman Old Style"/>
          <w:snapToGrid/>
          <w:szCs w:val="24"/>
        </w:rPr>
        <w:t xml:space="preserve"> after all</w:t>
      </w:r>
      <w:r w:rsidR="00676667">
        <w:rPr>
          <w:rFonts w:ascii="Bookman Old Style" w:hAnsi="Bookman Old Style"/>
          <w:snapToGrid/>
          <w:szCs w:val="24"/>
        </w:rPr>
        <w:t xml:space="preserve"> because of the change in the previously </w:t>
      </w:r>
      <w:r w:rsidR="00BC2E76">
        <w:rPr>
          <w:rFonts w:ascii="Bookman Old Style" w:hAnsi="Bookman Old Style"/>
          <w:snapToGrid/>
          <w:szCs w:val="24"/>
        </w:rPr>
        <w:t>agreed upon</w:t>
      </w:r>
      <w:r w:rsidR="00676667">
        <w:rPr>
          <w:rFonts w:ascii="Bookman Old Style" w:hAnsi="Bookman Old Style"/>
          <w:snapToGrid/>
          <w:szCs w:val="24"/>
        </w:rPr>
        <w:t xml:space="preserve"> wage and because of the employer’s seeming disregard for COVID-19 precautions.  The claimant’s young daughter has asthma and is at particular risk for complications from the COVID-19 virus. The claimant decided to leave and told the manager she would get back to them about the job</w:t>
      </w:r>
      <w:r w:rsidR="002B0697">
        <w:rPr>
          <w:rFonts w:ascii="Bookman Old Style" w:hAnsi="Bookman Old Style"/>
          <w:snapToGrid/>
          <w:szCs w:val="24"/>
        </w:rPr>
        <w:t xml:space="preserve"> but she did not intend to return</w:t>
      </w:r>
      <w:r w:rsidR="00676667">
        <w:rPr>
          <w:rFonts w:ascii="Bookman Old Style" w:hAnsi="Bookman Old Style"/>
          <w:snapToGrid/>
          <w:szCs w:val="24"/>
        </w:rPr>
        <w:t xml:space="preserve">.  </w:t>
      </w:r>
    </w:p>
    <w:p w14:paraId="0D595339" w14:textId="25EF8BFB" w:rsidR="00FC43A0" w:rsidRPr="00D82DF6" w:rsidRDefault="00676667"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employer provided documents in response to a Division audit which show</w:t>
      </w:r>
      <w:r w:rsidR="00BC2E76">
        <w:rPr>
          <w:rFonts w:ascii="Bookman Old Style" w:hAnsi="Bookman Old Style"/>
          <w:snapToGrid/>
          <w:szCs w:val="24"/>
        </w:rPr>
        <w:t>ed</w:t>
      </w:r>
      <w:r>
        <w:rPr>
          <w:rFonts w:ascii="Bookman Old Style" w:hAnsi="Bookman Old Style"/>
          <w:snapToGrid/>
          <w:szCs w:val="24"/>
        </w:rPr>
        <w:t xml:space="preserve"> the claimant worked 5.7 hours on April 28, 20</w:t>
      </w:r>
      <w:r w:rsidR="00CE0F81">
        <w:rPr>
          <w:rFonts w:ascii="Bookman Old Style" w:hAnsi="Bookman Old Style"/>
          <w:snapToGrid/>
          <w:szCs w:val="24"/>
        </w:rPr>
        <w:t xml:space="preserve">20 and left for a meal break and did not return.  The employer provided a copy of a check for $78.54 payable to the claimant for 5.7 hours of work at $15 per hour.  The claimant denied that she ever received a check from the employer and denied that she was at the office for more than 30 minutes on that date. The claimant did not consider that she had </w:t>
      </w:r>
      <w:r w:rsidR="00BC2E76">
        <w:rPr>
          <w:rFonts w:ascii="Bookman Old Style" w:hAnsi="Bookman Old Style"/>
          <w:snapToGrid/>
          <w:szCs w:val="24"/>
        </w:rPr>
        <w:t xml:space="preserve">ever </w:t>
      </w:r>
      <w:r w:rsidR="00CE0F81">
        <w:rPr>
          <w:rFonts w:ascii="Bookman Old Style" w:hAnsi="Bookman Old Style"/>
          <w:snapToGrid/>
          <w:szCs w:val="24"/>
        </w:rPr>
        <w:t xml:space="preserve">worked for the employer.  </w:t>
      </w:r>
    </w:p>
    <w:p w14:paraId="36DA6AE1"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PROVISIONS OF LAW</w:t>
      </w:r>
      <w:r>
        <w:rPr>
          <w:rFonts w:ascii="Bookman Old Style" w:hAnsi="Bookman Old Style"/>
          <w:i w:val="0"/>
          <w:color w:val="auto"/>
          <w:szCs w:val="24"/>
        </w:rPr>
        <w:t xml:space="preserve"> - SEPARATION</w:t>
      </w:r>
    </w:p>
    <w:p w14:paraId="744303EA" w14:textId="77777777" w:rsidR="00FC43A0" w:rsidRPr="00FC43A0" w:rsidRDefault="00FC43A0" w:rsidP="00FC43A0">
      <w:pPr>
        <w:tabs>
          <w:tab w:val="left" w:pos="-1440"/>
          <w:tab w:val="left" w:pos="-720"/>
        </w:tabs>
        <w:rPr>
          <w:rFonts w:ascii="Bookman Old Style" w:hAnsi="Bookman Old Style"/>
          <w:szCs w:val="24"/>
        </w:rPr>
      </w:pPr>
    </w:p>
    <w:p w14:paraId="49FA2177"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1BE2BD01" w14:textId="77777777" w:rsidR="00FC43A0" w:rsidRPr="00D82DF6" w:rsidRDefault="00FC43A0" w:rsidP="00FC43A0">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296E6C4C" w14:textId="3CE3380B" w:rsidR="00FC43A0" w:rsidRPr="00D82DF6" w:rsidRDefault="00FC43A0" w:rsidP="00CE0F81">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0C3D75C8" w14:textId="77777777" w:rsidR="00FC43A0" w:rsidRPr="00D82DF6" w:rsidRDefault="00FC43A0" w:rsidP="00FC43A0">
      <w:pPr>
        <w:numPr>
          <w:ilvl w:val="0"/>
          <w:numId w:val="3"/>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2CDC28CA" w14:textId="77777777" w:rsidR="00FC43A0" w:rsidRPr="00D82DF6" w:rsidRDefault="00FC43A0" w:rsidP="00FC43A0">
      <w:pPr>
        <w:tabs>
          <w:tab w:val="left" w:pos="-1440"/>
          <w:tab w:val="left" w:pos="-720"/>
        </w:tabs>
        <w:rPr>
          <w:rFonts w:ascii="Bookman Old Style" w:hAnsi="Bookman Old Style"/>
          <w:szCs w:val="24"/>
        </w:rPr>
      </w:pPr>
    </w:p>
    <w:p w14:paraId="15158A87"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767018E8"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p>
    <w:p w14:paraId="45788181"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3B0D0A34" w14:textId="77777777" w:rsidR="00FC43A0" w:rsidRPr="00D82DF6" w:rsidRDefault="00FC43A0" w:rsidP="00FC43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7E4D4CA5"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p>
    <w:p w14:paraId="76825B63"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lastRenderedPageBreak/>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01F8D224"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41A25538"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0BAC0A49"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62133AD4"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16C4CC95"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16E92362"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08FF235F"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Pr="00D82DF6">
        <w:rPr>
          <w:rFonts w:ascii="Bookman Old Style" w:hAnsi="Bookman Old Style"/>
          <w:snapToGrid/>
          <w:szCs w:val="24"/>
        </w:rPr>
        <w:t>leaving work in order to protect the claimant or the               claimant’s immediate family members from harassment or    violence;</w:t>
      </w:r>
    </w:p>
    <w:p w14:paraId="3EFCB2E7"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14:paraId="7F681504" w14:textId="77777777" w:rsidR="00FC43A0" w:rsidRPr="00D82DF6" w:rsidRDefault="00FC43A0" w:rsidP="00FC43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56FB3722" w14:textId="77777777" w:rsidR="00FC43A0" w:rsidRPr="00D82DF6" w:rsidRDefault="00FC43A0" w:rsidP="00FC43A0">
      <w:pPr>
        <w:widowControl/>
        <w:autoSpaceDE w:val="0"/>
        <w:autoSpaceDN w:val="0"/>
        <w:adjustRightInd w:val="0"/>
        <w:rPr>
          <w:rFonts w:ascii="Bookman Old Style" w:hAnsi="Bookman Old Style"/>
          <w:b/>
          <w:snapToGrid/>
          <w:szCs w:val="24"/>
        </w:rPr>
      </w:pPr>
    </w:p>
    <w:p w14:paraId="7E7EF6C7" w14:textId="77777777" w:rsidR="00FC43A0" w:rsidRPr="00D82DF6" w:rsidRDefault="00FC43A0" w:rsidP="00FC43A0">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67CE31EB" w14:textId="77777777" w:rsidR="00FC43A0" w:rsidRPr="00D82DF6" w:rsidRDefault="00FC43A0" w:rsidP="00FC43A0">
      <w:pPr>
        <w:widowControl/>
        <w:autoSpaceDE w:val="0"/>
        <w:autoSpaceDN w:val="0"/>
        <w:adjustRightInd w:val="0"/>
        <w:rPr>
          <w:rFonts w:ascii="Bookman Old Style" w:hAnsi="Bookman Old Style"/>
          <w:snapToGrid/>
          <w:szCs w:val="24"/>
        </w:rPr>
      </w:pPr>
    </w:p>
    <w:p w14:paraId="6C5DE780"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7AFB2DDC" w14:textId="73E9E29F" w:rsidR="00FC43A0" w:rsidRPr="00CE0F81" w:rsidRDefault="00FC43A0" w:rsidP="00CE0F81">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111B5B8B"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CONCLUSION</w:t>
      </w:r>
      <w:r>
        <w:rPr>
          <w:rFonts w:ascii="Bookman Old Style" w:hAnsi="Bookman Old Style"/>
          <w:i w:val="0"/>
          <w:color w:val="auto"/>
          <w:szCs w:val="24"/>
        </w:rPr>
        <w:t xml:space="preserve"> - SEPARATION</w:t>
      </w:r>
    </w:p>
    <w:p w14:paraId="61939878" w14:textId="77777777" w:rsidR="00FC43A0" w:rsidRPr="00D82DF6" w:rsidRDefault="00FC43A0" w:rsidP="00FC43A0">
      <w:pPr>
        <w:rPr>
          <w:rFonts w:ascii="Bookman Old Style" w:hAnsi="Bookman Old Style"/>
          <w:szCs w:val="24"/>
        </w:rPr>
      </w:pPr>
    </w:p>
    <w:p w14:paraId="278EE1BA" w14:textId="11367006" w:rsidR="001C5718" w:rsidRDefault="00E25DA2" w:rsidP="00FC43A0">
      <w:pPr>
        <w:tabs>
          <w:tab w:val="left" w:pos="-1440"/>
          <w:tab w:val="left" w:pos="-720"/>
        </w:tabs>
        <w:rPr>
          <w:rFonts w:ascii="Bookman Old Style" w:hAnsi="Bookman Old Style"/>
          <w:spacing w:val="-3"/>
          <w:szCs w:val="24"/>
        </w:rPr>
      </w:pPr>
      <w:r>
        <w:rPr>
          <w:rFonts w:ascii="Bookman Old Style" w:hAnsi="Bookman Old Style"/>
          <w:spacing w:val="-3"/>
          <w:szCs w:val="24"/>
        </w:rPr>
        <w:t xml:space="preserve">The first issue before the Tribunal is whether the claimant was employed. </w:t>
      </w:r>
      <w:r w:rsidR="00DF007A">
        <w:rPr>
          <w:rFonts w:ascii="Bookman Old Style" w:hAnsi="Bookman Old Style"/>
          <w:spacing w:val="-3"/>
          <w:szCs w:val="24"/>
        </w:rPr>
        <w:t xml:space="preserve">The claimant denied that she had worked for the employer.  The Tribunal disagrees.  The employer clearly intended to pay the claimant for her attendance at the office on April 28, 2020, and did pay her </w:t>
      </w:r>
      <w:r w:rsidR="002B0697">
        <w:rPr>
          <w:rFonts w:ascii="Bookman Old Style" w:hAnsi="Bookman Old Style"/>
          <w:spacing w:val="-3"/>
          <w:szCs w:val="24"/>
        </w:rPr>
        <w:t>for her time</w:t>
      </w:r>
      <w:r w:rsidR="00DF007A">
        <w:rPr>
          <w:rFonts w:ascii="Bookman Old Style" w:hAnsi="Bookman Old Style"/>
          <w:spacing w:val="-3"/>
          <w:szCs w:val="24"/>
        </w:rPr>
        <w:t xml:space="preserve"> on that date. That the claimant did not know she was being paid does not change that. </w:t>
      </w:r>
      <w:r>
        <w:rPr>
          <w:rFonts w:ascii="Bookman Old Style" w:hAnsi="Bookman Old Style"/>
          <w:spacing w:val="-3"/>
          <w:szCs w:val="24"/>
        </w:rPr>
        <w:t xml:space="preserve">The claimant apparently completed enough paperwork for the </w:t>
      </w:r>
      <w:r>
        <w:rPr>
          <w:rFonts w:ascii="Bookman Old Style" w:hAnsi="Bookman Old Style"/>
          <w:spacing w:val="-3"/>
          <w:szCs w:val="24"/>
        </w:rPr>
        <w:lastRenderedPageBreak/>
        <w:t xml:space="preserve">employer to have sufficient information to issue her a check, including her mailing address. </w:t>
      </w:r>
      <w:r w:rsidR="00DF007A">
        <w:rPr>
          <w:rFonts w:ascii="Bookman Old Style" w:hAnsi="Bookman Old Style"/>
          <w:spacing w:val="-3"/>
          <w:szCs w:val="24"/>
        </w:rPr>
        <w:t xml:space="preserve"> The employer may have mailed the check to the claimant, however because the claimant was </w:t>
      </w:r>
      <w:r w:rsidR="002B0697">
        <w:rPr>
          <w:rFonts w:ascii="Bookman Old Style" w:hAnsi="Bookman Old Style"/>
          <w:spacing w:val="-3"/>
          <w:szCs w:val="24"/>
        </w:rPr>
        <w:t xml:space="preserve">unknowingly </w:t>
      </w:r>
      <w:r w:rsidR="00DF007A">
        <w:rPr>
          <w:rFonts w:ascii="Bookman Old Style" w:hAnsi="Bookman Old Style"/>
          <w:spacing w:val="-3"/>
          <w:szCs w:val="24"/>
        </w:rPr>
        <w:t xml:space="preserve">having </w:t>
      </w:r>
      <w:r w:rsidR="002B0697">
        <w:rPr>
          <w:rFonts w:ascii="Bookman Old Style" w:hAnsi="Bookman Old Style"/>
          <w:spacing w:val="-3"/>
          <w:szCs w:val="24"/>
        </w:rPr>
        <w:t>her mail forwarded</w:t>
      </w:r>
      <w:r w:rsidR="00DF007A">
        <w:rPr>
          <w:rFonts w:ascii="Bookman Old Style" w:hAnsi="Bookman Old Style"/>
          <w:spacing w:val="-3"/>
          <w:szCs w:val="24"/>
        </w:rPr>
        <w:t xml:space="preserve"> at that time, she may not have received it.  </w:t>
      </w:r>
      <w:r w:rsidR="00920378">
        <w:rPr>
          <w:rFonts w:ascii="Bookman Old Style" w:hAnsi="Bookman Old Style"/>
          <w:spacing w:val="-3"/>
          <w:szCs w:val="24"/>
        </w:rPr>
        <w:t xml:space="preserve">Because the claimant was paid for services, the Tribunal finds the claimant was </w:t>
      </w:r>
      <w:r w:rsidR="00E67A64">
        <w:rPr>
          <w:rFonts w:ascii="Bookman Old Style" w:hAnsi="Bookman Old Style"/>
          <w:spacing w:val="-3"/>
          <w:szCs w:val="24"/>
        </w:rPr>
        <w:t xml:space="preserve">briefly </w:t>
      </w:r>
      <w:r w:rsidR="00920378">
        <w:rPr>
          <w:rFonts w:ascii="Bookman Old Style" w:hAnsi="Bookman Old Style"/>
          <w:spacing w:val="-3"/>
          <w:szCs w:val="24"/>
        </w:rPr>
        <w:t>employed</w:t>
      </w:r>
      <w:r>
        <w:rPr>
          <w:rFonts w:ascii="Bookman Old Style" w:hAnsi="Bookman Old Style"/>
          <w:spacing w:val="-3"/>
          <w:szCs w:val="24"/>
        </w:rPr>
        <w:t>.</w:t>
      </w:r>
      <w:r w:rsidR="00920378">
        <w:rPr>
          <w:rFonts w:ascii="Bookman Old Style" w:hAnsi="Bookman Old Style"/>
          <w:spacing w:val="-3"/>
          <w:szCs w:val="24"/>
        </w:rPr>
        <w:t xml:space="preserve"> </w:t>
      </w:r>
    </w:p>
    <w:p w14:paraId="6D421BFB" w14:textId="77777777" w:rsidR="001C5718" w:rsidRDefault="001C5718" w:rsidP="00FC43A0">
      <w:pPr>
        <w:tabs>
          <w:tab w:val="left" w:pos="-1440"/>
          <w:tab w:val="left" w:pos="-720"/>
        </w:tabs>
        <w:rPr>
          <w:rFonts w:ascii="Bookman Old Style" w:hAnsi="Bookman Old Style"/>
          <w:spacing w:val="-3"/>
          <w:szCs w:val="24"/>
        </w:rPr>
      </w:pPr>
    </w:p>
    <w:p w14:paraId="07733132" w14:textId="2F766D0B" w:rsidR="00FC43A0" w:rsidRDefault="00920378" w:rsidP="00FC43A0">
      <w:pPr>
        <w:tabs>
          <w:tab w:val="left" w:pos="-1440"/>
          <w:tab w:val="left" w:pos="-720"/>
        </w:tabs>
        <w:rPr>
          <w:rFonts w:ascii="Bookman Old Style" w:hAnsi="Bookman Old Style"/>
          <w:spacing w:val="-3"/>
          <w:szCs w:val="24"/>
        </w:rPr>
      </w:pPr>
      <w:r>
        <w:rPr>
          <w:rFonts w:ascii="Bookman Old Style" w:hAnsi="Bookman Old Style"/>
          <w:spacing w:val="-3"/>
          <w:szCs w:val="24"/>
        </w:rPr>
        <w:t xml:space="preserve">The claimant’s actions </w:t>
      </w:r>
      <w:r w:rsidR="00E25DA2">
        <w:rPr>
          <w:rFonts w:ascii="Bookman Old Style" w:hAnsi="Bookman Old Style"/>
          <w:spacing w:val="-3"/>
          <w:szCs w:val="24"/>
        </w:rPr>
        <w:t xml:space="preserve">in leaving and not returning establish that she voluntarily quit the work, so the Tribunal will consider if the claimant had good cause to leave the work. </w:t>
      </w:r>
    </w:p>
    <w:p w14:paraId="04786B8B" w14:textId="1AC26134" w:rsidR="00E25DA2" w:rsidRDefault="00E25DA2" w:rsidP="00FC43A0">
      <w:pPr>
        <w:tabs>
          <w:tab w:val="left" w:pos="-1440"/>
          <w:tab w:val="left" w:pos="-720"/>
        </w:tabs>
        <w:rPr>
          <w:rFonts w:ascii="Bookman Old Style" w:hAnsi="Bookman Old Style"/>
          <w:spacing w:val="-3"/>
          <w:szCs w:val="24"/>
        </w:rPr>
      </w:pPr>
    </w:p>
    <w:p w14:paraId="53EEA407" w14:textId="3B026D09" w:rsidR="00CB1D4C" w:rsidRDefault="001C5718" w:rsidP="001C5718">
      <w:pPr>
        <w:suppressAutoHyphens/>
        <w:spacing w:line="264" w:lineRule="auto"/>
        <w:rPr>
          <w:rFonts w:ascii="Bookman Old Style" w:hAnsi="Bookman Old Style"/>
          <w:spacing w:val="-3"/>
        </w:rPr>
      </w:pPr>
      <w:r>
        <w:rPr>
          <w:rFonts w:ascii="Bookman Old Style" w:hAnsi="Bookman Old Style"/>
          <w:spacing w:val="-3"/>
        </w:rPr>
        <w:t>Regulation 8 AAC 85.095(c) provides seven reasons that the Department will consider when determining good cause for voluntarily leaving work</w:t>
      </w:r>
      <w:r w:rsidR="008325BB">
        <w:rPr>
          <w:rFonts w:ascii="Bookman Old Style" w:hAnsi="Bookman Old Style"/>
          <w:spacing w:val="-3"/>
        </w:rPr>
        <w:t xml:space="preserve">, including leaving work due to an employment agreement, if the claimant has no reasonable alternative but to leave the work. </w:t>
      </w:r>
      <w:r>
        <w:rPr>
          <w:rFonts w:ascii="Bookman Old Style" w:hAnsi="Bookman Old Style"/>
          <w:spacing w:val="-3"/>
        </w:rPr>
        <w:t xml:space="preserve">The claimant in this matter left in part because she had agreed to accept work where she would be paid a base salary of $20 per hour for the first six months, and she was then told there would be no base salary and she would be paid based on her sales </w:t>
      </w:r>
      <w:r w:rsidR="00E67A64">
        <w:rPr>
          <w:rFonts w:ascii="Bookman Old Style" w:hAnsi="Bookman Old Style"/>
          <w:spacing w:val="-3"/>
        </w:rPr>
        <w:t xml:space="preserve">commissions </w:t>
      </w:r>
      <w:r>
        <w:rPr>
          <w:rFonts w:ascii="Bookman Old Style" w:hAnsi="Bookman Old Style"/>
          <w:spacing w:val="-3"/>
        </w:rPr>
        <w:t>only</w:t>
      </w:r>
      <w:r w:rsidR="008325BB">
        <w:rPr>
          <w:rFonts w:ascii="Bookman Old Style" w:hAnsi="Bookman Old Style"/>
          <w:spacing w:val="-3"/>
        </w:rPr>
        <w:t xml:space="preserve"> from the first day</w:t>
      </w:r>
      <w:r>
        <w:rPr>
          <w:rFonts w:ascii="Bookman Old Style" w:hAnsi="Bookman Old Style"/>
          <w:spacing w:val="-3"/>
        </w:rPr>
        <w:t xml:space="preserve">. </w:t>
      </w:r>
      <w:r w:rsidR="00CB1D4C">
        <w:rPr>
          <w:rFonts w:ascii="Bookman Old Style" w:hAnsi="Bookman Old Style"/>
          <w:spacing w:val="-3"/>
        </w:rPr>
        <w:t xml:space="preserve">The Tribunal finds the claimant had good cause to leave the work when she learned she would not receive the six months of base pay she had been promised and she was expected to </w:t>
      </w:r>
      <w:r w:rsidR="00E67A64">
        <w:rPr>
          <w:rFonts w:ascii="Bookman Old Style" w:hAnsi="Bookman Old Style"/>
          <w:spacing w:val="-3"/>
        </w:rPr>
        <w:t xml:space="preserve">start </w:t>
      </w:r>
      <w:r w:rsidR="00CB1D4C">
        <w:rPr>
          <w:rFonts w:ascii="Bookman Old Style" w:hAnsi="Bookman Old Style"/>
          <w:spacing w:val="-3"/>
        </w:rPr>
        <w:t xml:space="preserve">work for commissions alone. </w:t>
      </w:r>
    </w:p>
    <w:p w14:paraId="71292E7C" w14:textId="77777777" w:rsidR="00CB1D4C" w:rsidRDefault="00CB1D4C" w:rsidP="001C5718">
      <w:pPr>
        <w:suppressAutoHyphens/>
        <w:spacing w:line="264" w:lineRule="auto"/>
        <w:rPr>
          <w:rFonts w:ascii="Bookman Old Style" w:hAnsi="Bookman Old Style"/>
          <w:spacing w:val="-3"/>
        </w:rPr>
      </w:pPr>
    </w:p>
    <w:p w14:paraId="42304C8B" w14:textId="05177D29" w:rsidR="001C5718" w:rsidRDefault="001C5718" w:rsidP="001C5718">
      <w:pPr>
        <w:suppressAutoHyphens/>
        <w:spacing w:line="264" w:lineRule="auto"/>
        <w:rPr>
          <w:rFonts w:ascii="Bookman Old Style" w:hAnsi="Bookman Old Style"/>
          <w:spacing w:val="-3"/>
        </w:rPr>
      </w:pPr>
      <w:r>
        <w:rPr>
          <w:rFonts w:ascii="Bookman Old Style" w:hAnsi="Bookman Old Style"/>
          <w:spacing w:val="-3"/>
        </w:rPr>
        <w:t>The claimant also held that the workplace was unsuitable for her because of the employer’s disregard for COVID-19 precautions</w:t>
      </w:r>
      <w:r w:rsidR="00297A9A">
        <w:rPr>
          <w:rFonts w:ascii="Bookman Old Style" w:hAnsi="Bookman Old Style"/>
          <w:spacing w:val="-3"/>
        </w:rPr>
        <w:t xml:space="preserve"> and her at-risk child at home. </w:t>
      </w:r>
    </w:p>
    <w:p w14:paraId="61B06C06" w14:textId="482CFDD1" w:rsidR="008325BB" w:rsidRDefault="008325BB" w:rsidP="001C5718">
      <w:pPr>
        <w:suppressAutoHyphens/>
        <w:spacing w:line="264" w:lineRule="auto"/>
        <w:rPr>
          <w:rFonts w:ascii="Bookman Old Style" w:hAnsi="Bookman Old Style"/>
          <w:spacing w:val="-3"/>
        </w:rPr>
      </w:pPr>
    </w:p>
    <w:p w14:paraId="2E8B0B2D" w14:textId="77777777" w:rsidR="008325BB" w:rsidRDefault="008325BB" w:rsidP="008325BB">
      <w:pPr>
        <w:suppressAutoHyphens/>
        <w:rPr>
          <w:rFonts w:ascii="Bookman Old Style" w:hAnsi="Bookman Old Style"/>
          <w:spacing w:val="-3"/>
          <w:szCs w:val="24"/>
        </w:rPr>
      </w:pPr>
      <w:r>
        <w:rPr>
          <w:rFonts w:ascii="Bookman Old Style" w:hAnsi="Bookman Old Style"/>
          <w:spacing w:val="-3"/>
          <w:szCs w:val="24"/>
        </w:rPr>
        <w:t xml:space="preserve">The Division’s </w:t>
      </w:r>
      <w:r w:rsidRPr="000E061F">
        <w:rPr>
          <w:rFonts w:ascii="Bookman Old Style" w:hAnsi="Bookman Old Style"/>
          <w:spacing w:val="-3"/>
          <w:szCs w:val="24"/>
          <w:u w:val="single"/>
        </w:rPr>
        <w:t>Benefit Policy Manual</w:t>
      </w:r>
      <w:r>
        <w:rPr>
          <w:rFonts w:ascii="Bookman Old Style" w:hAnsi="Bookman Old Style"/>
          <w:spacing w:val="-3"/>
          <w:szCs w:val="24"/>
        </w:rPr>
        <w:t>, at VL 5-2 holds:</w:t>
      </w:r>
    </w:p>
    <w:p w14:paraId="27389491" w14:textId="77777777" w:rsidR="008325BB" w:rsidRPr="000E061F" w:rsidRDefault="008325BB" w:rsidP="008325BB">
      <w:pPr>
        <w:suppressAutoHyphens/>
        <w:ind w:left="810"/>
        <w:rPr>
          <w:rFonts w:ascii="Bookman Old Style" w:hAnsi="Bookman Old Style"/>
          <w:i/>
          <w:spacing w:val="-3"/>
          <w:szCs w:val="24"/>
        </w:rPr>
      </w:pPr>
    </w:p>
    <w:p w14:paraId="40A84E23" w14:textId="77777777" w:rsidR="008325BB" w:rsidRDefault="008325BB" w:rsidP="008325BB">
      <w:pPr>
        <w:pStyle w:val="Default"/>
        <w:ind w:left="810"/>
        <w:rPr>
          <w:rFonts w:ascii="Bookman Old Style" w:hAnsi="Bookman Old Style"/>
          <w:i/>
        </w:rPr>
      </w:pPr>
      <w:r>
        <w:rPr>
          <w:rFonts w:ascii="Bookman Old Style" w:hAnsi="Bookman Old Style"/>
          <w:i/>
        </w:rPr>
        <w:t xml:space="preserve">C. </w:t>
      </w:r>
      <w:r w:rsidRPr="000E061F">
        <w:rPr>
          <w:rFonts w:ascii="Bookman Old Style" w:hAnsi="Bookman Old Style"/>
          <w:i/>
        </w:rPr>
        <w:t xml:space="preserve">Suitable Work </w:t>
      </w:r>
    </w:p>
    <w:p w14:paraId="13CA738A" w14:textId="77777777" w:rsidR="008325BB" w:rsidRPr="000E061F" w:rsidRDefault="008325BB" w:rsidP="008325BB">
      <w:pPr>
        <w:pStyle w:val="Default"/>
        <w:ind w:left="810"/>
        <w:rPr>
          <w:rFonts w:ascii="Bookman Old Style" w:hAnsi="Bookman Old Style"/>
          <w:i/>
        </w:rPr>
      </w:pPr>
    </w:p>
    <w:p w14:paraId="58BF369E" w14:textId="77777777" w:rsidR="008325BB" w:rsidRPr="000E061F" w:rsidRDefault="008325BB" w:rsidP="008325BB">
      <w:pPr>
        <w:pStyle w:val="Default"/>
        <w:ind w:left="810"/>
        <w:rPr>
          <w:rFonts w:ascii="Bookman Old Style" w:hAnsi="Bookman Old Style"/>
          <w:i/>
        </w:rPr>
      </w:pPr>
      <w:r w:rsidRPr="000E061F">
        <w:rPr>
          <w:rFonts w:ascii="Bookman Old Style" w:hAnsi="Bookman Old Style"/>
          <w:i/>
        </w:rPr>
        <w:t>There is no disqualification if a worker leaves unsuitable work.</w:t>
      </w:r>
      <w:r>
        <w:rPr>
          <w:rFonts w:ascii="Bookman Old Style" w:hAnsi="Bookman Old Style"/>
          <w:i/>
        </w:rPr>
        <w:t xml:space="preserve"> </w:t>
      </w:r>
      <w:r w:rsidRPr="000E061F">
        <w:rPr>
          <w:rFonts w:ascii="Bookman Old Style" w:hAnsi="Bookman Old Style"/>
          <w:i/>
        </w:rPr>
        <w:t>A worker needs good cause only to quit suitable work.</w:t>
      </w:r>
    </w:p>
    <w:p w14:paraId="3A9F4229" w14:textId="77777777" w:rsidR="008325BB" w:rsidRPr="000E061F" w:rsidRDefault="008325BB" w:rsidP="008325BB">
      <w:pPr>
        <w:pStyle w:val="Default"/>
        <w:ind w:left="810"/>
        <w:rPr>
          <w:rFonts w:ascii="Bookman Old Style" w:hAnsi="Bookman Old Style"/>
          <w:i/>
        </w:rPr>
      </w:pPr>
    </w:p>
    <w:p w14:paraId="0AB9F4EA" w14:textId="77777777" w:rsidR="008325BB" w:rsidRDefault="008325BB" w:rsidP="008325BB">
      <w:pPr>
        <w:pStyle w:val="Default"/>
        <w:ind w:left="810"/>
        <w:rPr>
          <w:rFonts w:ascii="Bookman Old Style" w:hAnsi="Bookman Old Style"/>
          <w:i/>
        </w:rPr>
      </w:pPr>
      <w:r w:rsidRPr="000E061F">
        <w:rPr>
          <w:rFonts w:ascii="Bookman Old Style" w:hAnsi="Bookman Old Style"/>
          <w:i/>
        </w:rPr>
        <w:t>Suitable work is defined as work in the worker's usual occupation or an occupation for which the worker is reasonably fitted by training, experience, and physical condition.</w:t>
      </w:r>
    </w:p>
    <w:p w14:paraId="1AF57C91" w14:textId="77777777" w:rsidR="008325BB" w:rsidRPr="000E061F" w:rsidRDefault="008325BB" w:rsidP="008325BB">
      <w:pPr>
        <w:pStyle w:val="Default"/>
        <w:ind w:left="810"/>
        <w:rPr>
          <w:rFonts w:ascii="Bookman Old Style" w:hAnsi="Bookman Old Style"/>
          <w:i/>
        </w:rPr>
      </w:pPr>
    </w:p>
    <w:p w14:paraId="56B88C0F" w14:textId="77777777" w:rsidR="008325BB" w:rsidRPr="000E061F" w:rsidRDefault="008325BB" w:rsidP="008325BB">
      <w:pPr>
        <w:pStyle w:val="Default"/>
        <w:ind w:left="810"/>
        <w:rPr>
          <w:rFonts w:ascii="Bookman Old Style" w:hAnsi="Bookman Old Style"/>
          <w:i/>
        </w:rPr>
      </w:pPr>
      <w:r w:rsidRPr="000E061F">
        <w:rPr>
          <w:rFonts w:ascii="Bookman Old Style" w:hAnsi="Bookman Old Style"/>
          <w:i/>
        </w:rPr>
        <w:t>If the worker has accepted the conditions of employment, by remaining on the job a significant period of time, and not attempting to change the objectionable circumstance, the work is suitable.</w:t>
      </w:r>
      <w:r>
        <w:rPr>
          <w:rFonts w:ascii="Bookman Old Style" w:hAnsi="Bookman Old Style"/>
          <w:i/>
        </w:rPr>
        <w:t xml:space="preserve"> </w:t>
      </w:r>
      <w:r w:rsidRPr="000E061F">
        <w:rPr>
          <w:rFonts w:ascii="Bookman Old Style" w:hAnsi="Bookman Old Style"/>
          <w:i/>
        </w:rPr>
        <w:t>However, in cases where the work is detrimental to the claimant’s health, even though the claimant is capable of performing a particular job, the work may be deemed unsuitable.</w:t>
      </w:r>
    </w:p>
    <w:p w14:paraId="00E1FCEF" w14:textId="77777777" w:rsidR="008325BB" w:rsidRPr="000E061F" w:rsidRDefault="008325BB" w:rsidP="008325BB">
      <w:pPr>
        <w:suppressAutoHyphens/>
        <w:ind w:left="810"/>
        <w:rPr>
          <w:rFonts w:ascii="Bookman Old Style" w:hAnsi="Bookman Old Style"/>
          <w:i/>
          <w:spacing w:val="-3"/>
          <w:szCs w:val="24"/>
        </w:rPr>
      </w:pPr>
    </w:p>
    <w:p w14:paraId="4B1C965F" w14:textId="39EAB33B" w:rsidR="00E25DA2" w:rsidRDefault="008325BB" w:rsidP="00BC2E76">
      <w:pPr>
        <w:suppressAutoHyphens/>
        <w:rPr>
          <w:rFonts w:ascii="Bookman Old Style" w:hAnsi="Bookman Old Style"/>
          <w:spacing w:val="-3"/>
          <w:szCs w:val="24"/>
        </w:rPr>
      </w:pPr>
      <w:r>
        <w:rPr>
          <w:rFonts w:ascii="Bookman Old Style" w:hAnsi="Bookman Old Style"/>
          <w:spacing w:val="-3"/>
          <w:szCs w:val="24"/>
        </w:rPr>
        <w:t xml:space="preserve">The claimant in this case left work not because of a possible detriment to her own health, but that of her child at home.   The claimant’s concerns were reasonable in light of the COVID-19 pandemic guidelines. The claimant had an obligation keep her child safe. The Tribunal concludes the work was not suitable for the claimant at the time she left. The penalties of AS 23.20.379 are not appropriate. </w:t>
      </w:r>
    </w:p>
    <w:p w14:paraId="7BEAA2D7" w14:textId="77777777" w:rsidR="00CB1D4C" w:rsidRPr="00E25DA2" w:rsidRDefault="00CB1D4C" w:rsidP="00BC2E76">
      <w:pPr>
        <w:suppressAutoHyphens/>
        <w:rPr>
          <w:rFonts w:ascii="Bookman Old Style" w:hAnsi="Bookman Old Style"/>
          <w:spacing w:val="-3"/>
          <w:szCs w:val="24"/>
        </w:rPr>
      </w:pPr>
    </w:p>
    <w:p w14:paraId="6932FA97"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lastRenderedPageBreak/>
        <w:t>DECISION</w:t>
      </w:r>
      <w:r>
        <w:rPr>
          <w:rFonts w:ascii="Bookman Old Style" w:hAnsi="Bookman Old Style"/>
          <w:i w:val="0"/>
          <w:color w:val="auto"/>
          <w:szCs w:val="24"/>
        </w:rPr>
        <w:t xml:space="preserve"> - SEPARATION</w:t>
      </w:r>
    </w:p>
    <w:p w14:paraId="63C4723B" w14:textId="77777777" w:rsidR="00FC43A0" w:rsidRPr="00D82DF6" w:rsidRDefault="00FC43A0" w:rsidP="00FC43A0">
      <w:pPr>
        <w:tabs>
          <w:tab w:val="left" w:pos="-1440"/>
          <w:tab w:val="left" w:pos="-720"/>
        </w:tabs>
        <w:rPr>
          <w:rFonts w:ascii="Bookman Old Style" w:hAnsi="Bookman Old Style"/>
          <w:szCs w:val="24"/>
        </w:rPr>
      </w:pPr>
    </w:p>
    <w:p w14:paraId="1E024E5D" w14:textId="73760C16" w:rsidR="00BC2E76" w:rsidRPr="00D82DF6" w:rsidRDefault="00FC43A0" w:rsidP="00FC43A0">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BC2E76">
        <w:rPr>
          <w:rFonts w:ascii="Bookman Old Style" w:hAnsi="Bookman Old Style"/>
          <w:szCs w:val="24"/>
        </w:rPr>
        <w:t>September 10, 2020</w:t>
      </w:r>
      <w:r>
        <w:rPr>
          <w:rFonts w:ascii="Bookman Old Style" w:hAnsi="Bookman Old Style"/>
          <w:szCs w:val="24"/>
        </w:rPr>
        <w:t xml:space="preserve"> </w:t>
      </w:r>
      <w:r w:rsidRPr="00D82DF6">
        <w:rPr>
          <w:rFonts w:ascii="Bookman Old Style" w:hAnsi="Bookman Old Style"/>
          <w:szCs w:val="24"/>
        </w:rPr>
        <w:t xml:space="preserve">is </w:t>
      </w:r>
      <w:r w:rsidR="00BC2E76">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BC2E76">
        <w:rPr>
          <w:rFonts w:ascii="Bookman Old Style" w:hAnsi="Bookman Old Style"/>
          <w:b/>
          <w:bCs/>
          <w:szCs w:val="24"/>
        </w:rPr>
        <w:t>ALLOWED</w:t>
      </w:r>
      <w:r w:rsidRPr="00D82DF6">
        <w:rPr>
          <w:rFonts w:ascii="Bookman Old Style" w:hAnsi="Bookman Old Style"/>
          <w:szCs w:val="24"/>
        </w:rPr>
        <w:t xml:space="preserve"> for the weeks ending </w:t>
      </w:r>
      <w:r w:rsidR="00BC2E76">
        <w:rPr>
          <w:rFonts w:ascii="Bookman Old Style" w:hAnsi="Bookman Old Style"/>
          <w:szCs w:val="24"/>
        </w:rPr>
        <w:t>May 2, 2020 through June 6, 2020</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14:paraId="68F91637" w14:textId="33DD56FB" w:rsidR="00FC43A0" w:rsidRPr="00FC43A0" w:rsidRDefault="00BC2E76" w:rsidP="00FC43A0">
      <w:pPr>
        <w:pStyle w:val="Heading4"/>
        <w:jc w:val="center"/>
        <w:rPr>
          <w:rFonts w:ascii="Bookman Old Style" w:hAnsi="Bookman Old Style"/>
          <w:i w:val="0"/>
          <w:color w:val="auto"/>
          <w:szCs w:val="24"/>
        </w:rPr>
      </w:pPr>
      <w:r>
        <w:rPr>
          <w:rFonts w:ascii="Bookman Old Style" w:hAnsi="Bookman Old Style"/>
          <w:i w:val="0"/>
          <w:color w:val="auto"/>
          <w:szCs w:val="24"/>
        </w:rPr>
        <w:t>A</w:t>
      </w:r>
      <w:r w:rsidR="00FC43A0" w:rsidRPr="00FC43A0">
        <w:rPr>
          <w:rFonts w:ascii="Bookman Old Style" w:hAnsi="Bookman Old Style"/>
          <w:i w:val="0"/>
          <w:color w:val="auto"/>
          <w:szCs w:val="24"/>
        </w:rPr>
        <w:t>PPEAL RIGHTS</w:t>
      </w:r>
    </w:p>
    <w:p w14:paraId="36D62F72" w14:textId="77777777" w:rsidR="00FC43A0" w:rsidRPr="00D82DF6" w:rsidRDefault="00FC43A0" w:rsidP="00FC43A0">
      <w:pPr>
        <w:tabs>
          <w:tab w:val="left" w:pos="-1440"/>
          <w:tab w:val="left" w:pos="-720"/>
        </w:tabs>
        <w:rPr>
          <w:rFonts w:ascii="Bookman Old Style" w:hAnsi="Bookman Old Style"/>
          <w:szCs w:val="24"/>
        </w:rPr>
      </w:pPr>
    </w:p>
    <w:p w14:paraId="51E6FEBB" w14:textId="77777777" w:rsidR="00FC43A0" w:rsidRPr="00D82DF6" w:rsidRDefault="00FC43A0" w:rsidP="00FC43A0">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5C72F5E" w14:textId="77777777" w:rsidR="00FC43A0" w:rsidRPr="00D82DF6" w:rsidRDefault="00FC43A0" w:rsidP="00FC43A0">
      <w:pPr>
        <w:tabs>
          <w:tab w:val="left" w:pos="-1440"/>
          <w:tab w:val="left" w:pos="-720"/>
        </w:tabs>
        <w:rPr>
          <w:rFonts w:ascii="Bookman Old Style" w:hAnsi="Bookman Old Style"/>
          <w:szCs w:val="24"/>
        </w:rPr>
      </w:pPr>
    </w:p>
    <w:p w14:paraId="6570DE0C" w14:textId="06B0751D" w:rsidR="00FC43A0" w:rsidRPr="00D82DF6" w:rsidRDefault="00FC43A0" w:rsidP="00FC43A0">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BC2E76">
        <w:rPr>
          <w:rFonts w:ascii="Bookman Old Style" w:hAnsi="Bookman Old Style"/>
          <w:szCs w:val="24"/>
        </w:rPr>
        <w:t>June 3, 2022</w:t>
      </w:r>
      <w:r w:rsidRPr="00D82DF6">
        <w:rPr>
          <w:rFonts w:ascii="Bookman Old Style" w:hAnsi="Bookman Old Style"/>
          <w:szCs w:val="24"/>
        </w:rPr>
        <w:t>.</w:t>
      </w:r>
    </w:p>
    <w:p w14:paraId="36035557" w14:textId="77777777" w:rsidR="00FC43A0" w:rsidRPr="00D82DF6" w:rsidRDefault="00FC43A0" w:rsidP="00FC43A0">
      <w:pPr>
        <w:tabs>
          <w:tab w:val="left" w:pos="-1440"/>
          <w:tab w:val="left" w:pos="-720"/>
        </w:tabs>
        <w:rPr>
          <w:rFonts w:ascii="Bookman Old Style" w:hAnsi="Bookman Old Style"/>
          <w:szCs w:val="24"/>
        </w:rPr>
      </w:pPr>
    </w:p>
    <w:p w14:paraId="38EDC26C" w14:textId="77777777" w:rsidR="0046604B" w:rsidRPr="00304946"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p>
    <w:p w14:paraId="14487E95" w14:textId="77777777" w:rsidR="0046604B" w:rsidRPr="00304946" w:rsidRDefault="0046604B" w:rsidP="00304946">
      <w:pPr>
        <w:tabs>
          <w:tab w:val="left" w:pos="-1440"/>
          <w:tab w:val="left" w:pos="-720"/>
        </w:tabs>
        <w:rPr>
          <w:rFonts w:ascii="Bookman Old Style" w:hAnsi="Bookman Old Style"/>
          <w:szCs w:val="24"/>
        </w:rPr>
      </w:pPr>
    </w:p>
    <w:p w14:paraId="3C2CC956" w14:textId="77777777" w:rsidR="0046604B" w:rsidRPr="00304946" w:rsidRDefault="0046604B" w:rsidP="00304946">
      <w:pPr>
        <w:tabs>
          <w:tab w:val="left" w:pos="-1440"/>
          <w:tab w:val="left" w:pos="-720"/>
        </w:tabs>
        <w:rPr>
          <w:rFonts w:ascii="Bookman Old Style" w:hAnsi="Bookman Old Style"/>
          <w:szCs w:val="24"/>
        </w:rPr>
      </w:pPr>
    </w:p>
    <w:p w14:paraId="1D34AC5B" w14:textId="6EEBB169" w:rsidR="00780095" w:rsidRPr="0046604B"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BC2E76">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D7E1" w14:textId="77777777" w:rsidR="00606716" w:rsidRDefault="00606716">
      <w:pPr>
        <w:widowControl/>
        <w:spacing w:line="20" w:lineRule="exact"/>
      </w:pPr>
    </w:p>
  </w:endnote>
  <w:endnote w:type="continuationSeparator" w:id="0">
    <w:p w14:paraId="1DD5D267" w14:textId="77777777" w:rsidR="00606716" w:rsidRDefault="00606716">
      <w:r>
        <w:t xml:space="preserve"> </w:t>
      </w:r>
    </w:p>
  </w:endnote>
  <w:endnote w:type="continuationNotice" w:id="1">
    <w:p w14:paraId="1C111451" w14:textId="77777777" w:rsidR="00606716" w:rsidRDefault="006067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7C13" w14:textId="77777777" w:rsidR="00606716" w:rsidRDefault="00606716">
      <w:r>
        <w:separator/>
      </w:r>
    </w:p>
  </w:footnote>
  <w:footnote w:type="continuationSeparator" w:id="0">
    <w:p w14:paraId="75693BD5" w14:textId="77777777" w:rsidR="00606716" w:rsidRDefault="00606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56C9" w14:textId="195ABFDC"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517E1A">
      <w:rPr>
        <w:rFonts w:ascii="Bookman Old Style" w:hAnsi="Bookman Old Style"/>
      </w:rPr>
      <w:t>21 2009</w:t>
    </w:r>
  </w:p>
  <w:p w14:paraId="4157210E"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FC43A0">
      <w:rPr>
        <w:rStyle w:val="PageNumber"/>
        <w:rFonts w:ascii="Bookman Old Style" w:hAnsi="Bookman Old Style"/>
        <w:noProof/>
      </w:rPr>
      <w:t>5</w:t>
    </w:r>
    <w:r w:rsidRPr="000B3C03">
      <w:rPr>
        <w:rStyle w:val="PageNumber"/>
        <w:rFonts w:ascii="Bookman Old Style" w:hAnsi="Bookman Old Style"/>
      </w:rPr>
      <w:fldChar w:fldCharType="end"/>
    </w:r>
  </w:p>
  <w:p w14:paraId="469BED3A"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984921405">
    <w:abstractNumId w:val="2"/>
  </w:num>
  <w:num w:numId="2" w16cid:durableId="693459263">
    <w:abstractNumId w:val="0"/>
  </w:num>
  <w:num w:numId="3" w16cid:durableId="5316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16"/>
    <w:rsid w:val="00001E6A"/>
    <w:rsid w:val="000274F7"/>
    <w:rsid w:val="00034258"/>
    <w:rsid w:val="00034E8A"/>
    <w:rsid w:val="00087A38"/>
    <w:rsid w:val="000B3C03"/>
    <w:rsid w:val="000C07A1"/>
    <w:rsid w:val="000E242A"/>
    <w:rsid w:val="000E7714"/>
    <w:rsid w:val="001249C2"/>
    <w:rsid w:val="00171C06"/>
    <w:rsid w:val="00180D90"/>
    <w:rsid w:val="001C5718"/>
    <w:rsid w:val="001F6B5B"/>
    <w:rsid w:val="00280EFF"/>
    <w:rsid w:val="00297A9A"/>
    <w:rsid w:val="002A1EF1"/>
    <w:rsid w:val="002B0697"/>
    <w:rsid w:val="002D7F1A"/>
    <w:rsid w:val="00304946"/>
    <w:rsid w:val="00324065"/>
    <w:rsid w:val="00341E3C"/>
    <w:rsid w:val="00347206"/>
    <w:rsid w:val="00382259"/>
    <w:rsid w:val="0046604B"/>
    <w:rsid w:val="00476DC4"/>
    <w:rsid w:val="004916D6"/>
    <w:rsid w:val="004D05FC"/>
    <w:rsid w:val="004E01C7"/>
    <w:rsid w:val="004F3BD6"/>
    <w:rsid w:val="004F7405"/>
    <w:rsid w:val="00517E1A"/>
    <w:rsid w:val="00591E67"/>
    <w:rsid w:val="00591FFA"/>
    <w:rsid w:val="005A674B"/>
    <w:rsid w:val="005E0966"/>
    <w:rsid w:val="005E53D0"/>
    <w:rsid w:val="00606716"/>
    <w:rsid w:val="00676667"/>
    <w:rsid w:val="00682FEC"/>
    <w:rsid w:val="006C67EA"/>
    <w:rsid w:val="00703025"/>
    <w:rsid w:val="00713867"/>
    <w:rsid w:val="00746072"/>
    <w:rsid w:val="00780095"/>
    <w:rsid w:val="00782350"/>
    <w:rsid w:val="0078796F"/>
    <w:rsid w:val="008034CB"/>
    <w:rsid w:val="00812C65"/>
    <w:rsid w:val="00824A4C"/>
    <w:rsid w:val="008325BB"/>
    <w:rsid w:val="00871694"/>
    <w:rsid w:val="00890A0D"/>
    <w:rsid w:val="00897129"/>
    <w:rsid w:val="008A37E5"/>
    <w:rsid w:val="008E3C9F"/>
    <w:rsid w:val="0090239B"/>
    <w:rsid w:val="00920378"/>
    <w:rsid w:val="009842BF"/>
    <w:rsid w:val="009A1399"/>
    <w:rsid w:val="009F1763"/>
    <w:rsid w:val="009F38F8"/>
    <w:rsid w:val="00A158AF"/>
    <w:rsid w:val="00A502A7"/>
    <w:rsid w:val="00A91EDD"/>
    <w:rsid w:val="00AD5027"/>
    <w:rsid w:val="00AE37DC"/>
    <w:rsid w:val="00AE39CC"/>
    <w:rsid w:val="00B6422F"/>
    <w:rsid w:val="00B72674"/>
    <w:rsid w:val="00BC2E76"/>
    <w:rsid w:val="00BC45C9"/>
    <w:rsid w:val="00C56D4F"/>
    <w:rsid w:val="00CB1D4C"/>
    <w:rsid w:val="00CE0F81"/>
    <w:rsid w:val="00DC68B2"/>
    <w:rsid w:val="00DF007A"/>
    <w:rsid w:val="00E01927"/>
    <w:rsid w:val="00E13AAA"/>
    <w:rsid w:val="00E25DA2"/>
    <w:rsid w:val="00E2668C"/>
    <w:rsid w:val="00E67A64"/>
    <w:rsid w:val="00E80FB8"/>
    <w:rsid w:val="00E95F25"/>
    <w:rsid w:val="00EA2CC6"/>
    <w:rsid w:val="00EB4EAF"/>
    <w:rsid w:val="00F06561"/>
    <w:rsid w:val="00F91C54"/>
    <w:rsid w:val="00FC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AD40E7"/>
  <w15:chartTrackingRefBased/>
  <w15:docId w15:val="{A91CB974-7975-4364-9A6E-A89196AA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 w:type="paragraph" w:customStyle="1" w:styleId="Default">
    <w:name w:val="Default"/>
    <w:rsid w:val="008325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10%20allow%20t%20&amp;%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19F9F-3E7B-426E-BF3E-CF19802E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03-10 allow t &amp; VL</Template>
  <TotalTime>4</TotalTime>
  <Pages>6</Pages>
  <Words>2134</Words>
  <Characters>10822</Characters>
  <Application>Microsoft Office Word</Application>
  <DocSecurity>0</DocSecurity>
  <Lines>251</Lines>
  <Paragraphs>79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2022-06-03T22:08:00Z</dcterms:created>
  <dcterms:modified xsi:type="dcterms:W3CDTF">2022-06-03T22:08:00Z</dcterms:modified>
</cp:coreProperties>
</file>