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6228C" w14:textId="6A8126C3" w:rsidR="009842BF" w:rsidRPr="00304946" w:rsidRDefault="00B83E91" w:rsidP="00304946">
      <w:pPr>
        <w:widowControl/>
        <w:tabs>
          <w:tab w:val="center" w:pos="4680"/>
        </w:tabs>
        <w:suppressAutoHyphens/>
        <w:jc w:val="center"/>
        <w:rPr>
          <w:rFonts w:ascii="Bookman Old Style" w:hAnsi="Bookman Old Style"/>
          <w:b/>
          <w:szCs w:val="24"/>
        </w:rPr>
      </w:pPr>
      <w:r>
        <w:rPr>
          <w:noProof/>
        </w:rPr>
        <w:drawing>
          <wp:anchor distT="0" distB="0" distL="114300" distR="114300" simplePos="0" relativeHeight="251657728" behindDoc="1" locked="0" layoutInCell="1" allowOverlap="1" wp14:anchorId="23A1D835" wp14:editId="762E5509">
            <wp:simplePos x="0" y="0"/>
            <wp:positionH relativeFrom="column">
              <wp:posOffset>-474980</wp:posOffset>
            </wp:positionH>
            <wp:positionV relativeFrom="paragraph">
              <wp:posOffset>-267335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094829E8"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307C62FA"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2EEDE56A"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7786F01E"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0EB69C39"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0E93EAC9" w14:textId="77777777" w:rsidR="009842BF" w:rsidRPr="00304946" w:rsidRDefault="009842BF" w:rsidP="00304946">
      <w:pPr>
        <w:pStyle w:val="Heading3"/>
        <w:widowControl/>
        <w:tabs>
          <w:tab w:val="center" w:pos="4680"/>
        </w:tabs>
        <w:suppressAutoHyphens/>
        <w:rPr>
          <w:rFonts w:ascii="Bookman Old Style" w:hAnsi="Bookman Old Style"/>
          <w:szCs w:val="24"/>
        </w:rPr>
      </w:pPr>
    </w:p>
    <w:p w14:paraId="5BA2DDB6" w14:textId="77777777" w:rsidR="009842BF" w:rsidRPr="00304946" w:rsidRDefault="009842BF" w:rsidP="00304946">
      <w:pPr>
        <w:widowControl/>
        <w:tabs>
          <w:tab w:val="left" w:pos="-720"/>
        </w:tabs>
        <w:suppressAutoHyphens/>
        <w:rPr>
          <w:rFonts w:ascii="Bookman Old Style" w:hAnsi="Bookman Old Style"/>
          <w:szCs w:val="24"/>
        </w:rPr>
      </w:pPr>
    </w:p>
    <w:p w14:paraId="12206DE8" w14:textId="77777777" w:rsidR="00780095" w:rsidRPr="00304946" w:rsidRDefault="00780095" w:rsidP="00304946">
      <w:pPr>
        <w:tabs>
          <w:tab w:val="center" w:pos="4680"/>
        </w:tabs>
        <w:suppressAutoHyphens/>
        <w:jc w:val="center"/>
        <w:outlineLvl w:val="0"/>
        <w:rPr>
          <w:rFonts w:ascii="Bookman Old Style" w:hAnsi="Bookman Old Style"/>
          <w:b/>
          <w:szCs w:val="24"/>
        </w:rPr>
      </w:pPr>
      <w:r w:rsidRPr="00304946">
        <w:rPr>
          <w:rFonts w:ascii="Bookman Old Style" w:hAnsi="Bookman Old Style"/>
          <w:b/>
          <w:szCs w:val="24"/>
        </w:rPr>
        <w:t>APPEAL TRIBUNAL DECISION</w:t>
      </w:r>
    </w:p>
    <w:p w14:paraId="01250825" w14:textId="77777777" w:rsidR="00780095" w:rsidRPr="00304946" w:rsidRDefault="00780095" w:rsidP="00304946">
      <w:pPr>
        <w:tabs>
          <w:tab w:val="left" w:pos="-720"/>
        </w:tabs>
        <w:suppressAutoHyphens/>
        <w:rPr>
          <w:rFonts w:ascii="Bookman Old Style" w:hAnsi="Bookman Old Style"/>
          <w:szCs w:val="24"/>
        </w:rPr>
      </w:pPr>
    </w:p>
    <w:p w14:paraId="04B62306" w14:textId="2DDD0650" w:rsidR="00780095" w:rsidRPr="00304946" w:rsidRDefault="00780095" w:rsidP="00304946">
      <w:pPr>
        <w:tabs>
          <w:tab w:val="center" w:pos="4680"/>
        </w:tabs>
        <w:suppressAutoHyphens/>
        <w:jc w:val="center"/>
        <w:outlineLvl w:val="0"/>
        <w:rPr>
          <w:rFonts w:ascii="Bookman Old Style" w:hAnsi="Bookman Old Style"/>
          <w:szCs w:val="24"/>
        </w:rPr>
      </w:pPr>
      <w:r w:rsidRPr="00304946">
        <w:rPr>
          <w:rFonts w:ascii="Bookman Old Style" w:hAnsi="Bookman Old Style"/>
          <w:b/>
          <w:szCs w:val="24"/>
        </w:rPr>
        <w:t xml:space="preserve">Docket </w:t>
      </w:r>
      <w:r w:rsidR="00746072" w:rsidRPr="00304946">
        <w:rPr>
          <w:rFonts w:ascii="Bookman Old Style" w:hAnsi="Bookman Old Style"/>
          <w:b/>
          <w:szCs w:val="24"/>
        </w:rPr>
        <w:t>number:</w:t>
      </w:r>
      <w:r w:rsidRPr="00304946">
        <w:rPr>
          <w:rFonts w:ascii="Bookman Old Style" w:hAnsi="Bookman Old Style"/>
          <w:szCs w:val="24"/>
        </w:rPr>
        <w:t xml:space="preserve"> </w:t>
      </w:r>
      <w:r w:rsidR="0032444A">
        <w:rPr>
          <w:rFonts w:ascii="Bookman Old Style" w:hAnsi="Bookman Old Style"/>
          <w:szCs w:val="24"/>
        </w:rPr>
        <w:t>21 2012</w:t>
      </w:r>
      <w:r w:rsidR="00DC68B2" w:rsidRPr="00304946">
        <w:rPr>
          <w:rFonts w:ascii="Bookman Old Style" w:hAnsi="Bookman Old Style"/>
          <w:szCs w:val="24"/>
        </w:rPr>
        <w:t xml:space="preserve">    </w:t>
      </w:r>
      <w:r w:rsidR="00746072" w:rsidRPr="00304946">
        <w:rPr>
          <w:rFonts w:ascii="Bookman Old Style" w:hAnsi="Bookman Old Style"/>
          <w:b/>
          <w:szCs w:val="24"/>
        </w:rPr>
        <w:t>Hearing d</w:t>
      </w:r>
      <w:r w:rsidRPr="00304946">
        <w:rPr>
          <w:rFonts w:ascii="Bookman Old Style" w:hAnsi="Bookman Old Style"/>
          <w:b/>
          <w:szCs w:val="24"/>
        </w:rPr>
        <w:t>ate:</w:t>
      </w:r>
      <w:r w:rsidRPr="00304946">
        <w:rPr>
          <w:rFonts w:ascii="Bookman Old Style" w:hAnsi="Bookman Old Style"/>
          <w:szCs w:val="24"/>
        </w:rPr>
        <w:t xml:space="preserve"> </w:t>
      </w:r>
      <w:r w:rsidR="0032444A">
        <w:rPr>
          <w:rFonts w:ascii="Bookman Old Style" w:hAnsi="Bookman Old Style"/>
          <w:szCs w:val="24"/>
        </w:rPr>
        <w:t>May 25, 2022</w:t>
      </w:r>
    </w:p>
    <w:p w14:paraId="5A6A5DC5"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3D9C2391" w14:textId="77777777" w:rsidR="00780095" w:rsidRPr="00304946" w:rsidRDefault="00780095" w:rsidP="00304946">
      <w:pPr>
        <w:tabs>
          <w:tab w:val="left" w:pos="-1440"/>
          <w:tab w:val="left" w:pos="-720"/>
          <w:tab w:val="left" w:pos="0"/>
          <w:tab w:val="left" w:pos="5760"/>
        </w:tabs>
        <w:suppressAutoHyphens/>
        <w:ind w:right="-360"/>
        <w:outlineLvl w:val="0"/>
        <w:rPr>
          <w:rFonts w:ascii="Bookman Old Style" w:hAnsi="Bookman Old Style"/>
          <w:szCs w:val="24"/>
        </w:rPr>
      </w:pPr>
      <w:r w:rsidRPr="00304946">
        <w:rPr>
          <w:rFonts w:ascii="Bookman Old Style" w:hAnsi="Bookman Old Style"/>
          <w:b/>
          <w:szCs w:val="24"/>
        </w:rPr>
        <w:t>CLAIMANT:</w:t>
      </w:r>
      <w:r w:rsidR="004F7405" w:rsidRPr="00304946">
        <w:rPr>
          <w:rFonts w:ascii="Bookman Old Style" w:hAnsi="Bookman Old Style"/>
          <w:b/>
          <w:szCs w:val="24"/>
        </w:rPr>
        <w:tab/>
        <w:t>EMPLOYER:</w:t>
      </w:r>
      <w:r w:rsidRPr="00304946">
        <w:rPr>
          <w:rFonts w:ascii="Bookman Old Style" w:hAnsi="Bookman Old Style"/>
          <w:b/>
          <w:szCs w:val="24"/>
        </w:rPr>
        <w:tab/>
      </w:r>
    </w:p>
    <w:p w14:paraId="2A0D59D4"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1B29D18D" w14:textId="2409C8DF" w:rsidR="0032444A" w:rsidRPr="0032444A" w:rsidRDefault="0032444A" w:rsidP="0032444A">
      <w:pPr>
        <w:tabs>
          <w:tab w:val="left" w:pos="-1440"/>
          <w:tab w:val="left" w:pos="-720"/>
          <w:tab w:val="left" w:pos="0"/>
          <w:tab w:val="left" w:pos="5760"/>
        </w:tabs>
        <w:suppressAutoHyphens/>
        <w:ind w:right="-360"/>
        <w:rPr>
          <w:rFonts w:ascii="Bookman Old Style" w:hAnsi="Bookman Old Style"/>
          <w:szCs w:val="24"/>
        </w:rPr>
      </w:pPr>
      <w:r w:rsidRPr="0032444A">
        <w:rPr>
          <w:rFonts w:ascii="Bookman Old Style" w:hAnsi="Bookman Old Style"/>
          <w:szCs w:val="24"/>
        </w:rPr>
        <w:t>JASON THOMASSON</w:t>
      </w:r>
      <w:r>
        <w:rPr>
          <w:rFonts w:ascii="Bookman Old Style" w:hAnsi="Bookman Old Style"/>
          <w:szCs w:val="24"/>
        </w:rPr>
        <w:tab/>
      </w:r>
      <w:r w:rsidRPr="0032444A">
        <w:rPr>
          <w:rFonts w:ascii="Bookman Old Style" w:hAnsi="Bookman Old Style"/>
          <w:szCs w:val="24"/>
        </w:rPr>
        <w:t>RIAD SICILY'S PIZZA LLC</w:t>
      </w:r>
    </w:p>
    <w:p w14:paraId="5D3BDFEC" w14:textId="2F571834" w:rsidR="00780095" w:rsidRDefault="00780095" w:rsidP="0032444A">
      <w:pPr>
        <w:tabs>
          <w:tab w:val="left" w:pos="-1440"/>
          <w:tab w:val="left" w:pos="-720"/>
          <w:tab w:val="left" w:pos="0"/>
          <w:tab w:val="left" w:pos="5760"/>
        </w:tabs>
        <w:suppressAutoHyphens/>
        <w:ind w:right="-360"/>
        <w:rPr>
          <w:rFonts w:ascii="Bookman Old Style" w:hAnsi="Bookman Old Style"/>
          <w:szCs w:val="24"/>
        </w:rPr>
      </w:pPr>
    </w:p>
    <w:p w14:paraId="3B485A2F" w14:textId="61B88800" w:rsidR="00B83E91" w:rsidRDefault="00B83E91" w:rsidP="0032444A">
      <w:pPr>
        <w:tabs>
          <w:tab w:val="left" w:pos="-1440"/>
          <w:tab w:val="left" w:pos="-720"/>
          <w:tab w:val="left" w:pos="0"/>
          <w:tab w:val="left" w:pos="5760"/>
        </w:tabs>
        <w:suppressAutoHyphens/>
        <w:ind w:right="-360"/>
        <w:rPr>
          <w:rFonts w:ascii="Bookman Old Style" w:hAnsi="Bookman Old Style"/>
          <w:szCs w:val="24"/>
        </w:rPr>
      </w:pPr>
    </w:p>
    <w:p w14:paraId="7F465A69" w14:textId="77777777" w:rsidR="00B83E91" w:rsidRPr="00304946" w:rsidRDefault="00B83E91" w:rsidP="0032444A">
      <w:pPr>
        <w:tabs>
          <w:tab w:val="left" w:pos="-1440"/>
          <w:tab w:val="left" w:pos="-720"/>
          <w:tab w:val="left" w:pos="0"/>
          <w:tab w:val="left" w:pos="5760"/>
        </w:tabs>
        <w:suppressAutoHyphens/>
        <w:ind w:right="-360"/>
        <w:rPr>
          <w:rFonts w:ascii="Bookman Old Style" w:hAnsi="Bookman Old Style"/>
          <w:szCs w:val="24"/>
        </w:rPr>
      </w:pPr>
    </w:p>
    <w:p w14:paraId="5D0A4CA1"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6F2AABE7"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b/>
          <w:szCs w:val="24"/>
        </w:rPr>
      </w:pPr>
      <w:r w:rsidRPr="00304946">
        <w:rPr>
          <w:rFonts w:ascii="Bookman Old Style" w:hAnsi="Bookman Old Style"/>
          <w:b/>
          <w:szCs w:val="24"/>
        </w:rPr>
        <w:t>CLAIMANT APPEARANCES:</w:t>
      </w:r>
      <w:r w:rsidRPr="00304946">
        <w:rPr>
          <w:rFonts w:ascii="Bookman Old Style" w:hAnsi="Bookman Old Style"/>
          <w:b/>
          <w:szCs w:val="24"/>
        </w:rPr>
        <w:tab/>
      </w:r>
      <w:r w:rsidR="004F7405" w:rsidRPr="00304946">
        <w:rPr>
          <w:rFonts w:ascii="Bookman Old Style" w:hAnsi="Bookman Old Style"/>
          <w:b/>
          <w:szCs w:val="24"/>
        </w:rPr>
        <w:t>EMPLOYER</w:t>
      </w:r>
      <w:r w:rsidR="00E13AAA" w:rsidRPr="00304946">
        <w:rPr>
          <w:rFonts w:ascii="Bookman Old Style" w:hAnsi="Bookman Old Style"/>
          <w:b/>
          <w:szCs w:val="24"/>
        </w:rPr>
        <w:t xml:space="preserve"> APPEARANCES:</w:t>
      </w:r>
    </w:p>
    <w:p w14:paraId="5311C0F1" w14:textId="77777777" w:rsidR="00780095" w:rsidRPr="00304946" w:rsidRDefault="00780095" w:rsidP="00304946">
      <w:pPr>
        <w:tabs>
          <w:tab w:val="left" w:pos="-1440"/>
          <w:tab w:val="left" w:pos="-720"/>
          <w:tab w:val="left" w:pos="0"/>
          <w:tab w:val="left" w:pos="5760"/>
        </w:tabs>
        <w:suppressAutoHyphens/>
        <w:ind w:right="-360"/>
        <w:rPr>
          <w:rFonts w:ascii="Bookman Old Style" w:hAnsi="Bookman Old Style"/>
          <w:szCs w:val="24"/>
        </w:rPr>
      </w:pPr>
    </w:p>
    <w:p w14:paraId="548FC561" w14:textId="021BE9C7" w:rsidR="004F7405" w:rsidRPr="00304946" w:rsidRDefault="0032444A" w:rsidP="00304946">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Jason Thomasson</w:t>
      </w:r>
      <w:r w:rsidR="00780095" w:rsidRPr="00304946">
        <w:rPr>
          <w:rFonts w:ascii="Bookman Old Style" w:hAnsi="Bookman Old Style"/>
          <w:szCs w:val="24"/>
        </w:rPr>
        <w:tab/>
      </w:r>
      <w:r>
        <w:rPr>
          <w:rFonts w:ascii="Bookman Old Style" w:hAnsi="Bookman Old Style"/>
          <w:szCs w:val="24"/>
        </w:rPr>
        <w:t>None</w:t>
      </w:r>
    </w:p>
    <w:p w14:paraId="2A93F37B" w14:textId="77777777" w:rsidR="0078796F" w:rsidRPr="00304946" w:rsidRDefault="00780095" w:rsidP="00304946">
      <w:pPr>
        <w:pStyle w:val="Heading4"/>
        <w:jc w:val="center"/>
        <w:rPr>
          <w:rFonts w:ascii="Bookman Old Style" w:hAnsi="Bookman Old Style"/>
          <w:i w:val="0"/>
          <w:color w:val="auto"/>
          <w:szCs w:val="24"/>
        </w:rPr>
      </w:pPr>
      <w:r w:rsidRPr="00304946">
        <w:rPr>
          <w:rFonts w:ascii="Bookman Old Style" w:hAnsi="Bookman Old Style"/>
          <w:b w:val="0"/>
          <w:color w:val="auto"/>
          <w:szCs w:val="24"/>
        </w:rPr>
        <w:tab/>
      </w:r>
      <w:r w:rsidR="00BD2E24">
        <w:rPr>
          <w:rFonts w:ascii="Bookman Old Style" w:hAnsi="Bookman Old Style"/>
          <w:i w:val="0"/>
          <w:color w:val="auto"/>
          <w:szCs w:val="24"/>
        </w:rPr>
        <w:t>CASE HISTORY</w:t>
      </w:r>
    </w:p>
    <w:p w14:paraId="08F075FA" w14:textId="77777777" w:rsidR="0078796F" w:rsidRPr="00304946" w:rsidRDefault="0078796F" w:rsidP="00304946">
      <w:pPr>
        <w:tabs>
          <w:tab w:val="left" w:pos="-1440"/>
          <w:tab w:val="left" w:pos="-720"/>
        </w:tabs>
        <w:rPr>
          <w:rFonts w:ascii="Bookman Old Style" w:hAnsi="Bookman Old Style"/>
          <w:szCs w:val="24"/>
        </w:rPr>
      </w:pPr>
    </w:p>
    <w:p w14:paraId="0BEAA575" w14:textId="35AD16A6" w:rsidR="0078796F"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The cla</w:t>
      </w:r>
      <w:r w:rsidR="000E7714" w:rsidRPr="00304946">
        <w:rPr>
          <w:rFonts w:ascii="Bookman Old Style" w:hAnsi="Bookman Old Style"/>
          <w:szCs w:val="24"/>
        </w:rPr>
        <w:t xml:space="preserve">imant filed an appeal against </w:t>
      </w:r>
      <w:r w:rsidR="00BD2E24">
        <w:rPr>
          <w:rFonts w:ascii="Bookman Old Style" w:hAnsi="Bookman Old Style"/>
          <w:szCs w:val="24"/>
        </w:rPr>
        <w:t xml:space="preserve">two determinations. First is </w:t>
      </w:r>
      <w:r w:rsidR="000E7714" w:rsidRPr="00304946">
        <w:rPr>
          <w:rFonts w:ascii="Bookman Old Style" w:hAnsi="Bookman Old Style"/>
          <w:szCs w:val="24"/>
        </w:rPr>
        <w:t>a</w:t>
      </w:r>
      <w:r w:rsidRPr="00304946">
        <w:rPr>
          <w:rFonts w:ascii="Bookman Old Style" w:hAnsi="Bookman Old Style"/>
          <w:szCs w:val="24"/>
        </w:rPr>
        <w:t xml:space="preserve"> </w:t>
      </w:r>
      <w:r w:rsidR="0032444A">
        <w:rPr>
          <w:rFonts w:ascii="Bookman Old Style" w:hAnsi="Bookman Old Style"/>
          <w:szCs w:val="24"/>
        </w:rPr>
        <w:t>July 13, 2021</w:t>
      </w:r>
      <w:r w:rsidRPr="00304946">
        <w:rPr>
          <w:rFonts w:ascii="Bookman Old Style" w:hAnsi="Bookman Old Style"/>
          <w:szCs w:val="24"/>
        </w:rPr>
        <w:t xml:space="preserve"> dete</w:t>
      </w:r>
      <w:r w:rsidR="00304946" w:rsidRPr="00304946">
        <w:rPr>
          <w:rFonts w:ascii="Bookman Old Style" w:hAnsi="Bookman Old Style"/>
          <w:szCs w:val="24"/>
        </w:rPr>
        <w:t>rmination that denied benefits</w:t>
      </w:r>
      <w:r w:rsidRPr="00304946">
        <w:rPr>
          <w:rFonts w:ascii="Bookman Old Style" w:hAnsi="Bookman Old Style"/>
          <w:szCs w:val="24"/>
        </w:rPr>
        <w:t xml:space="preserve"> under AS 23.20.</w:t>
      </w:r>
      <w:r w:rsidR="00F82055">
        <w:rPr>
          <w:rFonts w:ascii="Bookman Old Style" w:hAnsi="Bookman Old Style"/>
          <w:szCs w:val="24"/>
        </w:rPr>
        <w:t>379</w:t>
      </w:r>
      <w:r w:rsidRPr="00304946">
        <w:rPr>
          <w:rFonts w:ascii="Bookman Old Style" w:hAnsi="Bookman Old Style"/>
          <w:szCs w:val="24"/>
        </w:rPr>
        <w:t xml:space="preserve"> on the ground that</w:t>
      </w:r>
      <w:r w:rsidR="00F82055">
        <w:rPr>
          <w:rFonts w:ascii="Bookman Old Style" w:hAnsi="Bookman Old Style"/>
          <w:szCs w:val="24"/>
        </w:rPr>
        <w:t xml:space="preserve"> the claimant voluntarily left suitable work without good cause or was discharged for work-related misconduct</w:t>
      </w:r>
      <w:r w:rsidRPr="00304946">
        <w:rPr>
          <w:rFonts w:ascii="Bookman Old Style" w:hAnsi="Bookman Old Style"/>
          <w:szCs w:val="24"/>
        </w:rPr>
        <w:t xml:space="preserve">. The Division mailed the determination to the claimant’s address of record on </w:t>
      </w:r>
      <w:r w:rsidR="0032444A">
        <w:rPr>
          <w:rFonts w:ascii="Bookman Old Style" w:hAnsi="Bookman Old Style"/>
          <w:szCs w:val="24"/>
        </w:rPr>
        <w:t>July 14, 2021</w:t>
      </w:r>
      <w:r w:rsidRPr="00304946">
        <w:rPr>
          <w:rFonts w:ascii="Bookman Old Style" w:hAnsi="Bookman Old Style"/>
          <w:szCs w:val="24"/>
        </w:rPr>
        <w:t>.</w:t>
      </w:r>
      <w:r w:rsidR="000E7714" w:rsidRPr="00304946">
        <w:rPr>
          <w:rFonts w:ascii="Bookman Old Style" w:hAnsi="Bookman Old Style"/>
          <w:szCs w:val="24"/>
        </w:rPr>
        <w:t xml:space="preserve"> The claimant’s appeal was filed on</w:t>
      </w:r>
      <w:r w:rsidRPr="00304946">
        <w:rPr>
          <w:rFonts w:ascii="Bookman Old Style" w:hAnsi="Bookman Old Style"/>
          <w:szCs w:val="24"/>
        </w:rPr>
        <w:t xml:space="preserve"> </w:t>
      </w:r>
      <w:r w:rsidR="0032444A">
        <w:rPr>
          <w:rFonts w:ascii="Bookman Old Style" w:hAnsi="Bookman Old Style"/>
          <w:szCs w:val="24"/>
        </w:rPr>
        <w:t>October 11, 2021</w:t>
      </w:r>
      <w:r w:rsidR="000E7714" w:rsidRPr="00304946">
        <w:rPr>
          <w:rFonts w:ascii="Bookman Old Style" w:hAnsi="Bookman Old Style"/>
          <w:szCs w:val="24"/>
        </w:rPr>
        <w:t>, giving rise to the issue of the timeliness of the</w:t>
      </w:r>
      <w:r w:rsidR="00F82055">
        <w:rPr>
          <w:rFonts w:ascii="Bookman Old Style" w:hAnsi="Bookman Old Style"/>
          <w:szCs w:val="24"/>
        </w:rPr>
        <w:t xml:space="preserve"> claimant’s</w:t>
      </w:r>
      <w:r w:rsidR="00304946" w:rsidRPr="00304946">
        <w:rPr>
          <w:rFonts w:ascii="Bookman Old Style" w:hAnsi="Bookman Old Style"/>
          <w:szCs w:val="24"/>
        </w:rPr>
        <w:t xml:space="preserve"> </w:t>
      </w:r>
      <w:r w:rsidR="000E7714" w:rsidRPr="00304946">
        <w:rPr>
          <w:rFonts w:ascii="Bookman Old Style" w:hAnsi="Bookman Old Style"/>
          <w:szCs w:val="24"/>
        </w:rPr>
        <w:t>appeal.</w:t>
      </w:r>
    </w:p>
    <w:p w14:paraId="43DA1E5E" w14:textId="77777777" w:rsidR="00BD2E24" w:rsidRDefault="00BD2E24" w:rsidP="00304946">
      <w:pPr>
        <w:tabs>
          <w:tab w:val="left" w:pos="-1440"/>
          <w:tab w:val="left" w:pos="-720"/>
        </w:tabs>
        <w:rPr>
          <w:rFonts w:ascii="Bookman Old Style" w:hAnsi="Bookman Old Style"/>
          <w:szCs w:val="24"/>
        </w:rPr>
      </w:pPr>
    </w:p>
    <w:p w14:paraId="21CBE413" w14:textId="165D75FC" w:rsidR="00BD2E24" w:rsidRPr="00304946" w:rsidRDefault="00BD2E24" w:rsidP="00304946">
      <w:pPr>
        <w:tabs>
          <w:tab w:val="left" w:pos="-1440"/>
          <w:tab w:val="left" w:pos="-720"/>
        </w:tabs>
        <w:rPr>
          <w:rFonts w:ascii="Bookman Old Style" w:hAnsi="Bookman Old Style"/>
          <w:szCs w:val="24"/>
        </w:rPr>
      </w:pPr>
      <w:r>
        <w:rPr>
          <w:rFonts w:ascii="Bookman Old Style" w:hAnsi="Bookman Old Style"/>
          <w:szCs w:val="24"/>
        </w:rPr>
        <w:t xml:space="preserve">The second determination was issued on </w:t>
      </w:r>
      <w:r w:rsidR="0032444A">
        <w:rPr>
          <w:rFonts w:ascii="Bookman Old Style" w:hAnsi="Bookman Old Style"/>
          <w:szCs w:val="24"/>
        </w:rPr>
        <w:t>September 23, 2021</w:t>
      </w:r>
      <w:r>
        <w:rPr>
          <w:rFonts w:ascii="Bookman Old Style" w:hAnsi="Bookman Old Style"/>
          <w:szCs w:val="24"/>
        </w:rPr>
        <w:t xml:space="preserve">, and denied the claimant’s benefits under AS 23.20.406(h), on the ground that the claimant </w:t>
      </w:r>
      <w:r w:rsidR="002D3BB0">
        <w:rPr>
          <w:rFonts w:ascii="Bookman Old Style" w:hAnsi="Bookman Old Style"/>
          <w:szCs w:val="24"/>
        </w:rPr>
        <w:t xml:space="preserve">had not purged the </w:t>
      </w:r>
      <w:r w:rsidR="00F27163">
        <w:rPr>
          <w:rFonts w:ascii="Bookman Old Style" w:hAnsi="Bookman Old Style"/>
          <w:szCs w:val="24"/>
        </w:rPr>
        <w:t xml:space="preserve">previously imposed </w:t>
      </w:r>
      <w:r w:rsidR="002D3BB0">
        <w:rPr>
          <w:rFonts w:ascii="Bookman Old Style" w:hAnsi="Bookman Old Style"/>
          <w:szCs w:val="24"/>
        </w:rPr>
        <w:t>disqualification from</w:t>
      </w:r>
      <w:r>
        <w:rPr>
          <w:rFonts w:ascii="Bookman Old Style" w:hAnsi="Bookman Old Style"/>
          <w:szCs w:val="24"/>
        </w:rPr>
        <w:t xml:space="preserve"> extended benefits.  </w:t>
      </w:r>
      <w:r w:rsidR="002D3BB0">
        <w:rPr>
          <w:rFonts w:ascii="Bookman Old Style" w:hAnsi="Bookman Old Style"/>
          <w:szCs w:val="24"/>
        </w:rPr>
        <w:t>That determination was appealed timely.</w:t>
      </w:r>
    </w:p>
    <w:p w14:paraId="25F98445" w14:textId="77777777" w:rsidR="0078796F" w:rsidRPr="00304946" w:rsidRDefault="0078796F" w:rsidP="00304946">
      <w:pPr>
        <w:tabs>
          <w:tab w:val="left" w:pos="-1440"/>
          <w:tab w:val="left" w:pos="-720"/>
        </w:tabs>
        <w:rPr>
          <w:rFonts w:ascii="Bookman Old Style" w:hAnsi="Bookman Old Style"/>
          <w:szCs w:val="24"/>
        </w:rPr>
      </w:pPr>
    </w:p>
    <w:p w14:paraId="70541CF6" w14:textId="77777777" w:rsidR="0078796F" w:rsidRPr="00BD2E24" w:rsidRDefault="00BD2E24" w:rsidP="00BD2E24">
      <w:pPr>
        <w:tabs>
          <w:tab w:val="left" w:pos="-1440"/>
          <w:tab w:val="left" w:pos="-720"/>
        </w:tabs>
        <w:jc w:val="center"/>
        <w:rPr>
          <w:rFonts w:ascii="Bookman Old Style" w:hAnsi="Bookman Old Style"/>
          <w:b/>
          <w:szCs w:val="24"/>
        </w:rPr>
      </w:pPr>
      <w:r w:rsidRPr="00BD2E24">
        <w:rPr>
          <w:rFonts w:ascii="Bookman Old Style" w:hAnsi="Bookman Old Style"/>
          <w:b/>
          <w:szCs w:val="24"/>
        </w:rPr>
        <w:t>FINDINGS OF FACT</w:t>
      </w:r>
    </w:p>
    <w:p w14:paraId="65E7F7A9" w14:textId="77777777" w:rsidR="000E7714" w:rsidRPr="00304946" w:rsidRDefault="000E7714" w:rsidP="00304946">
      <w:pPr>
        <w:tabs>
          <w:tab w:val="left" w:pos="-1440"/>
          <w:tab w:val="left" w:pos="-720"/>
        </w:tabs>
        <w:rPr>
          <w:rFonts w:ascii="Bookman Old Style" w:hAnsi="Bookman Old Style"/>
          <w:szCs w:val="24"/>
        </w:rPr>
      </w:pPr>
    </w:p>
    <w:p w14:paraId="4AA124A1" w14:textId="386002B1" w:rsidR="0079453F" w:rsidRDefault="0032444A" w:rsidP="00304946">
      <w:pPr>
        <w:tabs>
          <w:tab w:val="left" w:pos="-1440"/>
          <w:tab w:val="left" w:pos="-720"/>
        </w:tabs>
        <w:rPr>
          <w:rFonts w:ascii="Bookman Old Style" w:hAnsi="Bookman Old Style"/>
          <w:szCs w:val="24"/>
        </w:rPr>
      </w:pPr>
      <w:r>
        <w:rPr>
          <w:rFonts w:ascii="Bookman Old Style" w:hAnsi="Bookman Old Style"/>
          <w:szCs w:val="24"/>
        </w:rPr>
        <w:t>The claimant did not recall receiving the Division’s determination mailed on</w:t>
      </w:r>
      <w:r w:rsidR="0013404A">
        <w:rPr>
          <w:rFonts w:ascii="Bookman Old Style" w:hAnsi="Bookman Old Style"/>
          <w:szCs w:val="24"/>
        </w:rPr>
        <w:t xml:space="preserve">           </w:t>
      </w:r>
      <w:r>
        <w:rPr>
          <w:rFonts w:ascii="Bookman Old Style" w:hAnsi="Bookman Old Style"/>
          <w:szCs w:val="24"/>
        </w:rPr>
        <w:t xml:space="preserve"> July 14, 2021. The claimant </w:t>
      </w:r>
      <w:r w:rsidR="0013404A">
        <w:rPr>
          <w:rFonts w:ascii="Bookman Old Style" w:hAnsi="Bookman Old Style"/>
          <w:szCs w:val="24"/>
        </w:rPr>
        <w:t>at that time, and to this date, received</w:t>
      </w:r>
      <w:r>
        <w:rPr>
          <w:rFonts w:ascii="Bookman Old Style" w:hAnsi="Bookman Old Style"/>
          <w:szCs w:val="24"/>
        </w:rPr>
        <w:t xml:space="preserve"> his mail at the Post Office box of his ex-girlfriend.  The claimant does not have a key to the box and must make arrangements to meet his ex-girlfriend to get the mail he receives </w:t>
      </w:r>
      <w:r w:rsidR="0013404A">
        <w:rPr>
          <w:rFonts w:ascii="Bookman Old Style" w:hAnsi="Bookman Old Style"/>
          <w:szCs w:val="24"/>
        </w:rPr>
        <w:t>at her address</w:t>
      </w:r>
      <w:r>
        <w:rPr>
          <w:rFonts w:ascii="Bookman Old Style" w:hAnsi="Bookman Old Style"/>
          <w:szCs w:val="24"/>
        </w:rPr>
        <w:t xml:space="preserve">.  This was further complicated during the appeal period because the claimant </w:t>
      </w:r>
      <w:r w:rsidR="0079453F">
        <w:rPr>
          <w:rFonts w:ascii="Bookman Old Style" w:hAnsi="Bookman Old Style"/>
          <w:szCs w:val="24"/>
        </w:rPr>
        <w:t xml:space="preserve">had car problems and it was </w:t>
      </w:r>
      <w:r w:rsidR="0013404A">
        <w:rPr>
          <w:rFonts w:ascii="Bookman Old Style" w:hAnsi="Bookman Old Style"/>
          <w:szCs w:val="24"/>
        </w:rPr>
        <w:t xml:space="preserve">more </w:t>
      </w:r>
      <w:r w:rsidR="0079453F">
        <w:rPr>
          <w:rFonts w:ascii="Bookman Old Style" w:hAnsi="Bookman Old Style"/>
          <w:szCs w:val="24"/>
        </w:rPr>
        <w:t xml:space="preserve">difficult to meet to receive his mail.  </w:t>
      </w:r>
      <w:r w:rsidR="0013404A">
        <w:rPr>
          <w:rFonts w:ascii="Bookman Old Style" w:hAnsi="Bookman Old Style"/>
          <w:szCs w:val="24"/>
        </w:rPr>
        <w:t xml:space="preserve">The claimant does not have a consistent address at which he can receive his mail and he was unaware at that time that he could have mail sent to him “general delivery” and pick it up at the Post Office. </w:t>
      </w:r>
    </w:p>
    <w:p w14:paraId="60A67F38" w14:textId="77777777" w:rsidR="0079453F" w:rsidRDefault="0079453F" w:rsidP="00304946">
      <w:pPr>
        <w:tabs>
          <w:tab w:val="left" w:pos="-1440"/>
          <w:tab w:val="left" w:pos="-720"/>
        </w:tabs>
        <w:rPr>
          <w:rFonts w:ascii="Bookman Old Style" w:hAnsi="Bookman Old Style"/>
          <w:szCs w:val="24"/>
        </w:rPr>
      </w:pPr>
    </w:p>
    <w:p w14:paraId="0F14F6A0" w14:textId="07EA7C63" w:rsidR="0078796F" w:rsidRDefault="0079453F" w:rsidP="00304946">
      <w:pPr>
        <w:tabs>
          <w:tab w:val="left" w:pos="-1440"/>
          <w:tab w:val="left" w:pos="-720"/>
        </w:tabs>
        <w:rPr>
          <w:rFonts w:ascii="Bookman Old Style" w:hAnsi="Bookman Old Style"/>
          <w:szCs w:val="24"/>
        </w:rPr>
      </w:pPr>
      <w:r>
        <w:rPr>
          <w:rFonts w:ascii="Bookman Old Style" w:hAnsi="Bookman Old Style"/>
          <w:szCs w:val="24"/>
        </w:rPr>
        <w:t xml:space="preserve">The claimant filed his appeal on October 11, 2021 when he learned that he was not eligible for extended benefits because of the July 13, 2021 determination.  </w:t>
      </w:r>
      <w:r w:rsidR="0032444A">
        <w:rPr>
          <w:rFonts w:ascii="Bookman Old Style" w:hAnsi="Bookman Old Style"/>
          <w:szCs w:val="24"/>
        </w:rPr>
        <w:t xml:space="preserve">  </w:t>
      </w:r>
    </w:p>
    <w:p w14:paraId="29B4CBB4" w14:textId="77777777" w:rsidR="002D3BB0" w:rsidRDefault="002D3BB0" w:rsidP="00304946">
      <w:pPr>
        <w:tabs>
          <w:tab w:val="left" w:pos="-1440"/>
          <w:tab w:val="left" w:pos="-720"/>
        </w:tabs>
        <w:rPr>
          <w:rFonts w:ascii="Bookman Old Style" w:hAnsi="Bookman Old Style"/>
          <w:szCs w:val="24"/>
        </w:rPr>
      </w:pPr>
    </w:p>
    <w:p w14:paraId="17F79288" w14:textId="3FF8EFCB" w:rsidR="002D3BB0" w:rsidRPr="00304946" w:rsidRDefault="002D3BB0" w:rsidP="00304946">
      <w:pPr>
        <w:tabs>
          <w:tab w:val="left" w:pos="-1440"/>
          <w:tab w:val="left" w:pos="-720"/>
        </w:tabs>
        <w:rPr>
          <w:rFonts w:ascii="Bookman Old Style" w:hAnsi="Bookman Old Style"/>
          <w:szCs w:val="24"/>
        </w:rPr>
      </w:pPr>
      <w:r>
        <w:rPr>
          <w:rFonts w:ascii="Bookman Old Style" w:hAnsi="Bookman Old Style"/>
          <w:szCs w:val="24"/>
        </w:rPr>
        <w:t xml:space="preserve">The claimant </w:t>
      </w:r>
      <w:r w:rsidR="0079453F">
        <w:rPr>
          <w:rFonts w:ascii="Bookman Old Style" w:hAnsi="Bookman Old Style"/>
          <w:szCs w:val="24"/>
        </w:rPr>
        <w:t>believed he returned to</w:t>
      </w:r>
      <w:r>
        <w:rPr>
          <w:rFonts w:ascii="Bookman Old Style" w:hAnsi="Bookman Old Style"/>
          <w:szCs w:val="24"/>
        </w:rPr>
        <w:t xml:space="preserve"> work during the first six weeks of unemployment, </w:t>
      </w:r>
      <w:r w:rsidR="0079453F">
        <w:rPr>
          <w:rFonts w:ascii="Bookman Old Style" w:hAnsi="Bookman Old Style"/>
          <w:szCs w:val="24"/>
        </w:rPr>
        <w:t xml:space="preserve">January 17, 2021 to February 27, 2021. </w:t>
      </w:r>
      <w:r w:rsidR="00DB7764">
        <w:rPr>
          <w:rFonts w:ascii="Bookman Old Style" w:hAnsi="Bookman Old Style"/>
          <w:szCs w:val="24"/>
        </w:rPr>
        <w:t xml:space="preserve">The claimant’s weekly benefit amount on his unemployment claim was $168. </w:t>
      </w:r>
      <w:r w:rsidR="0079453F">
        <w:rPr>
          <w:rFonts w:ascii="Bookman Old Style" w:hAnsi="Bookman Old Style"/>
          <w:szCs w:val="24"/>
        </w:rPr>
        <w:t xml:space="preserve">He was not sure if he had earned </w:t>
      </w:r>
      <w:r w:rsidR="00DB7764">
        <w:rPr>
          <w:rFonts w:ascii="Bookman Old Style" w:hAnsi="Bookman Old Style"/>
          <w:szCs w:val="24"/>
        </w:rPr>
        <w:t xml:space="preserve">eight times his weekly benefit amount, or </w:t>
      </w:r>
      <w:r w:rsidR="0079453F">
        <w:rPr>
          <w:rFonts w:ascii="Bookman Old Style" w:hAnsi="Bookman Old Style"/>
          <w:szCs w:val="24"/>
        </w:rPr>
        <w:t xml:space="preserve">$1,344 in that period. The record was left open for the claimant to provide wage proof for that period, but none was received by close of business on June 1, 2022, the date the claimant was </w:t>
      </w:r>
      <w:r w:rsidR="0013404A">
        <w:rPr>
          <w:rFonts w:ascii="Bookman Old Style" w:hAnsi="Bookman Old Style"/>
          <w:szCs w:val="24"/>
        </w:rPr>
        <w:t>advised the hearing record would be closed</w:t>
      </w:r>
      <w:r w:rsidR="0079453F">
        <w:rPr>
          <w:rFonts w:ascii="Bookman Old Style" w:hAnsi="Bookman Old Style"/>
          <w:szCs w:val="24"/>
        </w:rPr>
        <w:t xml:space="preserve">. </w:t>
      </w:r>
    </w:p>
    <w:p w14:paraId="0FBD3297" w14:textId="77777777" w:rsidR="0078796F" w:rsidRPr="00304946" w:rsidRDefault="0078796F" w:rsidP="00304946">
      <w:pPr>
        <w:pStyle w:val="Heading4"/>
        <w:jc w:val="center"/>
        <w:rPr>
          <w:rFonts w:ascii="Bookman Old Style" w:hAnsi="Bookman Old Style"/>
          <w:i w:val="0"/>
          <w:color w:val="auto"/>
          <w:szCs w:val="24"/>
        </w:rPr>
      </w:pPr>
      <w:r w:rsidRPr="00304946">
        <w:rPr>
          <w:rFonts w:ascii="Bookman Old Style" w:hAnsi="Bookman Old Style"/>
          <w:i w:val="0"/>
          <w:color w:val="auto"/>
          <w:szCs w:val="24"/>
        </w:rPr>
        <w:t>PROVISIONS OF LAW</w:t>
      </w:r>
    </w:p>
    <w:p w14:paraId="684A93C2" w14:textId="77777777" w:rsidR="0078796F" w:rsidRPr="00304946" w:rsidRDefault="0078796F" w:rsidP="00304946">
      <w:pPr>
        <w:tabs>
          <w:tab w:val="left" w:pos="-1440"/>
          <w:tab w:val="left" w:pos="-720"/>
        </w:tabs>
        <w:rPr>
          <w:rFonts w:ascii="Bookman Old Style" w:hAnsi="Bookman Old Style"/>
          <w:szCs w:val="24"/>
        </w:rPr>
      </w:pPr>
    </w:p>
    <w:p w14:paraId="10136F91" w14:textId="77777777" w:rsidR="0078796F" w:rsidRPr="00304946" w:rsidRDefault="0078796F" w:rsidP="00304946">
      <w:pPr>
        <w:suppressAutoHyphens/>
        <w:rPr>
          <w:rFonts w:ascii="Bookman Old Style" w:hAnsi="Bookman Old Style"/>
          <w:b/>
          <w:spacing w:val="-3"/>
          <w:szCs w:val="24"/>
        </w:rPr>
      </w:pPr>
      <w:r w:rsidRPr="00304946">
        <w:rPr>
          <w:rFonts w:ascii="Bookman Old Style" w:hAnsi="Bookman Old Style"/>
          <w:b/>
          <w:spacing w:val="-3"/>
          <w:szCs w:val="24"/>
        </w:rPr>
        <w:t xml:space="preserve">AS 23.20.340 provides in part;  </w:t>
      </w:r>
    </w:p>
    <w:p w14:paraId="54ABCB57" w14:textId="77777777" w:rsidR="0078796F" w:rsidRPr="00304946" w:rsidRDefault="0078796F" w:rsidP="00304946">
      <w:pPr>
        <w:suppressAutoHyphens/>
        <w:rPr>
          <w:rFonts w:ascii="Bookman Old Style" w:hAnsi="Bookman Old Style"/>
          <w:spacing w:val="-3"/>
          <w:szCs w:val="24"/>
        </w:rPr>
      </w:pPr>
    </w:p>
    <w:p w14:paraId="5DA4B540"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fldChar w:fldCharType="begin"/>
      </w:r>
      <w:r w:rsidRPr="00304946">
        <w:rPr>
          <w:rFonts w:ascii="Bookman Old Style" w:hAnsi="Bookman Old Style"/>
          <w:spacing w:val="-3"/>
          <w:szCs w:val="24"/>
        </w:rPr>
        <w:instrText>ADVANCE \U 7.20</w:instrText>
      </w:r>
      <w:r w:rsidRPr="00304946">
        <w:rPr>
          <w:rFonts w:ascii="Bookman Old Style" w:hAnsi="Bookman Old Style"/>
          <w:spacing w:val="-3"/>
          <w:szCs w:val="24"/>
        </w:rPr>
        <w:fldChar w:fldCharType="end"/>
      </w:r>
      <w:r w:rsidRPr="00304946">
        <w:rPr>
          <w:rFonts w:ascii="Bookman Old Style" w:hAnsi="Bookman Old Style"/>
          <w:spacing w:val="-3"/>
          <w:szCs w:val="24"/>
        </w:rPr>
        <w:t>(e)</w:t>
      </w:r>
      <w:r w:rsidRPr="00304946">
        <w:rPr>
          <w:rFonts w:ascii="Bookman Old Style" w:hAnsi="Bookman Old Style"/>
          <w:spacing w:val="-3"/>
          <w:szCs w:val="24"/>
        </w:rPr>
        <w:tab/>
        <w:t>The claimant may file an appeal from an initial determination or a redetermination under (b) of this section not later than 30 days 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14:paraId="12CA40A1"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p>
    <w:p w14:paraId="741E14EF" w14:textId="77777777" w:rsidR="0078796F" w:rsidRPr="00304946" w:rsidRDefault="0078796F" w:rsidP="00304946">
      <w:pPr>
        <w:tabs>
          <w:tab w:val="left" w:pos="-720"/>
          <w:tab w:val="left" w:pos="1440"/>
        </w:tabs>
        <w:suppressAutoHyphens/>
        <w:ind w:left="1440" w:hanging="720"/>
        <w:rPr>
          <w:rFonts w:ascii="Bookman Old Style" w:hAnsi="Bookman Old Style"/>
          <w:spacing w:val="-3"/>
          <w:szCs w:val="24"/>
        </w:rPr>
      </w:pPr>
      <w:r w:rsidRPr="00304946">
        <w:rPr>
          <w:rFonts w:ascii="Bookman Old Style" w:hAnsi="Bookman Old Style"/>
          <w:spacing w:val="-3"/>
          <w:szCs w:val="24"/>
        </w:rPr>
        <w:t>(f)</w:t>
      </w:r>
      <w:r w:rsidRPr="00304946">
        <w:rPr>
          <w:rFonts w:ascii="Bookman Old Style" w:hAnsi="Bookman Old Style"/>
          <w:spacing w:val="-3"/>
          <w:szCs w:val="24"/>
        </w:rPr>
        <w:tab/>
        <w:t xml:space="preserve">If a determination of disqualification under AS 23.20.360, 23.20.362, 23.20.375, 23.20.378 </w:t>
      </w:r>
      <w:r w:rsidRPr="00304946">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41161AB9" w14:textId="77777777" w:rsidR="0078796F" w:rsidRPr="00304946" w:rsidRDefault="0078796F" w:rsidP="00304946">
      <w:pPr>
        <w:tabs>
          <w:tab w:val="left" w:pos="-720"/>
        </w:tabs>
        <w:suppressAutoHyphens/>
        <w:rPr>
          <w:rFonts w:ascii="Bookman Old Style" w:hAnsi="Bookman Old Style"/>
          <w:spacing w:val="-3"/>
          <w:szCs w:val="24"/>
        </w:rPr>
      </w:pPr>
    </w:p>
    <w:p w14:paraId="080BF577" w14:textId="77777777" w:rsidR="0078796F" w:rsidRPr="00304946" w:rsidRDefault="00AB39A5" w:rsidP="00304946">
      <w:pPr>
        <w:tabs>
          <w:tab w:val="left" w:pos="-720"/>
        </w:tabs>
        <w:suppressAutoHyphens/>
        <w:rPr>
          <w:rFonts w:ascii="Bookman Old Style" w:hAnsi="Bookman Old Style"/>
          <w:b/>
          <w:spacing w:val="-3"/>
          <w:szCs w:val="24"/>
        </w:rPr>
      </w:pPr>
      <w:r>
        <w:rPr>
          <w:rFonts w:ascii="Bookman Old Style" w:hAnsi="Bookman Old Style"/>
          <w:b/>
          <w:spacing w:val="-3"/>
          <w:szCs w:val="24"/>
        </w:rPr>
        <w:t>8 AAC 85.151 provides in part:</w:t>
      </w:r>
      <w:r w:rsidR="0078796F" w:rsidRPr="00304946">
        <w:rPr>
          <w:rFonts w:ascii="Bookman Old Style" w:hAnsi="Bookman Old Style"/>
          <w:b/>
          <w:spacing w:val="-3"/>
          <w:szCs w:val="24"/>
        </w:rPr>
        <w:t xml:space="preserve"> </w:t>
      </w:r>
    </w:p>
    <w:p w14:paraId="4DD489EE" w14:textId="77777777" w:rsidR="0078796F" w:rsidRPr="00304946" w:rsidRDefault="0078796F" w:rsidP="00304946">
      <w:pPr>
        <w:tabs>
          <w:tab w:val="left" w:pos="-720"/>
          <w:tab w:val="left" w:pos="1440"/>
        </w:tabs>
        <w:suppressAutoHyphens/>
        <w:ind w:left="1440" w:hanging="720"/>
        <w:rPr>
          <w:rFonts w:ascii="Bookman Old Style" w:hAnsi="Bookman Old Style"/>
          <w:b/>
          <w:spacing w:val="-3"/>
          <w:szCs w:val="24"/>
        </w:rPr>
      </w:pPr>
    </w:p>
    <w:p w14:paraId="6DBC5609" w14:textId="77777777" w:rsidR="0078796F" w:rsidRPr="00304946" w:rsidRDefault="0078796F" w:rsidP="00304946">
      <w:pPr>
        <w:pStyle w:val="BodyTextIndent"/>
        <w:widowControl/>
        <w:numPr>
          <w:ilvl w:val="0"/>
          <w:numId w:val="2"/>
        </w:numPr>
        <w:tabs>
          <w:tab w:val="clear" w:pos="720"/>
          <w:tab w:val="clear" w:pos="5587"/>
          <w:tab w:val="left" w:pos="-720"/>
        </w:tabs>
        <w:rPr>
          <w:rFonts w:ascii="Bookman Old Style" w:hAnsi="Bookman Old Style"/>
          <w:szCs w:val="24"/>
        </w:rPr>
      </w:pPr>
      <w:r w:rsidRPr="00304946">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14:paraId="6D3D8AA8" w14:textId="77777777" w:rsidR="0078796F" w:rsidRPr="00AB39A5" w:rsidRDefault="00AB39A5" w:rsidP="00AB39A5">
      <w:pPr>
        <w:pStyle w:val="Heading4"/>
        <w:rPr>
          <w:rFonts w:ascii="Bookman Old Style" w:hAnsi="Bookman Old Style"/>
          <w:i w:val="0"/>
          <w:color w:val="auto"/>
          <w:szCs w:val="24"/>
        </w:rPr>
      </w:pPr>
      <w:r w:rsidRPr="00AB39A5">
        <w:rPr>
          <w:rFonts w:ascii="Bookman Old Style" w:hAnsi="Bookman Old Style"/>
          <w:i w:val="0"/>
          <w:color w:val="auto"/>
          <w:spacing w:val="-3"/>
          <w:szCs w:val="24"/>
        </w:rPr>
        <w:lastRenderedPageBreak/>
        <w:t>AS 23.20.406 provide</w:t>
      </w:r>
      <w:r>
        <w:rPr>
          <w:rFonts w:ascii="Bookman Old Style" w:hAnsi="Bookman Old Style"/>
          <w:i w:val="0"/>
          <w:color w:val="auto"/>
          <w:spacing w:val="-3"/>
          <w:szCs w:val="24"/>
        </w:rPr>
        <w:t>s</w:t>
      </w:r>
      <w:r w:rsidRPr="00AB39A5">
        <w:rPr>
          <w:rFonts w:ascii="Bookman Old Style" w:hAnsi="Bookman Old Style"/>
          <w:i w:val="0"/>
          <w:color w:val="auto"/>
          <w:spacing w:val="-3"/>
          <w:szCs w:val="24"/>
        </w:rPr>
        <w:t xml:space="preserve"> in part:</w:t>
      </w:r>
    </w:p>
    <w:p w14:paraId="6CFD44BE" w14:textId="77777777" w:rsidR="00AB39A5" w:rsidRDefault="00AB39A5" w:rsidP="00AB39A5">
      <w:pPr>
        <w:pStyle w:val="Heading4"/>
        <w:ind w:left="1440" w:hanging="720"/>
        <w:rPr>
          <w:rFonts w:ascii="Bookman Old Style" w:hAnsi="Bookman Old Style"/>
          <w:b w:val="0"/>
          <w:i w:val="0"/>
          <w:color w:val="auto"/>
        </w:rPr>
      </w:pPr>
      <w:r>
        <w:rPr>
          <w:rFonts w:ascii="Bookman Old Style" w:hAnsi="Bookman Old Style"/>
          <w:b w:val="0"/>
          <w:i w:val="0"/>
          <w:color w:val="auto"/>
        </w:rPr>
        <w:t>(h)</w:t>
      </w:r>
      <w:r>
        <w:rPr>
          <w:rFonts w:ascii="Bookman Old Style" w:hAnsi="Bookman Old Style"/>
          <w:b w:val="0"/>
          <w:i w:val="0"/>
          <w:color w:val="auto"/>
        </w:rPr>
        <w:tab/>
      </w:r>
      <w:r w:rsidRPr="00AB39A5">
        <w:rPr>
          <w:rFonts w:ascii="Bookman Old Style" w:hAnsi="Bookman Old Style"/>
          <w:b w:val="0"/>
          <w:i w:val="0"/>
          <w:color w:val="auto"/>
        </w:rPr>
        <w:t>An individual is not eligible to receive extended benefits for any week of unemployment in the individual's eligibility period if the individual has been disqualified for benefits because the individual voluntarily left work, was discharged for misconduct, or refused an offer of suitable work, unless the disqualification imposed for those reasons has been terminated in accordance with AS 23.20.379(d).</w:t>
      </w:r>
    </w:p>
    <w:p w14:paraId="4B4314A6" w14:textId="77777777" w:rsidR="00AB39A5" w:rsidRDefault="00AB39A5" w:rsidP="00AB39A5">
      <w:pPr>
        <w:pStyle w:val="Heading4"/>
        <w:rPr>
          <w:rFonts w:ascii="Bookman Old Style" w:hAnsi="Bookman Old Style"/>
          <w:i w:val="0"/>
          <w:color w:val="auto"/>
          <w:spacing w:val="-3"/>
          <w:szCs w:val="24"/>
        </w:rPr>
      </w:pPr>
      <w:r w:rsidRPr="00AB39A5">
        <w:rPr>
          <w:rFonts w:ascii="Bookman Old Style" w:hAnsi="Bookman Old Style"/>
          <w:i w:val="0"/>
          <w:color w:val="auto"/>
          <w:spacing w:val="-3"/>
          <w:szCs w:val="24"/>
        </w:rPr>
        <w:t>AS 23.20.</w:t>
      </w:r>
      <w:r w:rsidR="00F15EFB">
        <w:rPr>
          <w:rFonts w:ascii="Bookman Old Style" w:hAnsi="Bookman Old Style"/>
          <w:i w:val="0"/>
          <w:color w:val="auto"/>
          <w:spacing w:val="-3"/>
          <w:szCs w:val="24"/>
        </w:rPr>
        <w:t>3</w:t>
      </w:r>
      <w:r>
        <w:rPr>
          <w:rFonts w:ascii="Bookman Old Style" w:hAnsi="Bookman Old Style"/>
          <w:i w:val="0"/>
          <w:color w:val="auto"/>
          <w:spacing w:val="-3"/>
          <w:szCs w:val="24"/>
        </w:rPr>
        <w:t>79</w:t>
      </w:r>
      <w:r w:rsidRPr="00AB39A5">
        <w:rPr>
          <w:rFonts w:ascii="Bookman Old Style" w:hAnsi="Bookman Old Style"/>
          <w:i w:val="0"/>
          <w:color w:val="auto"/>
          <w:spacing w:val="-3"/>
          <w:szCs w:val="24"/>
        </w:rPr>
        <w:t xml:space="preserve"> provide</w:t>
      </w:r>
      <w:r>
        <w:rPr>
          <w:rFonts w:ascii="Bookman Old Style" w:hAnsi="Bookman Old Style"/>
          <w:i w:val="0"/>
          <w:color w:val="auto"/>
          <w:spacing w:val="-3"/>
          <w:szCs w:val="24"/>
        </w:rPr>
        <w:t>s</w:t>
      </w:r>
      <w:r w:rsidRPr="00AB39A5">
        <w:rPr>
          <w:rFonts w:ascii="Bookman Old Style" w:hAnsi="Bookman Old Style"/>
          <w:i w:val="0"/>
          <w:color w:val="auto"/>
          <w:spacing w:val="-3"/>
          <w:szCs w:val="24"/>
        </w:rPr>
        <w:t xml:space="preserve"> in part:</w:t>
      </w:r>
    </w:p>
    <w:p w14:paraId="677C063C" w14:textId="77777777" w:rsidR="00BB5A6F" w:rsidRPr="00BB5A6F" w:rsidRDefault="00BB5A6F" w:rsidP="00BB5A6F"/>
    <w:p w14:paraId="1C081526" w14:textId="77777777" w:rsidR="00BB5A6F" w:rsidRPr="00BB5A6F" w:rsidRDefault="00BB5A6F" w:rsidP="00BB5A6F">
      <w:pPr>
        <w:pStyle w:val="NormalWeb"/>
        <w:numPr>
          <w:ilvl w:val="0"/>
          <w:numId w:val="3"/>
        </w:numPr>
        <w:spacing w:before="0" w:beforeAutospacing="0" w:after="0" w:afterAutospacing="0"/>
        <w:rPr>
          <w:rFonts w:ascii="Bookman Old Style" w:hAnsi="Bookman Old Style"/>
        </w:rPr>
      </w:pPr>
      <w:r w:rsidRPr="00BB5A6F">
        <w:rPr>
          <w:rFonts w:ascii="Bookman Old Style" w:hAnsi="Bookman Old Style"/>
        </w:rPr>
        <w:t>An insured worker is disqualified for waiting-week credit or benefits for the first week in which the insured worker is unemployed and for the next five weeks of unemployment following that week if the insured worker</w:t>
      </w:r>
    </w:p>
    <w:p w14:paraId="7D20151D" w14:textId="77777777" w:rsidR="00BB5A6F" w:rsidRPr="00BB5A6F" w:rsidRDefault="00BB5A6F" w:rsidP="00700F4C">
      <w:pPr>
        <w:pStyle w:val="NormalWeb"/>
        <w:spacing w:before="0" w:beforeAutospacing="0" w:after="0" w:afterAutospacing="0"/>
        <w:ind w:left="2430" w:hanging="630"/>
        <w:rPr>
          <w:rFonts w:ascii="Bookman Old Style" w:hAnsi="Bookman Old Style"/>
        </w:rPr>
      </w:pPr>
      <w:r>
        <w:rPr>
          <w:rFonts w:ascii="Bookman Old Style" w:hAnsi="Bookman Old Style"/>
        </w:rPr>
        <w:t>(1)</w:t>
      </w:r>
      <w:r>
        <w:rPr>
          <w:rFonts w:ascii="Bookman Old Style" w:hAnsi="Bookman Old Style"/>
        </w:rPr>
        <w:tab/>
      </w:r>
      <w:r w:rsidRPr="00BB5A6F">
        <w:rPr>
          <w:rFonts w:ascii="Bookman Old Style" w:hAnsi="Bookman Old Style"/>
        </w:rPr>
        <w:t>left the insured worker's last suitable work voluntarily without good cause; or</w:t>
      </w:r>
    </w:p>
    <w:p w14:paraId="1ACA89C2" w14:textId="4FA308ED" w:rsidR="00467861" w:rsidRPr="00BB5A6F" w:rsidRDefault="00BB5A6F" w:rsidP="00DB7764">
      <w:pPr>
        <w:pStyle w:val="NormalWeb"/>
        <w:spacing w:before="0" w:beforeAutospacing="0" w:after="0" w:afterAutospacing="0"/>
        <w:ind w:left="2430" w:hanging="630"/>
        <w:rPr>
          <w:rFonts w:ascii="Bookman Old Style" w:hAnsi="Bookman Old Style"/>
        </w:rPr>
      </w:pPr>
      <w:r>
        <w:rPr>
          <w:rFonts w:ascii="Bookman Old Style" w:hAnsi="Bookman Old Style"/>
        </w:rPr>
        <w:t>(2)</w:t>
      </w:r>
      <w:r>
        <w:rPr>
          <w:rFonts w:ascii="Bookman Old Style" w:hAnsi="Bookman Old Style"/>
        </w:rPr>
        <w:tab/>
      </w:r>
      <w:r w:rsidRPr="00BB5A6F">
        <w:rPr>
          <w:rFonts w:ascii="Bookman Old Style" w:hAnsi="Bookman Old Style"/>
        </w:rPr>
        <w:t>was discharged for misconduct connected with the insured worker's last work.</w:t>
      </w:r>
    </w:p>
    <w:p w14:paraId="6713A327" w14:textId="77777777" w:rsidR="00AB39A5" w:rsidRPr="00AB39A5" w:rsidRDefault="00AB39A5" w:rsidP="00AB39A5">
      <w:pPr>
        <w:numPr>
          <w:ilvl w:val="0"/>
          <w:numId w:val="2"/>
        </w:numPr>
        <w:rPr>
          <w:rFonts w:ascii="Bookman Old Style" w:hAnsi="Bookman Old Style"/>
        </w:rPr>
      </w:pPr>
      <w:r w:rsidRPr="00AB39A5">
        <w:rPr>
          <w:rFonts w:ascii="Bookman Old Style" w:hAnsi="Bookman Old Style"/>
        </w:rPr>
        <w:t>The disqualification required in (a) and (b) of this section is terminated if the insured worker returns to employment and earns at least eight times the insured worker's weekly benefit amount.</w:t>
      </w:r>
    </w:p>
    <w:p w14:paraId="7766FA8A" w14:textId="77777777" w:rsidR="00AB39A5" w:rsidRDefault="00AB39A5" w:rsidP="00AB39A5"/>
    <w:p w14:paraId="44A66523" w14:textId="77777777" w:rsidR="001E5A34" w:rsidRPr="001E5A34" w:rsidRDefault="001E5A34" w:rsidP="00AB39A5">
      <w:pPr>
        <w:rPr>
          <w:rFonts w:ascii="Bookman Old Style" w:hAnsi="Bookman Old Style"/>
          <w:b/>
        </w:rPr>
      </w:pPr>
      <w:r w:rsidRPr="001E5A34">
        <w:rPr>
          <w:rFonts w:ascii="Bookman Old Style" w:hAnsi="Bookman Old Style"/>
          <w:b/>
        </w:rPr>
        <w:t>8 AAC 85.095 provides, in part:</w:t>
      </w:r>
    </w:p>
    <w:p w14:paraId="3E82C3DC" w14:textId="77777777" w:rsidR="001E5A34" w:rsidRDefault="001E5A34" w:rsidP="00AB39A5"/>
    <w:p w14:paraId="39A0A816" w14:textId="77777777" w:rsidR="001E5A34" w:rsidRPr="001E5A34" w:rsidRDefault="001E5A34" w:rsidP="001E5A34">
      <w:pPr>
        <w:numPr>
          <w:ilvl w:val="0"/>
          <w:numId w:val="4"/>
        </w:numPr>
        <w:rPr>
          <w:rFonts w:ascii="Bookman Old Style" w:hAnsi="Bookman Old Style"/>
        </w:rPr>
      </w:pPr>
      <w:r w:rsidRPr="001E5A34">
        <w:rPr>
          <w:rFonts w:ascii="Bookman Old Style" w:hAnsi="Bookman Old Style"/>
        </w:rPr>
        <w:t>A disqualification under AS 23.20.379 (a) and (b) remains in effect for six consecutive weeks or until terminated under the conditions of AS 23.20.379 (d), whichever is less. The disqualification will be terminated immediately following the end of the week in which a claimant has earned, for all employment during the disqualification period, at least eight times his weekly benefit amount, excluding any allowance for dependents. The termination of the disqualification period will not restore benefits denied for weeks ending before the termination. The termination does not restore a reduction in maximum potential benefits made under AS 23.20.379 (c).</w:t>
      </w:r>
    </w:p>
    <w:p w14:paraId="635D33AC" w14:textId="77777777" w:rsidR="0078796F" w:rsidRPr="00AB39A5" w:rsidRDefault="0078796F" w:rsidP="00AB39A5">
      <w:pPr>
        <w:pStyle w:val="Heading4"/>
        <w:jc w:val="center"/>
        <w:rPr>
          <w:rFonts w:ascii="Bookman Old Style" w:hAnsi="Bookman Old Style"/>
          <w:i w:val="0"/>
          <w:color w:val="auto"/>
          <w:szCs w:val="24"/>
        </w:rPr>
      </w:pPr>
      <w:r w:rsidRPr="00AB39A5">
        <w:rPr>
          <w:rFonts w:ascii="Bookman Old Style" w:hAnsi="Bookman Old Style"/>
          <w:i w:val="0"/>
          <w:color w:val="auto"/>
          <w:szCs w:val="24"/>
        </w:rPr>
        <w:t>CONCLUSION</w:t>
      </w:r>
    </w:p>
    <w:p w14:paraId="09944BF8" w14:textId="77777777" w:rsidR="0078796F" w:rsidRPr="00304946" w:rsidRDefault="0078796F" w:rsidP="00304946">
      <w:pPr>
        <w:tabs>
          <w:tab w:val="left" w:pos="-1440"/>
          <w:tab w:val="left" w:pos="-720"/>
        </w:tabs>
        <w:rPr>
          <w:rFonts w:ascii="Bookman Old Style" w:hAnsi="Bookman Old Style"/>
          <w:szCs w:val="24"/>
        </w:rPr>
      </w:pPr>
    </w:p>
    <w:p w14:paraId="19330D96" w14:textId="77777777" w:rsidR="0078796F" w:rsidRPr="00304946" w:rsidRDefault="0078796F"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An appellant has the burden to establish some circumstance beyond the appellant’s control prevented the timely filing of the appeal. </w:t>
      </w:r>
    </w:p>
    <w:p w14:paraId="68765539" w14:textId="1EB06997" w:rsidR="000D7276" w:rsidRDefault="000D7276" w:rsidP="000D7276">
      <w:pPr>
        <w:rPr>
          <w:rFonts w:ascii="Bookman Old Style" w:hAnsi="Bookman Old Style"/>
          <w:i/>
          <w:spacing w:val="-3"/>
          <w:szCs w:val="24"/>
        </w:rPr>
      </w:pPr>
    </w:p>
    <w:p w14:paraId="63547934" w14:textId="21EBF683" w:rsidR="000D7276" w:rsidRDefault="000D7276" w:rsidP="000D7276">
      <w:pPr>
        <w:tabs>
          <w:tab w:val="center" w:pos="4680"/>
        </w:tabs>
        <w:suppressAutoHyphens/>
        <w:rPr>
          <w:rFonts w:ascii="Bookman Old Style" w:hAnsi="Bookman Old Style"/>
          <w:spacing w:val="-3"/>
          <w:szCs w:val="24"/>
        </w:rPr>
      </w:pPr>
      <w:r w:rsidRPr="00743F98">
        <w:rPr>
          <w:rFonts w:ascii="Bookman Old Style" w:hAnsi="Bookman Old Style"/>
          <w:spacing w:val="-3"/>
          <w:szCs w:val="24"/>
        </w:rPr>
        <w:t xml:space="preserve">In </w:t>
      </w:r>
      <w:r w:rsidRPr="00743F98">
        <w:rPr>
          <w:rFonts w:ascii="Bookman Old Style" w:hAnsi="Bookman Old Style"/>
          <w:spacing w:val="-3"/>
          <w:szCs w:val="24"/>
          <w:u w:val="single"/>
        </w:rPr>
        <w:t>Garcia</w:t>
      </w:r>
      <w:r>
        <w:rPr>
          <w:rFonts w:ascii="Bookman Old Style" w:hAnsi="Bookman Old Style"/>
          <w:spacing w:val="-3"/>
          <w:szCs w:val="24"/>
        </w:rPr>
        <w:t xml:space="preserve">, Com. </w:t>
      </w:r>
      <w:r w:rsidRPr="00743F98">
        <w:rPr>
          <w:rFonts w:ascii="Bookman Old Style" w:hAnsi="Bookman Old Style"/>
          <w:spacing w:val="-3"/>
          <w:szCs w:val="24"/>
        </w:rPr>
        <w:t>Dec. 95 1413, August 7, 1995 (other cites omitted), we affirmed Department policy that holds:</w:t>
      </w:r>
    </w:p>
    <w:p w14:paraId="745CBAB5" w14:textId="77777777" w:rsidR="000D7276" w:rsidRPr="00743F98" w:rsidRDefault="000D7276" w:rsidP="000D7276">
      <w:pPr>
        <w:tabs>
          <w:tab w:val="center" w:pos="4680"/>
        </w:tabs>
        <w:suppressAutoHyphens/>
        <w:rPr>
          <w:rFonts w:ascii="Bookman Old Style" w:hAnsi="Bookman Old Style"/>
          <w:b/>
          <w:spacing w:val="-3"/>
          <w:szCs w:val="24"/>
        </w:rPr>
      </w:pPr>
    </w:p>
    <w:p w14:paraId="3ABAA904" w14:textId="77777777" w:rsidR="000D7276" w:rsidRPr="00743F98" w:rsidRDefault="000D7276" w:rsidP="000D7276">
      <w:pPr>
        <w:tabs>
          <w:tab w:val="center" w:pos="4680"/>
        </w:tabs>
        <w:suppressAutoHyphens/>
        <w:ind w:left="720" w:right="720"/>
        <w:rPr>
          <w:rFonts w:ascii="Bookman Old Style" w:hAnsi="Bookman Old Style"/>
          <w:b/>
          <w:i/>
          <w:spacing w:val="-3"/>
          <w:szCs w:val="24"/>
        </w:rPr>
      </w:pPr>
      <w:r w:rsidRPr="00743F98">
        <w:rPr>
          <w:rFonts w:ascii="Bookman Old Style" w:hAnsi="Bookman Old Style"/>
          <w:i/>
          <w:spacing w:val="-3"/>
          <w:szCs w:val="24"/>
        </w:rPr>
        <w:t xml:space="preserve">The claimant filed his appeal late because he chose to have his mail received at his aunt's house in Oregon while he resided at a different location.  He therefore did not learn of the determination until some time after it was mailed to his proper address, and as a result, his appeal was filed 10 days beyond the appeal period.  We have previously held that once a determination is mailed to a person's last known address, the agency has discharged it's "notice" obligation and any error by the person's agent in delivering the mail is </w:t>
      </w:r>
      <w:r w:rsidRPr="00743F98">
        <w:rPr>
          <w:rFonts w:ascii="Bookman Old Style" w:hAnsi="Bookman Old Style"/>
          <w:i/>
          <w:spacing w:val="-3"/>
          <w:szCs w:val="24"/>
        </w:rPr>
        <w:lastRenderedPageBreak/>
        <w:t xml:space="preserve">not to be held to the detriment of the division.  </w:t>
      </w:r>
      <w:r w:rsidRPr="00743F98">
        <w:rPr>
          <w:rFonts w:ascii="Bookman Old Style" w:hAnsi="Bookman Old Style"/>
          <w:i/>
          <w:spacing w:val="-3"/>
          <w:szCs w:val="24"/>
          <w:u w:val="single"/>
        </w:rPr>
        <w:t>In re Roberts</w:t>
      </w:r>
      <w:r>
        <w:rPr>
          <w:rFonts w:ascii="Bookman Old Style" w:hAnsi="Bookman Old Style"/>
          <w:i/>
          <w:spacing w:val="-3"/>
          <w:szCs w:val="24"/>
        </w:rPr>
        <w:t>, Co</w:t>
      </w:r>
      <w:r w:rsidRPr="00743F98">
        <w:rPr>
          <w:rFonts w:ascii="Bookman Old Style" w:hAnsi="Bookman Old Style"/>
          <w:i/>
          <w:spacing w:val="-3"/>
          <w:szCs w:val="24"/>
        </w:rPr>
        <w:t>m. Review 82H-UI-190, November 19, 1982.</w:t>
      </w:r>
    </w:p>
    <w:p w14:paraId="70CF7F53" w14:textId="77777777" w:rsidR="000D7276" w:rsidRDefault="000D7276" w:rsidP="00E75394">
      <w:pPr>
        <w:ind w:left="630"/>
        <w:rPr>
          <w:rFonts w:ascii="Bookman Old Style" w:hAnsi="Bookman Old Style"/>
          <w:i/>
          <w:spacing w:val="-3"/>
          <w:szCs w:val="24"/>
        </w:rPr>
      </w:pPr>
    </w:p>
    <w:p w14:paraId="5F41367A" w14:textId="0EC88137" w:rsidR="00EA1CDA" w:rsidRPr="000D7276" w:rsidRDefault="00E75394" w:rsidP="000D7276">
      <w:pPr>
        <w:rPr>
          <w:rFonts w:ascii="Bookman Old Style" w:hAnsi="Bookman Old Style"/>
          <w:spacing w:val="-3"/>
          <w:szCs w:val="24"/>
        </w:rPr>
      </w:pPr>
      <w:r>
        <w:rPr>
          <w:rFonts w:ascii="Bookman Old Style" w:hAnsi="Bookman Old Style"/>
          <w:spacing w:val="-3"/>
          <w:szCs w:val="24"/>
        </w:rPr>
        <w:t xml:space="preserve">While it is unfortunate the claimant’s ex-girlfriend may have failed to give him the notice, the claimant had, in effect, made her his agent for the collection of his mail.  That the claimant’s ex-girlfriend failed to give the claimant his mail does not create a circumstance beyond the claimant’s control for filing a late appeal. </w:t>
      </w:r>
      <w:r w:rsidR="000D7276">
        <w:rPr>
          <w:rFonts w:ascii="Bookman Old Style" w:hAnsi="Bookman Old Style"/>
          <w:spacing w:val="-3"/>
          <w:szCs w:val="24"/>
        </w:rPr>
        <w:t>The determination issued July 13, 2021 has become final and the Tribunal has no authority to review it.</w:t>
      </w:r>
    </w:p>
    <w:p w14:paraId="63D3DC41" w14:textId="77777777" w:rsidR="00F82055" w:rsidRPr="00304946" w:rsidRDefault="00F82055" w:rsidP="00304946">
      <w:pPr>
        <w:tabs>
          <w:tab w:val="left" w:pos="-720"/>
          <w:tab w:val="left" w:pos="1440"/>
        </w:tabs>
        <w:suppressAutoHyphens/>
        <w:rPr>
          <w:rFonts w:ascii="Bookman Old Style" w:hAnsi="Bookman Old Style"/>
          <w:spacing w:val="-3"/>
          <w:szCs w:val="24"/>
        </w:rPr>
      </w:pPr>
    </w:p>
    <w:p w14:paraId="51B5A612" w14:textId="77777777" w:rsidR="00BB5A6F" w:rsidRDefault="00BB5A6F" w:rsidP="00BB5A6F">
      <w:pPr>
        <w:pStyle w:val="Default"/>
        <w:rPr>
          <w:rFonts w:ascii="Bookman Old Style" w:hAnsi="Bookman Old Style"/>
        </w:rPr>
      </w:pPr>
      <w:r>
        <w:rPr>
          <w:rFonts w:ascii="Bookman Old Style" w:hAnsi="Bookman Old Style"/>
        </w:rPr>
        <w:t>From the Division’s Benefit Policy Manual, MS 160.05:</w:t>
      </w:r>
    </w:p>
    <w:p w14:paraId="40B0CF10" w14:textId="77777777" w:rsidR="00BB5A6F" w:rsidRPr="00BB5A6F" w:rsidRDefault="00BB5A6F" w:rsidP="00BB5A6F">
      <w:pPr>
        <w:pStyle w:val="Default"/>
        <w:rPr>
          <w:rFonts w:ascii="Bookman Old Style" w:hAnsi="Bookman Old Style"/>
        </w:rPr>
      </w:pPr>
    </w:p>
    <w:p w14:paraId="5A048070" w14:textId="3D11DA25" w:rsidR="00BB5A6F" w:rsidRDefault="00BB5A6F" w:rsidP="00BB5A6F">
      <w:pPr>
        <w:tabs>
          <w:tab w:val="left" w:pos="-1440"/>
          <w:tab w:val="left" w:pos="-720"/>
        </w:tabs>
        <w:ind w:left="360"/>
        <w:rPr>
          <w:rFonts w:ascii="Bookman Old Style" w:hAnsi="Bookman Old Style"/>
          <w:i/>
          <w:szCs w:val="24"/>
        </w:rPr>
      </w:pPr>
      <w:r w:rsidRPr="00BB5A6F">
        <w:rPr>
          <w:rFonts w:ascii="Bookman Old Style" w:hAnsi="Bookman Old Style"/>
          <w:i/>
          <w:szCs w:val="24"/>
        </w:rPr>
        <w:t>B. Purge of Disqualification</w:t>
      </w:r>
    </w:p>
    <w:p w14:paraId="70EA9C00" w14:textId="77777777" w:rsidR="000D7276" w:rsidRPr="00BB5A6F" w:rsidRDefault="000D7276" w:rsidP="00BB5A6F">
      <w:pPr>
        <w:tabs>
          <w:tab w:val="left" w:pos="-1440"/>
          <w:tab w:val="left" w:pos="-720"/>
        </w:tabs>
        <w:ind w:left="360"/>
        <w:rPr>
          <w:rFonts w:ascii="Bookman Old Style" w:hAnsi="Bookman Old Style"/>
          <w:i/>
          <w:szCs w:val="24"/>
        </w:rPr>
      </w:pPr>
    </w:p>
    <w:p w14:paraId="79C02A8A" w14:textId="77777777" w:rsidR="0078796F" w:rsidRPr="00BB5A6F" w:rsidRDefault="00BB5A6F" w:rsidP="00BB5A6F">
      <w:pPr>
        <w:tabs>
          <w:tab w:val="left" w:pos="-1440"/>
          <w:tab w:val="left" w:pos="-720"/>
        </w:tabs>
        <w:ind w:left="720"/>
        <w:rPr>
          <w:rFonts w:ascii="Bookman Old Style" w:hAnsi="Bookman Old Style"/>
          <w:i/>
          <w:szCs w:val="24"/>
        </w:rPr>
      </w:pPr>
      <w:r w:rsidRPr="00BB5A6F">
        <w:rPr>
          <w:rFonts w:ascii="Bookman Old Style" w:hAnsi="Bookman Old Style"/>
          <w:i/>
          <w:szCs w:val="24"/>
        </w:rPr>
        <w:t>A claimant who has been disqualified from receiving benefits because of voluntary leaving work without good cause, misconduct in connection with the work, or failure to apply for or to accept suitable work is not eligible for EB. The claimant can purge the disqualification by returning to work during the disqualification period and earning eight times their weekly benefit amount, or possibly through a timely appeal process. No other factors or circumstances may be considered (Storm, Docket 98 0622, April 7, 1998.)</w:t>
      </w:r>
    </w:p>
    <w:p w14:paraId="7C14C5CD" w14:textId="77777777" w:rsidR="00F82055" w:rsidRDefault="00F82055" w:rsidP="00304946">
      <w:pPr>
        <w:tabs>
          <w:tab w:val="left" w:pos="-1440"/>
          <w:tab w:val="left" w:pos="-720"/>
        </w:tabs>
        <w:rPr>
          <w:rFonts w:ascii="Bookman Old Style" w:hAnsi="Bookman Old Style"/>
          <w:szCs w:val="24"/>
        </w:rPr>
      </w:pPr>
    </w:p>
    <w:p w14:paraId="1A149F0D" w14:textId="7844A534" w:rsidR="002121EA" w:rsidRPr="00BB5A6F" w:rsidRDefault="00F82055" w:rsidP="00304946">
      <w:pPr>
        <w:tabs>
          <w:tab w:val="left" w:pos="-1440"/>
          <w:tab w:val="left" w:pos="-720"/>
        </w:tabs>
        <w:rPr>
          <w:rFonts w:ascii="Bookman Old Style" w:hAnsi="Bookman Old Style"/>
          <w:szCs w:val="24"/>
        </w:rPr>
      </w:pPr>
      <w:r>
        <w:rPr>
          <w:rFonts w:ascii="Bookman Old Style" w:hAnsi="Bookman Old Style"/>
          <w:szCs w:val="24"/>
        </w:rPr>
        <w:t xml:space="preserve">The claimant did not </w:t>
      </w:r>
      <w:r w:rsidR="000D7276">
        <w:rPr>
          <w:rFonts w:ascii="Bookman Old Style" w:hAnsi="Bookman Old Style"/>
          <w:szCs w:val="24"/>
        </w:rPr>
        <w:t xml:space="preserve">establish that he </w:t>
      </w:r>
      <w:r w:rsidR="00BD2E24">
        <w:rPr>
          <w:rFonts w:ascii="Bookman Old Style" w:hAnsi="Bookman Old Style"/>
          <w:szCs w:val="24"/>
        </w:rPr>
        <w:t>purg</w:t>
      </w:r>
      <w:r w:rsidR="000D7276">
        <w:rPr>
          <w:rFonts w:ascii="Bookman Old Style" w:hAnsi="Bookman Old Style"/>
          <w:szCs w:val="24"/>
        </w:rPr>
        <w:t>ed</w:t>
      </w:r>
      <w:r>
        <w:rPr>
          <w:rFonts w:ascii="Bookman Old Style" w:hAnsi="Bookman Old Style"/>
          <w:szCs w:val="24"/>
        </w:rPr>
        <w:t xml:space="preserve"> the penalty </w:t>
      </w:r>
      <w:r w:rsidR="00BD2E24">
        <w:rPr>
          <w:rFonts w:ascii="Bookman Old Style" w:hAnsi="Bookman Old Style"/>
          <w:szCs w:val="24"/>
        </w:rPr>
        <w:t xml:space="preserve">imposed under </w:t>
      </w:r>
      <w:r w:rsidR="0013404A">
        <w:rPr>
          <w:rFonts w:ascii="Bookman Old Style" w:hAnsi="Bookman Old Style"/>
          <w:szCs w:val="24"/>
        </w:rPr>
        <w:t xml:space="preserve">                 </w:t>
      </w:r>
      <w:r w:rsidR="00BD2E24">
        <w:rPr>
          <w:rFonts w:ascii="Bookman Old Style" w:hAnsi="Bookman Old Style"/>
          <w:szCs w:val="24"/>
        </w:rPr>
        <w:t xml:space="preserve">AS 23.20.379(a) </w:t>
      </w:r>
      <w:r>
        <w:rPr>
          <w:rFonts w:ascii="Bookman Old Style" w:hAnsi="Bookman Old Style"/>
          <w:szCs w:val="24"/>
        </w:rPr>
        <w:t>by returning to work during the disqualification period and earning eight times the weekly benefit amount.  The claimant is not eligible for extended benefits under AS 23.20.406.</w:t>
      </w:r>
    </w:p>
    <w:p w14:paraId="2426800E" w14:textId="77777777" w:rsidR="0078796F" w:rsidRPr="00BB5A6F" w:rsidRDefault="0078796F" w:rsidP="00304946">
      <w:pPr>
        <w:pStyle w:val="Heading4"/>
        <w:jc w:val="center"/>
        <w:rPr>
          <w:rFonts w:ascii="Bookman Old Style" w:hAnsi="Bookman Old Style"/>
          <w:i w:val="0"/>
          <w:color w:val="auto"/>
          <w:szCs w:val="24"/>
        </w:rPr>
      </w:pPr>
      <w:r w:rsidRPr="00BB5A6F">
        <w:rPr>
          <w:rFonts w:ascii="Bookman Old Style" w:hAnsi="Bookman Old Style"/>
          <w:i w:val="0"/>
          <w:color w:val="auto"/>
          <w:szCs w:val="24"/>
        </w:rPr>
        <w:t>DECISION</w:t>
      </w:r>
    </w:p>
    <w:p w14:paraId="740B53C0" w14:textId="77777777" w:rsidR="0078796F" w:rsidRPr="00304946" w:rsidRDefault="0078796F" w:rsidP="00304946">
      <w:pPr>
        <w:tabs>
          <w:tab w:val="left" w:pos="-1440"/>
          <w:tab w:val="left" w:pos="-720"/>
        </w:tabs>
        <w:rPr>
          <w:rFonts w:ascii="Bookman Old Style" w:hAnsi="Bookman Old Style"/>
          <w:szCs w:val="24"/>
        </w:rPr>
      </w:pPr>
    </w:p>
    <w:p w14:paraId="7198F591" w14:textId="78E64133" w:rsidR="0078796F" w:rsidRDefault="000E7714" w:rsidP="00304946">
      <w:pPr>
        <w:tabs>
          <w:tab w:val="left" w:pos="-720"/>
          <w:tab w:val="left" w:pos="1440"/>
        </w:tabs>
        <w:suppressAutoHyphens/>
        <w:rPr>
          <w:rFonts w:ascii="Bookman Old Style" w:hAnsi="Bookman Old Style"/>
          <w:spacing w:val="-3"/>
          <w:szCs w:val="24"/>
        </w:rPr>
      </w:pPr>
      <w:r w:rsidRPr="00304946">
        <w:rPr>
          <w:rFonts w:ascii="Bookman Old Style" w:hAnsi="Bookman Old Style"/>
          <w:spacing w:val="-3"/>
          <w:szCs w:val="24"/>
        </w:rPr>
        <w:t>The</w:t>
      </w:r>
      <w:r w:rsidR="0078796F" w:rsidRPr="00304946">
        <w:rPr>
          <w:rFonts w:ascii="Bookman Old Style" w:hAnsi="Bookman Old Style"/>
          <w:spacing w:val="-3"/>
          <w:szCs w:val="24"/>
        </w:rPr>
        <w:t xml:space="preserve"> </w:t>
      </w:r>
      <w:r w:rsidR="00DD0BB6">
        <w:rPr>
          <w:rFonts w:ascii="Bookman Old Style" w:hAnsi="Bookman Old Style"/>
          <w:spacing w:val="-3"/>
          <w:szCs w:val="24"/>
        </w:rPr>
        <w:t xml:space="preserve">claimant’s appeal of the </w:t>
      </w:r>
      <w:r w:rsidR="0078796F" w:rsidRPr="00304946">
        <w:rPr>
          <w:rFonts w:ascii="Bookman Old Style" w:hAnsi="Bookman Old Style"/>
          <w:spacing w:val="-3"/>
          <w:szCs w:val="24"/>
        </w:rPr>
        <w:t xml:space="preserve">determination issued on </w:t>
      </w:r>
      <w:r w:rsidR="0013404A">
        <w:rPr>
          <w:rFonts w:ascii="Bookman Old Style" w:hAnsi="Bookman Old Style"/>
          <w:spacing w:val="-3"/>
          <w:szCs w:val="24"/>
        </w:rPr>
        <w:t>July 13, 2021</w:t>
      </w:r>
      <w:r w:rsidR="0078796F" w:rsidRPr="00304946">
        <w:rPr>
          <w:rFonts w:ascii="Bookman Old Style" w:hAnsi="Bookman Old Style"/>
          <w:spacing w:val="-3"/>
          <w:szCs w:val="24"/>
        </w:rPr>
        <w:t xml:space="preserve"> is </w:t>
      </w:r>
      <w:r w:rsidR="0078796F" w:rsidRPr="00304946">
        <w:rPr>
          <w:rFonts w:ascii="Bookman Old Style" w:hAnsi="Bookman Old Style"/>
          <w:b/>
          <w:spacing w:val="-3"/>
          <w:szCs w:val="24"/>
        </w:rPr>
        <w:t>DISMISSED</w:t>
      </w:r>
      <w:r w:rsidRPr="00304946">
        <w:rPr>
          <w:rFonts w:ascii="Bookman Old Style" w:hAnsi="Bookman Old Style"/>
          <w:spacing w:val="-3"/>
          <w:szCs w:val="24"/>
        </w:rPr>
        <w:t>.</w:t>
      </w:r>
      <w:r w:rsidR="00BD2E24">
        <w:rPr>
          <w:rFonts w:ascii="Bookman Old Style" w:hAnsi="Bookman Old Style"/>
          <w:spacing w:val="-3"/>
          <w:szCs w:val="24"/>
        </w:rPr>
        <w:t xml:space="preserve"> The determination remains unchanged</w:t>
      </w:r>
    </w:p>
    <w:p w14:paraId="1411AF98" w14:textId="77777777" w:rsidR="00BD2E24" w:rsidRDefault="00BD2E24" w:rsidP="00304946">
      <w:pPr>
        <w:tabs>
          <w:tab w:val="left" w:pos="-720"/>
          <w:tab w:val="left" w:pos="1440"/>
        </w:tabs>
        <w:suppressAutoHyphens/>
        <w:rPr>
          <w:rFonts w:ascii="Bookman Old Style" w:hAnsi="Bookman Old Style"/>
          <w:spacing w:val="-3"/>
          <w:szCs w:val="24"/>
        </w:rPr>
      </w:pPr>
    </w:p>
    <w:p w14:paraId="058A0DB3" w14:textId="6E90F316" w:rsidR="00BD2E24" w:rsidRPr="00304946" w:rsidRDefault="00BD2E24" w:rsidP="00304946">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determination issued on </w:t>
      </w:r>
      <w:r w:rsidR="0013404A">
        <w:rPr>
          <w:rFonts w:ascii="Bookman Old Style" w:hAnsi="Bookman Old Style"/>
          <w:szCs w:val="24"/>
        </w:rPr>
        <w:t>September 23, 2021</w:t>
      </w:r>
      <w:r>
        <w:rPr>
          <w:rFonts w:ascii="Bookman Old Style" w:hAnsi="Bookman Old Style"/>
          <w:szCs w:val="24"/>
        </w:rPr>
        <w:t xml:space="preserve"> is </w:t>
      </w:r>
      <w:r w:rsidRPr="00BD2E24">
        <w:rPr>
          <w:rFonts w:ascii="Bookman Old Style" w:hAnsi="Bookman Old Style"/>
          <w:b/>
          <w:szCs w:val="24"/>
        </w:rPr>
        <w:t>AFFIRMED</w:t>
      </w:r>
      <w:r>
        <w:rPr>
          <w:rFonts w:ascii="Bookman Old Style" w:hAnsi="Bookman Old Style"/>
          <w:szCs w:val="24"/>
        </w:rPr>
        <w:t xml:space="preserve">. Extended benefits remain denied. </w:t>
      </w:r>
    </w:p>
    <w:p w14:paraId="1C3C3757" w14:textId="77777777" w:rsidR="00780095" w:rsidRPr="00304946" w:rsidRDefault="00780095" w:rsidP="00304946">
      <w:pPr>
        <w:pStyle w:val="Heading2"/>
        <w:widowControl/>
        <w:ind w:right="0"/>
        <w:rPr>
          <w:rFonts w:ascii="Bookman Old Style" w:hAnsi="Bookman Old Style"/>
          <w:szCs w:val="24"/>
        </w:rPr>
      </w:pPr>
    </w:p>
    <w:p w14:paraId="4D23B7A2" w14:textId="77777777" w:rsidR="0046604B" w:rsidRPr="0013404A" w:rsidRDefault="0046604B" w:rsidP="00304946">
      <w:pPr>
        <w:pStyle w:val="Heading4"/>
        <w:jc w:val="center"/>
        <w:rPr>
          <w:rFonts w:ascii="Bookman Old Style" w:hAnsi="Bookman Old Style"/>
          <w:i w:val="0"/>
          <w:iCs w:val="0"/>
          <w:color w:val="auto"/>
          <w:szCs w:val="24"/>
        </w:rPr>
      </w:pPr>
      <w:r w:rsidRPr="0013404A">
        <w:rPr>
          <w:rFonts w:ascii="Bookman Old Style" w:hAnsi="Bookman Old Style"/>
          <w:i w:val="0"/>
          <w:iCs w:val="0"/>
          <w:color w:val="auto"/>
          <w:szCs w:val="24"/>
        </w:rPr>
        <w:t>APPEAL RIGHTS</w:t>
      </w:r>
    </w:p>
    <w:p w14:paraId="6E489013" w14:textId="77777777" w:rsidR="0046604B" w:rsidRPr="00304946" w:rsidRDefault="0046604B" w:rsidP="00304946">
      <w:pPr>
        <w:tabs>
          <w:tab w:val="left" w:pos="-1440"/>
          <w:tab w:val="left" w:pos="-720"/>
        </w:tabs>
        <w:rPr>
          <w:rFonts w:ascii="Bookman Old Style" w:hAnsi="Bookman Old Style"/>
          <w:szCs w:val="24"/>
        </w:rPr>
      </w:pPr>
    </w:p>
    <w:p w14:paraId="70CC1B04"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 xml:space="preserve">This decision is final unless an appeal is filed to the Commissioner of Labor and Workforce Development within </w:t>
      </w:r>
      <w:r w:rsidRPr="00304946">
        <w:rPr>
          <w:rFonts w:ascii="Bookman Old Style" w:hAnsi="Bookman Old Style"/>
          <w:b/>
          <w:szCs w:val="24"/>
          <w:u w:val="single"/>
        </w:rPr>
        <w:t>30 days</w:t>
      </w:r>
      <w:r w:rsidRPr="00304946">
        <w:rPr>
          <w:rFonts w:ascii="Bookman Old Style" w:hAnsi="Bookman Old Style"/>
          <w:szCs w:val="24"/>
        </w:rPr>
        <w:t xml:space="preserve"> after the decision is mailed to each party. The appeal period may be extended only if the appeal is delayed for circumstances beyond the party's control. A statement of appeal rights and procedures is enclosed.</w:t>
      </w:r>
    </w:p>
    <w:p w14:paraId="61355ADE" w14:textId="77777777" w:rsidR="0046604B" w:rsidRPr="00304946" w:rsidRDefault="0046604B" w:rsidP="00304946">
      <w:pPr>
        <w:tabs>
          <w:tab w:val="left" w:pos="-1440"/>
          <w:tab w:val="left" w:pos="-720"/>
        </w:tabs>
        <w:rPr>
          <w:rFonts w:ascii="Bookman Old Style" w:hAnsi="Bookman Old Style"/>
          <w:szCs w:val="24"/>
        </w:rPr>
      </w:pPr>
    </w:p>
    <w:p w14:paraId="56EBDE93" w14:textId="6BF47795" w:rsidR="0046604B" w:rsidRPr="00304946" w:rsidRDefault="005E53D0" w:rsidP="00304946">
      <w:pPr>
        <w:tabs>
          <w:tab w:val="left" w:pos="-1440"/>
          <w:tab w:val="left" w:pos="-720"/>
        </w:tabs>
        <w:rPr>
          <w:rFonts w:ascii="Bookman Old Style" w:hAnsi="Bookman Old Style"/>
          <w:szCs w:val="24"/>
        </w:rPr>
      </w:pPr>
      <w:r w:rsidRPr="00304946">
        <w:rPr>
          <w:rFonts w:ascii="Bookman Old Style" w:hAnsi="Bookman Old Style"/>
          <w:szCs w:val="24"/>
        </w:rPr>
        <w:t>Dated and m</w:t>
      </w:r>
      <w:r w:rsidR="0046604B" w:rsidRPr="00304946">
        <w:rPr>
          <w:rFonts w:ascii="Bookman Old Style" w:hAnsi="Bookman Old Style"/>
          <w:szCs w:val="24"/>
        </w:rPr>
        <w:t xml:space="preserve">ailed on </w:t>
      </w:r>
      <w:r w:rsidR="00630726">
        <w:rPr>
          <w:rFonts w:ascii="Bookman Old Style" w:hAnsi="Bookman Old Style"/>
          <w:szCs w:val="24"/>
        </w:rPr>
        <w:t>June 3, 2022</w:t>
      </w:r>
      <w:r w:rsidR="0046604B" w:rsidRPr="00304946">
        <w:rPr>
          <w:rFonts w:ascii="Bookman Old Style" w:hAnsi="Bookman Old Style"/>
          <w:szCs w:val="24"/>
        </w:rPr>
        <w:t>.</w:t>
      </w:r>
    </w:p>
    <w:p w14:paraId="31C684C5" w14:textId="77777777" w:rsidR="0046604B" w:rsidRPr="00304946" w:rsidRDefault="0046604B" w:rsidP="00304946">
      <w:pPr>
        <w:tabs>
          <w:tab w:val="left" w:pos="-1440"/>
          <w:tab w:val="left" w:pos="-720"/>
        </w:tabs>
        <w:rPr>
          <w:rFonts w:ascii="Bookman Old Style" w:hAnsi="Bookman Old Style"/>
          <w:szCs w:val="24"/>
        </w:rPr>
      </w:pPr>
    </w:p>
    <w:p w14:paraId="27E04B77" w14:textId="77777777" w:rsidR="0046604B" w:rsidRPr="00304946" w:rsidRDefault="0046604B" w:rsidP="00304946">
      <w:pPr>
        <w:tabs>
          <w:tab w:val="left" w:pos="-1440"/>
          <w:tab w:val="left" w:pos="-720"/>
        </w:tabs>
        <w:rPr>
          <w:rFonts w:ascii="Bookman Old Style" w:hAnsi="Bookman Old Style"/>
          <w:szCs w:val="24"/>
        </w:rPr>
      </w:pP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r>
      <w:r w:rsidRPr="00304946">
        <w:rPr>
          <w:rFonts w:ascii="Bookman Old Style" w:hAnsi="Bookman Old Style"/>
          <w:szCs w:val="24"/>
        </w:rPr>
        <w:tab/>
        <w:t xml:space="preserve">      </w:t>
      </w:r>
    </w:p>
    <w:p w14:paraId="62BBDC29" w14:textId="77777777" w:rsidR="0046604B" w:rsidRPr="00304946" w:rsidRDefault="0046604B" w:rsidP="00304946">
      <w:pPr>
        <w:tabs>
          <w:tab w:val="left" w:pos="-1440"/>
          <w:tab w:val="left" w:pos="-720"/>
        </w:tabs>
        <w:rPr>
          <w:rFonts w:ascii="Bookman Old Style" w:hAnsi="Bookman Old Style"/>
          <w:szCs w:val="24"/>
        </w:rPr>
      </w:pPr>
    </w:p>
    <w:p w14:paraId="5BF9F91E" w14:textId="77777777" w:rsidR="0046604B" w:rsidRPr="00304946" w:rsidRDefault="0046604B" w:rsidP="00304946">
      <w:pPr>
        <w:tabs>
          <w:tab w:val="left" w:pos="-1440"/>
          <w:tab w:val="left" w:pos="-720"/>
        </w:tabs>
        <w:rPr>
          <w:rFonts w:ascii="Bookman Old Style" w:hAnsi="Bookman Old Style"/>
          <w:szCs w:val="24"/>
        </w:rPr>
      </w:pPr>
    </w:p>
    <w:p w14:paraId="126E117E" w14:textId="50DAF7E3" w:rsidR="00780095" w:rsidRPr="0046604B" w:rsidRDefault="0046604B" w:rsidP="009914B0">
      <w:pPr>
        <w:tabs>
          <w:tab w:val="left" w:pos="-1440"/>
          <w:tab w:val="left" w:pos="-720"/>
        </w:tabs>
        <w:rPr>
          <w:rFonts w:ascii="Bookman Old Style" w:hAnsi="Bookman Old Style"/>
          <w:szCs w:val="24"/>
        </w:rPr>
      </w:pPr>
      <w:r w:rsidRPr="00304946">
        <w:rPr>
          <w:rFonts w:ascii="Bookman Old Style" w:hAnsi="Bookman Old Style"/>
          <w:szCs w:val="24"/>
        </w:rPr>
        <w:t xml:space="preserve">              </w:t>
      </w:r>
      <w:r w:rsidRPr="00304946">
        <w:rPr>
          <w:rFonts w:ascii="Bookman Old Style" w:hAnsi="Bookman Old Style"/>
          <w:szCs w:val="24"/>
        </w:rPr>
        <w:tab/>
        <w:t xml:space="preserve">                                           </w:t>
      </w:r>
      <w:r w:rsidR="00630726">
        <w:rPr>
          <w:rFonts w:ascii="Bookman Old Style" w:hAnsi="Bookman Old Style"/>
          <w:szCs w:val="24"/>
        </w:rPr>
        <w:t>Rhonda Buness</w:t>
      </w:r>
      <w:r w:rsidR="00591E67">
        <w:rPr>
          <w:rFonts w:ascii="Bookman Old Style" w:hAnsi="Bookman Old Style"/>
          <w:szCs w:val="24"/>
        </w:rPr>
        <w:t>, Appeals</w:t>
      </w:r>
      <w:r w:rsidRPr="00304946">
        <w:rPr>
          <w:rFonts w:ascii="Bookman Old Style" w:hAnsi="Bookman Old Style"/>
          <w:szCs w:val="24"/>
        </w:rPr>
        <w:t xml:space="preserve"> Officer</w:t>
      </w:r>
    </w:p>
    <w:sectPr w:rsidR="00780095" w:rsidRPr="0046604B" w:rsidSect="004F7405">
      <w:headerReference w:type="default" r:id="rId9"/>
      <w:endnotePr>
        <w:numFmt w:val="decimal"/>
      </w:endnotePr>
      <w:pgSz w:w="12240" w:h="15840"/>
      <w:pgMar w:top="720" w:right="1008" w:bottom="720"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E5DD7" w14:textId="77777777" w:rsidR="0032444A" w:rsidRDefault="0032444A">
      <w:pPr>
        <w:widowControl/>
        <w:spacing w:line="20" w:lineRule="exact"/>
      </w:pPr>
    </w:p>
  </w:endnote>
  <w:endnote w:type="continuationSeparator" w:id="0">
    <w:p w14:paraId="7A17C71F" w14:textId="77777777" w:rsidR="0032444A" w:rsidRDefault="0032444A">
      <w:r>
        <w:t xml:space="preserve"> </w:t>
      </w:r>
    </w:p>
  </w:endnote>
  <w:endnote w:type="continuationNotice" w:id="1">
    <w:p w14:paraId="72C13538" w14:textId="77777777" w:rsidR="0032444A" w:rsidRDefault="0032444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1D08" w14:textId="77777777" w:rsidR="0032444A" w:rsidRDefault="0032444A">
      <w:r>
        <w:separator/>
      </w:r>
    </w:p>
  </w:footnote>
  <w:footnote w:type="continuationSeparator" w:id="0">
    <w:p w14:paraId="492FD243" w14:textId="77777777" w:rsidR="0032444A" w:rsidRDefault="00324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D881" w14:textId="6A7AEC19" w:rsidR="00A158AF" w:rsidRDefault="0090239B">
    <w:pPr>
      <w:pStyle w:val="Header"/>
      <w:rPr>
        <w:rFonts w:ascii="Bookman Old Style" w:hAnsi="Bookman Old Style"/>
      </w:rPr>
    </w:pPr>
    <w:r>
      <w:rPr>
        <w:rFonts w:ascii="Bookman Old Style" w:hAnsi="Bookman Old Style"/>
      </w:rPr>
      <w:t>D</w:t>
    </w:r>
    <w:r w:rsidR="00A91EDD">
      <w:rPr>
        <w:rFonts w:ascii="Bookman Old Style" w:hAnsi="Bookman Old Style"/>
      </w:rPr>
      <w:t xml:space="preserve">ocket# </w:t>
    </w:r>
    <w:r w:rsidR="0079453F">
      <w:rPr>
        <w:rFonts w:ascii="Bookman Old Style" w:hAnsi="Bookman Old Style"/>
      </w:rPr>
      <w:t>21 2012</w:t>
    </w:r>
  </w:p>
  <w:p w14:paraId="6A4ABA7B" w14:textId="77777777"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DD0BB6">
      <w:rPr>
        <w:rStyle w:val="PageNumber"/>
        <w:rFonts w:ascii="Bookman Old Style" w:hAnsi="Bookman Old Style"/>
        <w:noProof/>
      </w:rPr>
      <w:t>4</w:t>
    </w:r>
    <w:r w:rsidRPr="000B3C03">
      <w:rPr>
        <w:rStyle w:val="PageNumber"/>
        <w:rFonts w:ascii="Bookman Old Style" w:hAnsi="Bookman Old Style"/>
      </w:rPr>
      <w:fldChar w:fldCharType="end"/>
    </w:r>
  </w:p>
  <w:p w14:paraId="4FE0F6EB" w14:textId="77777777"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rPr>
        <w:rFonts w:hint="default"/>
      </w:rPr>
    </w:lvl>
  </w:abstractNum>
  <w:abstractNum w:abstractNumId="1"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6BD63FAD"/>
    <w:multiLevelType w:val="hybridMultilevel"/>
    <w:tmpl w:val="DE224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16cid:durableId="135682749">
    <w:abstractNumId w:val="3"/>
  </w:num>
  <w:num w:numId="2" w16cid:durableId="1456438059">
    <w:abstractNumId w:val="0"/>
  </w:num>
  <w:num w:numId="3" w16cid:durableId="1659307265">
    <w:abstractNumId w:val="2"/>
  </w:num>
  <w:num w:numId="4" w16cid:durableId="834295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4A"/>
    <w:rsid w:val="00001E6A"/>
    <w:rsid w:val="000222C1"/>
    <w:rsid w:val="00034258"/>
    <w:rsid w:val="00053D82"/>
    <w:rsid w:val="0007021A"/>
    <w:rsid w:val="00087A38"/>
    <w:rsid w:val="000B3C03"/>
    <w:rsid w:val="000C07A1"/>
    <w:rsid w:val="000D7276"/>
    <w:rsid w:val="000E242A"/>
    <w:rsid w:val="000E7714"/>
    <w:rsid w:val="001249C2"/>
    <w:rsid w:val="0013404A"/>
    <w:rsid w:val="00152606"/>
    <w:rsid w:val="00171C06"/>
    <w:rsid w:val="001E5A34"/>
    <w:rsid w:val="001F6B5B"/>
    <w:rsid w:val="002121EA"/>
    <w:rsid w:val="00280EFF"/>
    <w:rsid w:val="002A1EF1"/>
    <w:rsid w:val="002D3BB0"/>
    <w:rsid w:val="002D7F1A"/>
    <w:rsid w:val="00304946"/>
    <w:rsid w:val="00324065"/>
    <w:rsid w:val="0032444A"/>
    <w:rsid w:val="00341E3C"/>
    <w:rsid w:val="00347206"/>
    <w:rsid w:val="00382259"/>
    <w:rsid w:val="0046604B"/>
    <w:rsid w:val="00467861"/>
    <w:rsid w:val="00476DC4"/>
    <w:rsid w:val="004D05FC"/>
    <w:rsid w:val="004E01C7"/>
    <w:rsid w:val="004F3BD6"/>
    <w:rsid w:val="004F7405"/>
    <w:rsid w:val="00591E67"/>
    <w:rsid w:val="00591FFA"/>
    <w:rsid w:val="005A674B"/>
    <w:rsid w:val="005E0966"/>
    <w:rsid w:val="005E53D0"/>
    <w:rsid w:val="00630726"/>
    <w:rsid w:val="00682FEC"/>
    <w:rsid w:val="006C67EA"/>
    <w:rsid w:val="00700F4C"/>
    <w:rsid w:val="00703025"/>
    <w:rsid w:val="0070737C"/>
    <w:rsid w:val="00713867"/>
    <w:rsid w:val="00746072"/>
    <w:rsid w:val="00780095"/>
    <w:rsid w:val="00782350"/>
    <w:rsid w:val="0078796F"/>
    <w:rsid w:val="0079453F"/>
    <w:rsid w:val="008034CB"/>
    <w:rsid w:val="00812C65"/>
    <w:rsid w:val="00824A4C"/>
    <w:rsid w:val="00870C10"/>
    <w:rsid w:val="00871694"/>
    <w:rsid w:val="00890A0D"/>
    <w:rsid w:val="00897129"/>
    <w:rsid w:val="008A3E67"/>
    <w:rsid w:val="008A7C3E"/>
    <w:rsid w:val="008E3C9F"/>
    <w:rsid w:val="0090239B"/>
    <w:rsid w:val="009823D5"/>
    <w:rsid w:val="009842BF"/>
    <w:rsid w:val="009914B0"/>
    <w:rsid w:val="009F1763"/>
    <w:rsid w:val="00A158AF"/>
    <w:rsid w:val="00A91EDD"/>
    <w:rsid w:val="00AB39A5"/>
    <w:rsid w:val="00AD5027"/>
    <w:rsid w:val="00AE37DC"/>
    <w:rsid w:val="00AE39CC"/>
    <w:rsid w:val="00B6422F"/>
    <w:rsid w:val="00B72674"/>
    <w:rsid w:val="00B83E91"/>
    <w:rsid w:val="00BB5A6F"/>
    <w:rsid w:val="00BC45C9"/>
    <w:rsid w:val="00BD2E24"/>
    <w:rsid w:val="00C56D4F"/>
    <w:rsid w:val="00D7435B"/>
    <w:rsid w:val="00DB7764"/>
    <w:rsid w:val="00DC68B2"/>
    <w:rsid w:val="00DD0BB6"/>
    <w:rsid w:val="00E13AAA"/>
    <w:rsid w:val="00E2668C"/>
    <w:rsid w:val="00E35782"/>
    <w:rsid w:val="00E36BB4"/>
    <w:rsid w:val="00E75394"/>
    <w:rsid w:val="00E95F25"/>
    <w:rsid w:val="00EA1CDA"/>
    <w:rsid w:val="00EA2CC6"/>
    <w:rsid w:val="00EB4EAF"/>
    <w:rsid w:val="00F06561"/>
    <w:rsid w:val="00F15EFB"/>
    <w:rsid w:val="00F27163"/>
    <w:rsid w:val="00F82055"/>
    <w:rsid w:val="00F9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2B17905"/>
  <w15:chartTrackingRefBased/>
  <w15:docId w15:val="{5BF85A3F-9B18-41C7-8662-B80C6EAF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78796F"/>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character" w:customStyle="1" w:styleId="Heading4Char">
    <w:name w:val="Heading 4 Char"/>
    <w:link w:val="Heading4"/>
    <w:uiPriority w:val="9"/>
    <w:semiHidden/>
    <w:rsid w:val="0078796F"/>
    <w:rPr>
      <w:rFonts w:ascii="Cambria" w:eastAsia="Times New Roman" w:hAnsi="Cambria" w:cs="Times New Roman"/>
      <w:b/>
      <w:bCs/>
      <w:i/>
      <w:iCs/>
      <w:snapToGrid w:val="0"/>
      <w:color w:val="4F81BD"/>
      <w:sz w:val="24"/>
    </w:rPr>
  </w:style>
  <w:style w:type="paragraph" w:customStyle="1" w:styleId="Default">
    <w:name w:val="Default"/>
    <w:rsid w:val="00BB5A6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168743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03-81-85%20Timeliness%20and%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C85E1-3CDD-4AA2-9BAC-AD8A47D2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03-81-85 Timeliness and EB</Template>
  <TotalTime>1</TotalTime>
  <Pages>4</Pages>
  <Words>1479</Words>
  <Characters>7607</Characters>
  <Application>Microsoft Office Word</Application>
  <DocSecurity>0</DocSecurity>
  <Lines>190</Lines>
  <Paragraphs>55</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2017-11-15T19:58:00Z</cp:lastPrinted>
  <dcterms:created xsi:type="dcterms:W3CDTF">2022-06-03T18:13:00Z</dcterms:created>
  <dcterms:modified xsi:type="dcterms:W3CDTF">2022-06-03T18:13:00Z</dcterms:modified>
</cp:coreProperties>
</file>