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62650" w14:textId="660B4BC2" w:rsidR="00F52BEA" w:rsidRDefault="00FE551D"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404164A9" wp14:editId="43747723">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8B53D" w14:textId="77777777" w:rsidR="00F52BEA" w:rsidRDefault="00F52BEA" w:rsidP="00F52BEA">
      <w:pPr>
        <w:pStyle w:val="Heading3"/>
        <w:widowControl/>
        <w:tabs>
          <w:tab w:val="center" w:pos="4680"/>
        </w:tabs>
        <w:suppressAutoHyphens/>
        <w:rPr>
          <w:rFonts w:ascii="Bookman Old Style" w:hAnsi="Bookman Old Style"/>
        </w:rPr>
      </w:pPr>
    </w:p>
    <w:p w14:paraId="17CDA779" w14:textId="77777777" w:rsidR="00F52BEA" w:rsidRDefault="00F52BEA" w:rsidP="00F52BEA">
      <w:pPr>
        <w:pStyle w:val="Heading3"/>
        <w:widowControl/>
        <w:tabs>
          <w:tab w:val="center" w:pos="4680"/>
        </w:tabs>
        <w:suppressAutoHyphens/>
        <w:rPr>
          <w:rFonts w:ascii="Bookman Old Style" w:hAnsi="Bookman Old Style"/>
        </w:rPr>
      </w:pPr>
    </w:p>
    <w:p w14:paraId="479E9D48" w14:textId="77777777" w:rsidR="00F52BEA" w:rsidRDefault="00F52BEA" w:rsidP="00F52BEA">
      <w:pPr>
        <w:pStyle w:val="Heading3"/>
        <w:widowControl/>
        <w:tabs>
          <w:tab w:val="center" w:pos="4680"/>
        </w:tabs>
        <w:suppressAutoHyphens/>
        <w:rPr>
          <w:rFonts w:ascii="Bookman Old Style" w:hAnsi="Bookman Old Style"/>
        </w:rPr>
      </w:pPr>
    </w:p>
    <w:p w14:paraId="2B04A235" w14:textId="77777777" w:rsidR="00F52BEA" w:rsidRDefault="00F52BEA" w:rsidP="00F52BEA">
      <w:pPr>
        <w:pStyle w:val="Heading3"/>
        <w:widowControl/>
        <w:tabs>
          <w:tab w:val="center" w:pos="4680"/>
        </w:tabs>
        <w:suppressAutoHyphens/>
        <w:rPr>
          <w:rFonts w:ascii="Bookman Old Style" w:hAnsi="Bookman Old Style"/>
        </w:rPr>
      </w:pPr>
    </w:p>
    <w:p w14:paraId="6BCF96EE"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15DE13D6"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03ABB776" w14:textId="77777777" w:rsidR="00F52BEA" w:rsidRPr="00E54541" w:rsidRDefault="00F52BEA" w:rsidP="00E54541">
      <w:pPr>
        <w:widowControl/>
        <w:tabs>
          <w:tab w:val="left" w:pos="-720"/>
        </w:tabs>
        <w:suppressAutoHyphens/>
        <w:rPr>
          <w:rFonts w:ascii="Bookman Old Style" w:hAnsi="Bookman Old Style"/>
          <w:szCs w:val="24"/>
        </w:rPr>
      </w:pPr>
    </w:p>
    <w:p w14:paraId="6DA9DE9D"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28CE2872" w14:textId="77777777" w:rsidR="005A281D" w:rsidRPr="00E54541" w:rsidRDefault="005A281D" w:rsidP="00E54541">
      <w:pPr>
        <w:widowControl/>
        <w:tabs>
          <w:tab w:val="left" w:pos="-720"/>
        </w:tabs>
        <w:suppressAutoHyphens/>
        <w:rPr>
          <w:rFonts w:ascii="Bookman Old Style" w:hAnsi="Bookman Old Style"/>
          <w:szCs w:val="24"/>
        </w:rPr>
      </w:pPr>
    </w:p>
    <w:p w14:paraId="07F25730" w14:textId="03F66692"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907215">
        <w:rPr>
          <w:rFonts w:ascii="Bookman Old Style" w:hAnsi="Bookman Old Style"/>
          <w:szCs w:val="24"/>
        </w:rPr>
        <w:t>21 2276</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907215">
        <w:rPr>
          <w:rFonts w:ascii="Bookman Old Style" w:hAnsi="Bookman Old Style"/>
          <w:szCs w:val="24"/>
        </w:rPr>
        <w:t>July 18, 2022</w:t>
      </w:r>
    </w:p>
    <w:p w14:paraId="770781A2"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760522B4" w14:textId="77777777"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3E114129"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1F5766F" w14:textId="50FFD521" w:rsidR="00907215" w:rsidRPr="00907215" w:rsidRDefault="00907215" w:rsidP="00907215">
      <w:pPr>
        <w:widowControl/>
        <w:tabs>
          <w:tab w:val="left" w:pos="-1440"/>
          <w:tab w:val="left" w:pos="-720"/>
          <w:tab w:val="left" w:pos="0"/>
          <w:tab w:val="left" w:pos="5760"/>
        </w:tabs>
        <w:suppressAutoHyphens/>
        <w:ind w:right="-360"/>
        <w:rPr>
          <w:rFonts w:ascii="Bookman Old Style" w:hAnsi="Bookman Old Style"/>
          <w:szCs w:val="24"/>
        </w:rPr>
      </w:pPr>
      <w:r w:rsidRPr="00907215">
        <w:rPr>
          <w:rFonts w:ascii="Bookman Old Style" w:hAnsi="Bookman Old Style"/>
          <w:szCs w:val="24"/>
        </w:rPr>
        <w:t>SANDIN KIDDER</w:t>
      </w:r>
      <w:r>
        <w:rPr>
          <w:rFonts w:ascii="Bookman Old Style" w:hAnsi="Bookman Old Style"/>
          <w:szCs w:val="24"/>
        </w:rPr>
        <w:tab/>
      </w:r>
      <w:r w:rsidRPr="00907215">
        <w:rPr>
          <w:rFonts w:ascii="Bookman Old Style" w:hAnsi="Bookman Old Style"/>
          <w:szCs w:val="24"/>
        </w:rPr>
        <w:t>WAL-MART ASSOCIATES INC</w:t>
      </w:r>
    </w:p>
    <w:p w14:paraId="5F0BF594" w14:textId="1047E21F" w:rsidR="005A281D"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0BA876B" w14:textId="7EE9EAA2" w:rsidR="00FE551D" w:rsidRDefault="00FE551D" w:rsidP="00E54541">
      <w:pPr>
        <w:widowControl/>
        <w:tabs>
          <w:tab w:val="left" w:pos="-1440"/>
          <w:tab w:val="left" w:pos="-720"/>
          <w:tab w:val="left" w:pos="0"/>
          <w:tab w:val="left" w:pos="5760"/>
        </w:tabs>
        <w:suppressAutoHyphens/>
        <w:ind w:right="-360"/>
        <w:rPr>
          <w:rFonts w:ascii="Bookman Old Style" w:hAnsi="Bookman Old Style"/>
          <w:szCs w:val="24"/>
        </w:rPr>
      </w:pPr>
    </w:p>
    <w:p w14:paraId="6EDB5617" w14:textId="6F829954" w:rsidR="00FE551D" w:rsidRDefault="00FE551D" w:rsidP="00E54541">
      <w:pPr>
        <w:widowControl/>
        <w:tabs>
          <w:tab w:val="left" w:pos="-1440"/>
          <w:tab w:val="left" w:pos="-720"/>
          <w:tab w:val="left" w:pos="0"/>
          <w:tab w:val="left" w:pos="5760"/>
        </w:tabs>
        <w:suppressAutoHyphens/>
        <w:ind w:right="-360"/>
        <w:rPr>
          <w:rFonts w:ascii="Bookman Old Style" w:hAnsi="Bookman Old Style"/>
          <w:szCs w:val="24"/>
        </w:rPr>
      </w:pPr>
    </w:p>
    <w:p w14:paraId="004117CB" w14:textId="77777777" w:rsidR="00FE551D" w:rsidRPr="00E54541" w:rsidRDefault="00FE551D" w:rsidP="00E54541">
      <w:pPr>
        <w:widowControl/>
        <w:tabs>
          <w:tab w:val="left" w:pos="-1440"/>
          <w:tab w:val="left" w:pos="-720"/>
          <w:tab w:val="left" w:pos="0"/>
          <w:tab w:val="left" w:pos="5760"/>
        </w:tabs>
        <w:suppressAutoHyphens/>
        <w:ind w:right="-360"/>
        <w:rPr>
          <w:rFonts w:ascii="Bookman Old Style" w:hAnsi="Bookman Old Style"/>
          <w:szCs w:val="24"/>
        </w:rPr>
      </w:pPr>
    </w:p>
    <w:p w14:paraId="68D91138"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6A76851B"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45F34526" w14:textId="3AC85DE6" w:rsidR="005A281D" w:rsidRPr="00E54541" w:rsidRDefault="00907215"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Sandin Kidder</w:t>
      </w:r>
      <w:r w:rsidR="003E7E91" w:rsidRPr="00E54541">
        <w:rPr>
          <w:rFonts w:ascii="Bookman Old Style" w:hAnsi="Bookman Old Style"/>
          <w:szCs w:val="24"/>
        </w:rPr>
        <w:tab/>
      </w:r>
      <w:r>
        <w:rPr>
          <w:rFonts w:ascii="Bookman Old Style" w:hAnsi="Bookman Old Style"/>
          <w:szCs w:val="24"/>
        </w:rPr>
        <w:t>None</w:t>
      </w:r>
    </w:p>
    <w:p w14:paraId="20B09A8C"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225BB3C"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6C8CC67C" w14:textId="77777777" w:rsidR="005A281D" w:rsidRPr="00E54541" w:rsidRDefault="005A281D" w:rsidP="00E54541">
      <w:pPr>
        <w:tabs>
          <w:tab w:val="left" w:pos="-1440"/>
          <w:tab w:val="left" w:pos="-720"/>
        </w:tabs>
        <w:rPr>
          <w:rFonts w:ascii="Bookman Old Style" w:hAnsi="Bookman Old Style"/>
          <w:szCs w:val="24"/>
        </w:rPr>
      </w:pPr>
    </w:p>
    <w:p w14:paraId="6FA76D25" w14:textId="3DB3DFBF" w:rsidR="00C035D6" w:rsidRPr="00E54541" w:rsidRDefault="00C035D6" w:rsidP="00E54541">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907215">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907215">
        <w:rPr>
          <w:rFonts w:ascii="Bookman Old Style" w:hAnsi="Bookman Old Style"/>
          <w:snapToGrid/>
          <w:szCs w:val="24"/>
        </w:rPr>
        <w:t>November 2, 2021</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05130614" w14:textId="77777777" w:rsidR="005A281D" w:rsidRPr="00E54541" w:rsidRDefault="005A281D" w:rsidP="00E54541">
      <w:pPr>
        <w:tabs>
          <w:tab w:val="left" w:pos="-1440"/>
          <w:tab w:val="left" w:pos="-720"/>
        </w:tabs>
        <w:rPr>
          <w:rFonts w:ascii="Bookman Old Style" w:hAnsi="Bookman Old Style"/>
          <w:szCs w:val="24"/>
        </w:rPr>
      </w:pPr>
    </w:p>
    <w:p w14:paraId="45DCD474"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43CF3FE8" w14:textId="77777777" w:rsidR="005A281D" w:rsidRPr="00E54541" w:rsidRDefault="005A281D" w:rsidP="00E54541">
      <w:pPr>
        <w:tabs>
          <w:tab w:val="left" w:pos="-1440"/>
          <w:tab w:val="left" w:pos="-720"/>
        </w:tabs>
        <w:rPr>
          <w:rFonts w:ascii="Bookman Old Style" w:hAnsi="Bookman Old Style"/>
          <w:szCs w:val="24"/>
        </w:rPr>
      </w:pPr>
    </w:p>
    <w:p w14:paraId="4AC8AE0F" w14:textId="4710A899"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w:t>
      </w:r>
      <w:r w:rsidR="00907215">
        <w:rPr>
          <w:rFonts w:ascii="Bookman Old Style" w:hAnsi="Bookman Old Style"/>
          <w:snapToGrid/>
          <w:szCs w:val="24"/>
        </w:rPr>
        <w:t>in March 2020</w:t>
      </w:r>
      <w:r w:rsidRPr="00E54541">
        <w:rPr>
          <w:rFonts w:ascii="Bookman Old Style" w:hAnsi="Bookman Old Style"/>
          <w:snapToGrid/>
          <w:szCs w:val="24"/>
        </w:rPr>
        <w:t xml:space="preserve">. </w:t>
      </w:r>
      <w:r w:rsidR="00907215">
        <w:rPr>
          <w:rFonts w:ascii="Bookman Old Style" w:hAnsi="Bookman Old Style"/>
          <w:snapToGrid/>
          <w:szCs w:val="24"/>
        </w:rPr>
        <w:t>She</w:t>
      </w:r>
      <w:r w:rsidRPr="00E54541">
        <w:rPr>
          <w:rFonts w:ascii="Bookman Old Style" w:hAnsi="Bookman Old Style"/>
          <w:snapToGrid/>
          <w:szCs w:val="24"/>
        </w:rPr>
        <w:t xml:space="preserve"> last worked on </w:t>
      </w:r>
      <w:r w:rsidR="00907215">
        <w:rPr>
          <w:rFonts w:ascii="Bookman Old Style" w:hAnsi="Bookman Old Style"/>
          <w:snapToGrid/>
          <w:szCs w:val="24"/>
        </w:rPr>
        <w:t>April 15, 2020</w:t>
      </w:r>
      <w:r w:rsidRPr="00E54541">
        <w:rPr>
          <w:rFonts w:ascii="Bookman Old Style" w:hAnsi="Bookman Old Style"/>
          <w:snapToGrid/>
          <w:szCs w:val="24"/>
        </w:rPr>
        <w:t xml:space="preserve">. At that time, </w:t>
      </w:r>
      <w:r w:rsidR="00907215">
        <w:rPr>
          <w:rFonts w:ascii="Bookman Old Style" w:hAnsi="Bookman Old Style"/>
          <w:snapToGrid/>
          <w:szCs w:val="24"/>
        </w:rPr>
        <w:t>she</w:t>
      </w:r>
      <w:r w:rsidRPr="00E54541">
        <w:rPr>
          <w:rFonts w:ascii="Bookman Old Style" w:hAnsi="Bookman Old Style"/>
          <w:snapToGrid/>
          <w:szCs w:val="24"/>
        </w:rPr>
        <w:t xml:space="preserve"> worked </w:t>
      </w:r>
      <w:r w:rsidR="00907215">
        <w:rPr>
          <w:rFonts w:ascii="Bookman Old Style" w:hAnsi="Bookman Old Style"/>
          <w:snapToGrid/>
          <w:szCs w:val="24"/>
        </w:rPr>
        <w:t>full time</w:t>
      </w:r>
      <w:r w:rsidRPr="00E54541">
        <w:rPr>
          <w:rFonts w:ascii="Bookman Old Style" w:hAnsi="Bookman Old Style"/>
          <w:snapToGrid/>
          <w:szCs w:val="24"/>
        </w:rPr>
        <w:t xml:space="preserve"> as a </w:t>
      </w:r>
      <w:r w:rsidR="00907215">
        <w:rPr>
          <w:rFonts w:ascii="Bookman Old Style" w:hAnsi="Bookman Old Style"/>
          <w:snapToGrid/>
          <w:szCs w:val="24"/>
        </w:rPr>
        <w:t>meat department clerk</w:t>
      </w:r>
      <w:r w:rsidRPr="00E54541">
        <w:rPr>
          <w:rFonts w:ascii="Bookman Old Style" w:hAnsi="Bookman Old Style"/>
          <w:snapToGrid/>
          <w:szCs w:val="24"/>
        </w:rPr>
        <w:t>.</w:t>
      </w:r>
    </w:p>
    <w:p w14:paraId="6520E1DA" w14:textId="0B39028B" w:rsidR="00907215" w:rsidRDefault="00907215"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employer advised workers in April 2020 that they could take two weeks of leave if </w:t>
      </w:r>
      <w:r w:rsidR="0054246C">
        <w:rPr>
          <w:rFonts w:ascii="Bookman Old Style" w:hAnsi="Bookman Old Style"/>
          <w:snapToGrid/>
          <w:szCs w:val="24"/>
        </w:rPr>
        <w:t>needed</w:t>
      </w:r>
      <w:r>
        <w:rPr>
          <w:rFonts w:ascii="Bookman Old Style" w:hAnsi="Bookman Old Style"/>
          <w:snapToGrid/>
          <w:szCs w:val="24"/>
        </w:rPr>
        <w:t xml:space="preserve"> because of the effects of the COVID-19 pandemic. The claimant was</w:t>
      </w:r>
      <w:r w:rsidR="0054246C">
        <w:rPr>
          <w:rFonts w:ascii="Bookman Old Style" w:hAnsi="Bookman Old Style"/>
          <w:snapToGrid/>
          <w:szCs w:val="24"/>
        </w:rPr>
        <w:t xml:space="preserve"> particularly</w:t>
      </w:r>
      <w:r>
        <w:rPr>
          <w:rFonts w:ascii="Bookman Old Style" w:hAnsi="Bookman Old Style"/>
          <w:snapToGrid/>
          <w:szCs w:val="24"/>
        </w:rPr>
        <w:t xml:space="preserve"> concerned about the pandemic</w:t>
      </w:r>
      <w:r w:rsidR="0054246C">
        <w:rPr>
          <w:rFonts w:ascii="Bookman Old Style" w:hAnsi="Bookman Old Style"/>
          <w:snapToGrid/>
          <w:szCs w:val="24"/>
        </w:rPr>
        <w:t xml:space="preserve"> </w:t>
      </w:r>
      <w:r>
        <w:rPr>
          <w:rFonts w:ascii="Bookman Old Style" w:hAnsi="Bookman Old Style"/>
          <w:snapToGrid/>
          <w:szCs w:val="24"/>
        </w:rPr>
        <w:t xml:space="preserve">because she lives with </w:t>
      </w:r>
      <w:r w:rsidR="008239DC">
        <w:rPr>
          <w:rFonts w:ascii="Bookman Old Style" w:hAnsi="Bookman Old Style"/>
          <w:snapToGrid/>
          <w:szCs w:val="24"/>
        </w:rPr>
        <w:t>three</w:t>
      </w:r>
      <w:r>
        <w:rPr>
          <w:rFonts w:ascii="Bookman Old Style" w:hAnsi="Bookman Old Style"/>
          <w:snapToGrid/>
          <w:szCs w:val="24"/>
        </w:rPr>
        <w:t xml:space="preserve"> family members with </w:t>
      </w:r>
      <w:r w:rsidR="008239DC">
        <w:rPr>
          <w:rFonts w:ascii="Bookman Old Style" w:hAnsi="Bookman Old Style"/>
          <w:snapToGrid/>
          <w:szCs w:val="24"/>
        </w:rPr>
        <w:t xml:space="preserve">medical conditions that make them particular susceptible to complications of the COVID-19 virus. The claimant kept hearing of people at work getting sick, but the employer did not notify workers of exposure to the virus.  Masks and other personal safety gear was not widely in use at that time. </w:t>
      </w:r>
      <w:r w:rsidR="000C12DD">
        <w:rPr>
          <w:rFonts w:ascii="Bookman Old Style" w:hAnsi="Bookman Old Style"/>
          <w:snapToGrid/>
          <w:szCs w:val="24"/>
        </w:rPr>
        <w:t>Community spread was high, so the claimant decided to take leave and see if the situation became safer for her to work in.</w:t>
      </w:r>
    </w:p>
    <w:p w14:paraId="0FCA434E" w14:textId="545F1984" w:rsidR="005A281D" w:rsidRPr="000C12DD" w:rsidRDefault="008239DC" w:rsidP="000C12D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completed an application for a two week leave of absence and it was approved.  The claimant expected to return to work at the end of April, but when she checked the employer’s electronic schedule, she was not listed as working.  </w:t>
      </w:r>
      <w:r>
        <w:rPr>
          <w:rFonts w:ascii="Bookman Old Style" w:hAnsi="Bookman Old Style"/>
          <w:snapToGrid/>
          <w:szCs w:val="24"/>
        </w:rPr>
        <w:lastRenderedPageBreak/>
        <w:t xml:space="preserve">The </w:t>
      </w:r>
      <w:r w:rsidR="000C12DD">
        <w:rPr>
          <w:rFonts w:ascii="Bookman Old Style" w:hAnsi="Bookman Old Style"/>
          <w:snapToGrid/>
          <w:szCs w:val="24"/>
        </w:rPr>
        <w:t xml:space="preserve">claimant </w:t>
      </w:r>
      <w:r>
        <w:rPr>
          <w:rFonts w:ascii="Bookman Old Style" w:hAnsi="Bookman Old Style"/>
          <w:snapToGrid/>
          <w:szCs w:val="24"/>
        </w:rPr>
        <w:t xml:space="preserve">called several times and could not reach her manager by phone.   The claimant </w:t>
      </w:r>
      <w:r w:rsidR="000C12DD">
        <w:rPr>
          <w:rFonts w:ascii="Bookman Old Style" w:hAnsi="Bookman Old Style"/>
          <w:snapToGrid/>
          <w:szCs w:val="24"/>
        </w:rPr>
        <w:t>went to</w:t>
      </w:r>
      <w:r>
        <w:rPr>
          <w:rFonts w:ascii="Bookman Old Style" w:hAnsi="Bookman Old Style"/>
          <w:snapToGrid/>
          <w:szCs w:val="24"/>
        </w:rPr>
        <w:t xml:space="preserve"> the store, where she talked to a lead worker who asked if the claimant had called in daily during her leave.  The claimant had not been advised that she was required to call while she was </w:t>
      </w:r>
      <w:r w:rsidR="000C12DD">
        <w:rPr>
          <w:rFonts w:ascii="Bookman Old Style" w:hAnsi="Bookman Old Style"/>
          <w:snapToGrid/>
          <w:szCs w:val="24"/>
        </w:rPr>
        <w:t>on leave, so she had not. She did not understand why she would have to call the employer, as she had been approved to be off work for two weeks.</w:t>
      </w:r>
      <w:r>
        <w:rPr>
          <w:rFonts w:ascii="Bookman Old Style" w:hAnsi="Bookman Old Style"/>
          <w:snapToGrid/>
          <w:szCs w:val="24"/>
        </w:rPr>
        <w:t xml:space="preserve"> </w:t>
      </w:r>
      <w:r w:rsidR="000C12DD">
        <w:rPr>
          <w:rFonts w:ascii="Bookman Old Style" w:hAnsi="Bookman Old Style"/>
          <w:snapToGrid/>
          <w:szCs w:val="24"/>
        </w:rPr>
        <w:t xml:space="preserve">The claimant contacted the employer’s human resources office and she was advised she had been let go because she did not call daily. </w:t>
      </w:r>
    </w:p>
    <w:p w14:paraId="5D84BBB6"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48220DAF" w14:textId="77777777" w:rsidR="005A281D" w:rsidRPr="00E54541" w:rsidRDefault="005A281D" w:rsidP="00E54541">
      <w:pPr>
        <w:tabs>
          <w:tab w:val="left" w:pos="-1440"/>
          <w:tab w:val="left" w:pos="-720"/>
        </w:tabs>
        <w:rPr>
          <w:rFonts w:ascii="Bookman Old Style" w:hAnsi="Bookman Old Style"/>
          <w:szCs w:val="24"/>
        </w:rPr>
      </w:pPr>
    </w:p>
    <w:p w14:paraId="5D73C0DF"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3CBB2419"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1898CA72" w14:textId="2523426C" w:rsidR="00600E6C" w:rsidRPr="00E54541" w:rsidRDefault="00600E6C" w:rsidP="0054246C">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389B4890"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left the insured worker's last suitable work voluntarily without  good cause....</w:t>
      </w:r>
    </w:p>
    <w:p w14:paraId="383B8B4A"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5F5B5A97" w14:textId="77777777" w:rsidR="00600E6C" w:rsidRPr="00E54541" w:rsidRDefault="00600E6C" w:rsidP="00E54541">
      <w:pPr>
        <w:tabs>
          <w:tab w:val="left" w:pos="-1440"/>
          <w:tab w:val="left" w:pos="-720"/>
        </w:tabs>
        <w:rPr>
          <w:rFonts w:ascii="Bookman Old Style" w:hAnsi="Bookman Old Style"/>
          <w:szCs w:val="24"/>
        </w:rPr>
      </w:pPr>
    </w:p>
    <w:p w14:paraId="4EAF4259"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349134F6"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41A99909"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73268BA8" w14:textId="79934D41" w:rsidR="00600E6C" w:rsidRPr="00E54541" w:rsidRDefault="00600E6C" w:rsidP="000C12D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28C895C2"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3225F258"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leaving work to care for an immediate family member who has a disability or illness;</w:t>
      </w:r>
    </w:p>
    <w:p w14:paraId="74CEDCA7"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3EF3E5D5"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2DC4FD43"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7934C7DB"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(B) employment;</w:t>
      </w:r>
    </w:p>
    <w:p w14:paraId="78E41890"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lastRenderedPageBreak/>
        <w:t xml:space="preserve">(5) </w:t>
      </w:r>
      <w:r w:rsidRPr="00E54541">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618F3DD4"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leaving work in order to protect the claimant or the               claimant’s immediate family members from harassment or    violence;</w:t>
      </w:r>
    </w:p>
    <w:p w14:paraId="4F43CF0C"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14:paraId="776AE1D0"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5A65DC53" w14:textId="77777777" w:rsidR="00600E6C" w:rsidRPr="00E54541" w:rsidRDefault="00600E6C" w:rsidP="00E54541">
      <w:pPr>
        <w:tabs>
          <w:tab w:val="left" w:pos="-1440"/>
          <w:tab w:val="left" w:pos="-720"/>
        </w:tabs>
        <w:rPr>
          <w:rFonts w:ascii="Bookman Old Style" w:hAnsi="Bookman Old Style"/>
          <w:szCs w:val="24"/>
        </w:rPr>
      </w:pPr>
    </w:p>
    <w:p w14:paraId="10C24E6C"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094738CA"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0C5A4FAA"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14:paraId="7FAEDBA9"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722DD75B"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63ABACBA"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4C0E4059" w14:textId="77777777" w:rsidR="00600E6C" w:rsidRPr="00E54541" w:rsidRDefault="00600E6C" w:rsidP="00E54541">
      <w:pPr>
        <w:widowControl/>
        <w:autoSpaceDE w:val="0"/>
        <w:autoSpaceDN w:val="0"/>
        <w:adjustRightInd w:val="0"/>
        <w:rPr>
          <w:rFonts w:ascii="Bookman Old Style" w:hAnsi="Bookman Old Style"/>
          <w:snapToGrid/>
          <w:szCs w:val="24"/>
        </w:rPr>
      </w:pPr>
    </w:p>
    <w:p w14:paraId="59C77BEF"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54EA655A"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3F3F0C41" w14:textId="77777777" w:rsidR="00600E6C" w:rsidRPr="00E54541" w:rsidRDefault="00600E6C" w:rsidP="00E54541">
      <w:pPr>
        <w:rPr>
          <w:rFonts w:ascii="Bookman Old Style" w:hAnsi="Bookman Old Style"/>
          <w:szCs w:val="24"/>
        </w:rPr>
      </w:pPr>
    </w:p>
    <w:p w14:paraId="70C5FC4B"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766CAB8D" w14:textId="77777777" w:rsidR="00C035D6" w:rsidRPr="00E54541" w:rsidRDefault="00C035D6" w:rsidP="00E54541">
      <w:pPr>
        <w:rPr>
          <w:rFonts w:ascii="Bookman Old Style" w:hAnsi="Bookman Old Style"/>
          <w:szCs w:val="24"/>
        </w:rPr>
      </w:pPr>
    </w:p>
    <w:p w14:paraId="4CDD88B6" w14:textId="28C99D19" w:rsidR="000C12DD" w:rsidRDefault="008C39C7" w:rsidP="00E54541">
      <w:pPr>
        <w:suppressAutoHyphens/>
        <w:rPr>
          <w:rFonts w:ascii="Bookman Old Style" w:hAnsi="Bookman Old Style"/>
          <w:spacing w:val="-3"/>
          <w:szCs w:val="24"/>
        </w:rPr>
      </w:pPr>
      <w:r>
        <w:rPr>
          <w:rFonts w:ascii="Bookman Old Style" w:hAnsi="Bookman Old Style"/>
          <w:spacing w:val="-3"/>
          <w:szCs w:val="24"/>
        </w:rPr>
        <w:t xml:space="preserve">The claimant in this case initially took two weeks leave from work because of concerns regarding the COVID-19 pandemic and her medically fragile family </w:t>
      </w:r>
      <w:r>
        <w:rPr>
          <w:rFonts w:ascii="Bookman Old Style" w:hAnsi="Bookman Old Style"/>
          <w:spacing w:val="-3"/>
          <w:szCs w:val="24"/>
        </w:rPr>
        <w:lastRenderedPageBreak/>
        <w:t>members.  The claimant was then discharged by the employer when she attempted to return to work because she had not called in daily during her leave of absence.</w:t>
      </w:r>
    </w:p>
    <w:p w14:paraId="599C8932" w14:textId="65481715" w:rsidR="008C39C7" w:rsidRDefault="008C39C7" w:rsidP="00E54541">
      <w:pPr>
        <w:suppressAutoHyphens/>
        <w:rPr>
          <w:rFonts w:ascii="Bookman Old Style" w:hAnsi="Bookman Old Style"/>
          <w:spacing w:val="-3"/>
          <w:szCs w:val="24"/>
        </w:rPr>
      </w:pPr>
    </w:p>
    <w:p w14:paraId="00F6EBC5" w14:textId="77777777" w:rsidR="008C39C7" w:rsidRDefault="008C39C7" w:rsidP="008C39C7">
      <w:pPr>
        <w:widowControl/>
        <w:autoSpaceDE w:val="0"/>
        <w:autoSpaceDN w:val="0"/>
        <w:adjustRightInd w:val="0"/>
        <w:rPr>
          <w:rFonts w:ascii="Bookman Old Style" w:hAnsi="Bookman Old Style" w:cs="Arial"/>
          <w:snapToGrid/>
          <w:szCs w:val="24"/>
        </w:rPr>
      </w:pPr>
      <w:r>
        <w:rPr>
          <w:rFonts w:ascii="Bookman Old Style" w:hAnsi="Bookman Old Style" w:cs="Arial"/>
          <w:snapToGrid/>
          <w:szCs w:val="24"/>
        </w:rPr>
        <w:t xml:space="preserve">In </w:t>
      </w:r>
      <w:r w:rsidRPr="00B810B3">
        <w:rPr>
          <w:rFonts w:ascii="Bookman Old Style" w:hAnsi="Bookman Old Style" w:cs="Arial"/>
          <w:snapToGrid/>
          <w:szCs w:val="24"/>
          <w:u w:val="single"/>
        </w:rPr>
        <w:t>Alcantra</w:t>
      </w:r>
      <w:r w:rsidRPr="00B810B3">
        <w:rPr>
          <w:rFonts w:ascii="Bookman Old Style" w:hAnsi="Bookman Old Style" w:cs="Arial"/>
          <w:snapToGrid/>
          <w:szCs w:val="24"/>
        </w:rPr>
        <w:t>, Com</w:t>
      </w:r>
      <w:r>
        <w:rPr>
          <w:rFonts w:ascii="Bookman Old Style" w:hAnsi="Bookman Old Style" w:cs="Arial"/>
          <w:snapToGrid/>
          <w:szCs w:val="24"/>
        </w:rPr>
        <w:t>.</w:t>
      </w:r>
      <w:r w:rsidRPr="00B810B3">
        <w:rPr>
          <w:rFonts w:ascii="Bookman Old Style" w:hAnsi="Bookman Old Style" w:cs="Arial"/>
          <w:snapToGrid/>
          <w:szCs w:val="24"/>
        </w:rPr>
        <w:t xml:space="preserve"> Dec. 83H-UI-087, June 6, 1983</w:t>
      </w:r>
      <w:r>
        <w:rPr>
          <w:rFonts w:ascii="Bookman Old Style" w:hAnsi="Bookman Old Style" w:cs="Arial"/>
          <w:snapToGrid/>
          <w:szCs w:val="24"/>
        </w:rPr>
        <w:t>, the Commissioner held, in part:</w:t>
      </w:r>
    </w:p>
    <w:p w14:paraId="1BBF968C" w14:textId="77777777" w:rsidR="008C39C7" w:rsidRDefault="008C39C7" w:rsidP="008C39C7">
      <w:pPr>
        <w:widowControl/>
        <w:autoSpaceDE w:val="0"/>
        <w:autoSpaceDN w:val="0"/>
        <w:adjustRightInd w:val="0"/>
        <w:rPr>
          <w:rFonts w:ascii="Bookman Old Style" w:hAnsi="Bookman Old Style" w:cs="Arial"/>
          <w:snapToGrid/>
          <w:szCs w:val="24"/>
        </w:rPr>
      </w:pPr>
    </w:p>
    <w:p w14:paraId="1FFF3242" w14:textId="77777777" w:rsidR="008C39C7" w:rsidRPr="00B810B3" w:rsidRDefault="008C39C7" w:rsidP="008C39C7">
      <w:pPr>
        <w:widowControl/>
        <w:autoSpaceDE w:val="0"/>
        <w:autoSpaceDN w:val="0"/>
        <w:adjustRightInd w:val="0"/>
        <w:ind w:left="720"/>
        <w:rPr>
          <w:rFonts w:ascii="Bookman Old Style" w:hAnsi="Bookman Old Style" w:cs="Arial"/>
          <w:snapToGrid/>
          <w:szCs w:val="24"/>
        </w:rPr>
      </w:pPr>
      <w:r w:rsidRPr="00B810B3">
        <w:rPr>
          <w:rFonts w:ascii="Bookman Old Style" w:hAnsi="Bookman Old Style" w:cs="Arial"/>
          <w:snapToGrid/>
          <w:szCs w:val="24"/>
        </w:rPr>
        <w:t xml:space="preserve">"[A]n individual may have a 'first week' of unemployment when the </w:t>
      </w:r>
      <w:r>
        <w:rPr>
          <w:rFonts w:ascii="Bookman Old Style" w:hAnsi="Bookman Old Style" w:cs="Arial"/>
          <w:snapToGrid/>
          <w:szCs w:val="24"/>
        </w:rPr>
        <w:t xml:space="preserve"> </w:t>
      </w:r>
      <w:r w:rsidRPr="00B810B3">
        <w:rPr>
          <w:rFonts w:ascii="Bookman Old Style" w:hAnsi="Bookman Old Style" w:cs="Arial"/>
          <w:snapToGrid/>
          <w:szCs w:val="24"/>
        </w:rPr>
        <w:t xml:space="preserve">individual ceases to perform services and again another 'first week' of unemployment when the employer-employee relationship is actually severed." </w:t>
      </w:r>
    </w:p>
    <w:p w14:paraId="1C37D234" w14:textId="77777777" w:rsidR="008C39C7" w:rsidRDefault="008C39C7" w:rsidP="008C39C7">
      <w:pPr>
        <w:widowControl/>
        <w:autoSpaceDE w:val="0"/>
        <w:autoSpaceDN w:val="0"/>
        <w:adjustRightInd w:val="0"/>
        <w:rPr>
          <w:rFonts w:ascii="Bookman Old Style" w:hAnsi="Bookman Old Style" w:cs="Arial"/>
          <w:snapToGrid/>
          <w:szCs w:val="24"/>
        </w:rPr>
      </w:pPr>
    </w:p>
    <w:p w14:paraId="2487C3E9" w14:textId="77777777" w:rsidR="008C39C7" w:rsidRDefault="008C39C7" w:rsidP="008C39C7">
      <w:pPr>
        <w:widowControl/>
        <w:autoSpaceDE w:val="0"/>
        <w:autoSpaceDN w:val="0"/>
        <w:adjustRightInd w:val="0"/>
        <w:rPr>
          <w:rFonts w:ascii="Bookman Old Style" w:hAnsi="Bookman Old Style" w:cs="Arial"/>
          <w:snapToGrid/>
          <w:szCs w:val="24"/>
        </w:rPr>
      </w:pPr>
      <w:r>
        <w:rPr>
          <w:rFonts w:ascii="Bookman Old Style" w:hAnsi="Bookman Old Style" w:cs="Arial"/>
          <w:snapToGrid/>
          <w:szCs w:val="24"/>
        </w:rPr>
        <w:t xml:space="preserve">In </w:t>
      </w:r>
      <w:r w:rsidRPr="00B810B3">
        <w:rPr>
          <w:rFonts w:ascii="Bookman Old Style" w:hAnsi="Bookman Old Style" w:cs="Arial"/>
          <w:snapToGrid/>
          <w:szCs w:val="24"/>
          <w:u w:val="single"/>
        </w:rPr>
        <w:t>Carlson</w:t>
      </w:r>
      <w:r w:rsidRPr="00B810B3">
        <w:rPr>
          <w:rFonts w:ascii="Bookman Old Style" w:hAnsi="Bookman Old Style" w:cs="Arial"/>
          <w:snapToGrid/>
          <w:szCs w:val="24"/>
        </w:rPr>
        <w:t>, Com</w:t>
      </w:r>
      <w:r>
        <w:rPr>
          <w:rFonts w:ascii="Bookman Old Style" w:hAnsi="Bookman Old Style" w:cs="Arial"/>
          <w:snapToGrid/>
          <w:szCs w:val="24"/>
        </w:rPr>
        <w:t>.</w:t>
      </w:r>
      <w:r w:rsidRPr="00B810B3">
        <w:rPr>
          <w:rFonts w:ascii="Bookman Old Style" w:hAnsi="Bookman Old Style" w:cs="Arial"/>
          <w:snapToGrid/>
          <w:szCs w:val="24"/>
        </w:rPr>
        <w:t xml:space="preserve"> Dec. 98 2336, November 19, 1998</w:t>
      </w:r>
      <w:r>
        <w:rPr>
          <w:rFonts w:ascii="Bookman Old Style" w:hAnsi="Bookman Old Style" w:cs="Arial"/>
          <w:snapToGrid/>
          <w:szCs w:val="24"/>
        </w:rPr>
        <w:t>, the Commissioner held, in part:</w:t>
      </w:r>
    </w:p>
    <w:p w14:paraId="07738785" w14:textId="77777777" w:rsidR="008C39C7" w:rsidRDefault="008C39C7" w:rsidP="008C39C7">
      <w:pPr>
        <w:widowControl/>
        <w:autoSpaceDE w:val="0"/>
        <w:autoSpaceDN w:val="0"/>
        <w:adjustRightInd w:val="0"/>
        <w:rPr>
          <w:rFonts w:ascii="Bookman Old Style" w:hAnsi="Bookman Old Style" w:cs="Arial"/>
          <w:snapToGrid/>
          <w:szCs w:val="24"/>
        </w:rPr>
      </w:pPr>
    </w:p>
    <w:p w14:paraId="7622A82E" w14:textId="77777777" w:rsidR="008C39C7" w:rsidRPr="00B810B3" w:rsidRDefault="008C39C7" w:rsidP="008C39C7">
      <w:pPr>
        <w:widowControl/>
        <w:autoSpaceDE w:val="0"/>
        <w:autoSpaceDN w:val="0"/>
        <w:adjustRightInd w:val="0"/>
        <w:ind w:left="720"/>
        <w:rPr>
          <w:rFonts w:ascii="Bookman Old Style" w:hAnsi="Bookman Old Style" w:cs="Arial"/>
          <w:snapToGrid/>
          <w:szCs w:val="24"/>
        </w:rPr>
      </w:pPr>
      <w:r w:rsidRPr="00B810B3">
        <w:rPr>
          <w:rFonts w:ascii="Bookman Old Style" w:hAnsi="Bookman Old Style" w:cs="Arial"/>
          <w:snapToGrid/>
          <w:szCs w:val="24"/>
        </w:rPr>
        <w:t xml:space="preserve">A voluntary leaving does not occur until the worker </w:t>
      </w:r>
      <w:r w:rsidRPr="00B810B3">
        <w:rPr>
          <w:rFonts w:ascii="Bookman Old Style" w:hAnsi="Bookman Old Style" w:cs="Arial"/>
          <w:bCs/>
          <w:snapToGrid/>
          <w:szCs w:val="24"/>
        </w:rPr>
        <w:t xml:space="preserve">has filed a claim for benefits </w:t>
      </w:r>
      <w:r w:rsidRPr="00B810B3">
        <w:rPr>
          <w:rFonts w:ascii="Bookman Old Style" w:hAnsi="Bookman Old Style" w:cs="Arial"/>
          <w:snapToGrid/>
          <w:szCs w:val="24"/>
        </w:rPr>
        <w:t>in the week in which the worker left work or in a subsequent week.</w:t>
      </w:r>
    </w:p>
    <w:p w14:paraId="2A9AF160" w14:textId="77777777" w:rsidR="008C39C7" w:rsidRDefault="008C39C7" w:rsidP="008C39C7">
      <w:pPr>
        <w:suppressAutoHyphens/>
        <w:rPr>
          <w:rFonts w:ascii="Bookman Old Style" w:hAnsi="Bookman Old Style"/>
          <w:spacing w:val="-3"/>
          <w:szCs w:val="24"/>
        </w:rPr>
      </w:pPr>
    </w:p>
    <w:p w14:paraId="152AA71A" w14:textId="63F7228E" w:rsidR="008C39C7" w:rsidRDefault="008C39C7" w:rsidP="008C39C7">
      <w:pPr>
        <w:suppressAutoHyphens/>
        <w:rPr>
          <w:rFonts w:ascii="Bookman Old Style" w:hAnsi="Bookman Old Style"/>
          <w:spacing w:val="-3"/>
          <w:szCs w:val="24"/>
        </w:rPr>
      </w:pPr>
      <w:r>
        <w:rPr>
          <w:rFonts w:ascii="Bookman Old Style" w:hAnsi="Bookman Old Style"/>
          <w:spacing w:val="-3"/>
          <w:szCs w:val="24"/>
        </w:rPr>
        <w:t xml:space="preserve">As in </w:t>
      </w:r>
      <w:r w:rsidRPr="009D64FB">
        <w:rPr>
          <w:rFonts w:ascii="Bookman Old Style" w:hAnsi="Bookman Old Style"/>
          <w:spacing w:val="-3"/>
          <w:szCs w:val="24"/>
          <w:u w:val="single"/>
        </w:rPr>
        <w:t>Alcant</w:t>
      </w:r>
      <w:r>
        <w:rPr>
          <w:rFonts w:ascii="Bookman Old Style" w:hAnsi="Bookman Old Style"/>
          <w:spacing w:val="-3"/>
          <w:szCs w:val="24"/>
          <w:u w:val="single"/>
        </w:rPr>
        <w:t>r</w:t>
      </w:r>
      <w:r w:rsidRPr="009D64FB">
        <w:rPr>
          <w:rFonts w:ascii="Bookman Old Style" w:hAnsi="Bookman Old Style"/>
          <w:spacing w:val="-3"/>
          <w:szCs w:val="24"/>
          <w:u w:val="single"/>
        </w:rPr>
        <w:t>a</w:t>
      </w:r>
      <w:r>
        <w:rPr>
          <w:rFonts w:ascii="Bookman Old Style" w:hAnsi="Bookman Old Style"/>
          <w:spacing w:val="-3"/>
          <w:szCs w:val="24"/>
        </w:rPr>
        <w:t xml:space="preserve">, the claimant in this case </w:t>
      </w:r>
      <w:r w:rsidR="0054246C">
        <w:rPr>
          <w:rFonts w:ascii="Bookman Old Style" w:hAnsi="Bookman Old Style"/>
          <w:spacing w:val="-3"/>
          <w:szCs w:val="24"/>
        </w:rPr>
        <w:t xml:space="preserve">initially </w:t>
      </w:r>
      <w:r>
        <w:rPr>
          <w:rFonts w:ascii="Bookman Old Style" w:hAnsi="Bookman Old Style"/>
          <w:spacing w:val="-3"/>
          <w:szCs w:val="24"/>
        </w:rPr>
        <w:t xml:space="preserve">separated from work in the week ending </w:t>
      </w:r>
      <w:r w:rsidR="00CC281F">
        <w:rPr>
          <w:rFonts w:ascii="Bookman Old Style" w:hAnsi="Bookman Old Style"/>
          <w:spacing w:val="-3"/>
          <w:szCs w:val="24"/>
        </w:rPr>
        <w:t>April 18, 2020</w:t>
      </w:r>
      <w:r>
        <w:rPr>
          <w:rFonts w:ascii="Bookman Old Style" w:hAnsi="Bookman Old Style"/>
          <w:spacing w:val="-3"/>
          <w:szCs w:val="24"/>
        </w:rPr>
        <w:t xml:space="preserve"> when she began her leave of absence and </w:t>
      </w:r>
      <w:r w:rsidR="00786517">
        <w:rPr>
          <w:rFonts w:ascii="Bookman Old Style" w:hAnsi="Bookman Old Style"/>
          <w:spacing w:val="-3"/>
          <w:szCs w:val="24"/>
        </w:rPr>
        <w:t>claimed unemployment</w:t>
      </w:r>
      <w:r>
        <w:rPr>
          <w:rFonts w:ascii="Bookman Old Style" w:hAnsi="Bookman Old Style"/>
          <w:spacing w:val="-3"/>
          <w:szCs w:val="24"/>
        </w:rPr>
        <w:t xml:space="preserve"> benefits. A second separation occurred </w:t>
      </w:r>
      <w:r w:rsidR="00CC281F">
        <w:rPr>
          <w:rFonts w:ascii="Bookman Old Style" w:hAnsi="Bookman Old Style"/>
          <w:spacing w:val="-3"/>
          <w:szCs w:val="24"/>
        </w:rPr>
        <w:t xml:space="preserve">in the week ending </w:t>
      </w:r>
      <w:r w:rsidR="0054246C">
        <w:rPr>
          <w:rFonts w:ascii="Bookman Old Style" w:hAnsi="Bookman Old Style"/>
          <w:spacing w:val="-3"/>
          <w:szCs w:val="24"/>
        </w:rPr>
        <w:t xml:space="preserve">     </w:t>
      </w:r>
      <w:r w:rsidR="00CC281F">
        <w:rPr>
          <w:rFonts w:ascii="Bookman Old Style" w:hAnsi="Bookman Old Style"/>
          <w:spacing w:val="-3"/>
          <w:szCs w:val="24"/>
        </w:rPr>
        <w:t>May 1</w:t>
      </w:r>
      <w:r>
        <w:rPr>
          <w:rFonts w:ascii="Bookman Old Style" w:hAnsi="Bookman Old Style"/>
          <w:spacing w:val="-3"/>
          <w:szCs w:val="24"/>
        </w:rPr>
        <w:t xml:space="preserve">, 2020 when the claimant </w:t>
      </w:r>
      <w:r w:rsidR="00CC281F">
        <w:rPr>
          <w:rFonts w:ascii="Bookman Old Style" w:hAnsi="Bookman Old Style"/>
          <w:spacing w:val="-3"/>
          <w:szCs w:val="24"/>
        </w:rPr>
        <w:t xml:space="preserve">was advised she </w:t>
      </w:r>
      <w:r w:rsidR="00786517">
        <w:rPr>
          <w:rFonts w:ascii="Bookman Old Style" w:hAnsi="Bookman Old Style"/>
          <w:spacing w:val="-3"/>
          <w:szCs w:val="24"/>
        </w:rPr>
        <w:t>was being let go for failing to call in during her leave</w:t>
      </w:r>
      <w:r>
        <w:rPr>
          <w:rFonts w:ascii="Bookman Old Style" w:hAnsi="Bookman Old Style"/>
          <w:spacing w:val="-3"/>
          <w:szCs w:val="24"/>
        </w:rPr>
        <w:t xml:space="preserve">. </w:t>
      </w:r>
    </w:p>
    <w:p w14:paraId="20593EE7" w14:textId="77777777" w:rsidR="008C39C7" w:rsidRDefault="008C39C7" w:rsidP="008C39C7">
      <w:pPr>
        <w:suppressAutoHyphens/>
        <w:rPr>
          <w:rFonts w:ascii="Bookman Old Style" w:hAnsi="Bookman Old Style"/>
          <w:spacing w:val="-3"/>
          <w:szCs w:val="24"/>
        </w:rPr>
      </w:pPr>
    </w:p>
    <w:p w14:paraId="1ACEEF13" w14:textId="77777777" w:rsidR="008C39C7" w:rsidRDefault="008C39C7" w:rsidP="008C39C7">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14:paraId="0FB66680" w14:textId="77777777" w:rsidR="008C39C7" w:rsidRDefault="008C39C7" w:rsidP="008C39C7">
      <w:pPr>
        <w:suppressAutoHyphens/>
        <w:rPr>
          <w:rFonts w:ascii="Bookman Old Style" w:hAnsi="Bookman Old Style"/>
          <w:spacing w:val="-3"/>
          <w:szCs w:val="24"/>
        </w:rPr>
      </w:pPr>
    </w:p>
    <w:p w14:paraId="597F8D0B" w14:textId="7FEC4124" w:rsidR="00CC281F" w:rsidRDefault="008C39C7" w:rsidP="00CC281F">
      <w:pPr>
        <w:suppressAutoHyphens/>
        <w:rPr>
          <w:rFonts w:ascii="Bookman Old Style" w:hAnsi="Bookman Old Style"/>
          <w:spacing w:val="-3"/>
          <w:szCs w:val="24"/>
        </w:rPr>
      </w:pPr>
      <w:r>
        <w:rPr>
          <w:rFonts w:ascii="Bookman Old Style" w:hAnsi="Bookman Old Style"/>
          <w:spacing w:val="-3"/>
          <w:szCs w:val="24"/>
        </w:rPr>
        <w:t xml:space="preserve">The </w:t>
      </w:r>
      <w:r w:rsidR="00CC281F">
        <w:rPr>
          <w:rFonts w:ascii="Bookman Old Style" w:hAnsi="Bookman Old Style"/>
          <w:spacing w:val="-3"/>
          <w:szCs w:val="24"/>
        </w:rPr>
        <w:t>claimant took the action that first ended the employment relationship when she requested a leave of absence</w:t>
      </w:r>
      <w:r>
        <w:rPr>
          <w:rFonts w:ascii="Bookman Old Style" w:hAnsi="Bookman Old Style"/>
          <w:spacing w:val="-3"/>
          <w:szCs w:val="24"/>
        </w:rPr>
        <w:t xml:space="preserve">. The first separation is a </w:t>
      </w:r>
      <w:r w:rsidR="00CC281F">
        <w:rPr>
          <w:rFonts w:ascii="Bookman Old Style" w:hAnsi="Bookman Old Style"/>
          <w:spacing w:val="-3"/>
          <w:szCs w:val="24"/>
        </w:rPr>
        <w:t>voluntary leaving</w:t>
      </w:r>
      <w:r>
        <w:rPr>
          <w:rFonts w:ascii="Bookman Old Style" w:hAnsi="Bookman Old Style"/>
          <w:spacing w:val="-3"/>
          <w:szCs w:val="24"/>
        </w:rPr>
        <w:t xml:space="preserve">, so the Tribunal will consider if the </w:t>
      </w:r>
      <w:r w:rsidR="00CC281F">
        <w:rPr>
          <w:rFonts w:ascii="Bookman Old Style" w:hAnsi="Bookman Old Style"/>
          <w:spacing w:val="-3"/>
          <w:szCs w:val="24"/>
        </w:rPr>
        <w:t>claimant had good cause to leave the work at that time</w:t>
      </w:r>
      <w:r>
        <w:rPr>
          <w:rFonts w:ascii="Bookman Old Style" w:hAnsi="Bookman Old Style"/>
          <w:spacing w:val="-3"/>
          <w:szCs w:val="24"/>
        </w:rPr>
        <w:t>.</w:t>
      </w:r>
      <w:r w:rsidR="0054246C">
        <w:rPr>
          <w:rFonts w:ascii="Bookman Old Style" w:hAnsi="Bookman Old Style"/>
          <w:spacing w:val="-3"/>
          <w:szCs w:val="24"/>
        </w:rPr>
        <w:t xml:space="preserve"> </w:t>
      </w:r>
      <w:r w:rsidR="00CC281F">
        <w:rPr>
          <w:rFonts w:ascii="Bookman Old Style" w:hAnsi="Bookman Old Style"/>
          <w:spacing w:val="-3"/>
          <w:szCs w:val="24"/>
        </w:rPr>
        <w:t xml:space="preserve">The claimant left work because she lives with </w:t>
      </w:r>
      <w:r w:rsidR="00786517">
        <w:rPr>
          <w:rFonts w:ascii="Bookman Old Style" w:hAnsi="Bookman Old Style"/>
          <w:spacing w:val="-3"/>
          <w:szCs w:val="24"/>
        </w:rPr>
        <w:t>three people</w:t>
      </w:r>
      <w:r w:rsidR="00CC281F">
        <w:rPr>
          <w:rFonts w:ascii="Bookman Old Style" w:hAnsi="Bookman Old Style"/>
          <w:spacing w:val="-3"/>
          <w:szCs w:val="24"/>
        </w:rPr>
        <w:t xml:space="preserve"> who </w:t>
      </w:r>
      <w:r w:rsidR="00786517">
        <w:rPr>
          <w:rFonts w:ascii="Bookman Old Style" w:hAnsi="Bookman Old Style"/>
          <w:spacing w:val="-3"/>
          <w:szCs w:val="24"/>
        </w:rPr>
        <w:t>have medical</w:t>
      </w:r>
      <w:r w:rsidR="00CC281F">
        <w:rPr>
          <w:rFonts w:ascii="Bookman Old Style" w:hAnsi="Bookman Old Style"/>
          <w:spacing w:val="-3"/>
          <w:szCs w:val="24"/>
        </w:rPr>
        <w:t xml:space="preserve"> risk factors for severe illness or death from the COVID-19 virus. The risk of the virus spreading </w:t>
      </w:r>
      <w:r w:rsidR="0054246C">
        <w:rPr>
          <w:rFonts w:ascii="Bookman Old Style" w:hAnsi="Bookman Old Style"/>
          <w:spacing w:val="-3"/>
          <w:szCs w:val="24"/>
        </w:rPr>
        <w:t>wa</w:t>
      </w:r>
      <w:r w:rsidR="00CC281F">
        <w:rPr>
          <w:rFonts w:ascii="Bookman Old Style" w:hAnsi="Bookman Old Style"/>
          <w:spacing w:val="-3"/>
          <w:szCs w:val="24"/>
        </w:rPr>
        <w:t>s high</w:t>
      </w:r>
      <w:r w:rsidR="0054246C">
        <w:rPr>
          <w:rFonts w:ascii="Bookman Old Style" w:hAnsi="Bookman Old Style"/>
          <w:spacing w:val="-3"/>
          <w:szCs w:val="24"/>
        </w:rPr>
        <w:t xml:space="preserve"> in the claimant’s community</w:t>
      </w:r>
      <w:r w:rsidR="00CC281F">
        <w:rPr>
          <w:rFonts w:ascii="Bookman Old Style" w:hAnsi="Bookman Old Style"/>
          <w:spacing w:val="-3"/>
          <w:szCs w:val="24"/>
        </w:rPr>
        <w:t xml:space="preserve">. The claimant </w:t>
      </w:r>
      <w:r w:rsidR="00200A2D">
        <w:rPr>
          <w:rFonts w:ascii="Bookman Old Style" w:hAnsi="Bookman Old Style"/>
          <w:spacing w:val="-3"/>
          <w:szCs w:val="24"/>
        </w:rPr>
        <w:t xml:space="preserve">sought and </w:t>
      </w:r>
      <w:r w:rsidR="00CC281F">
        <w:rPr>
          <w:rFonts w:ascii="Bookman Old Style" w:hAnsi="Bookman Old Style"/>
          <w:spacing w:val="-3"/>
          <w:szCs w:val="24"/>
        </w:rPr>
        <w:t>was granted a leave of absence</w:t>
      </w:r>
      <w:r w:rsidR="00200A2D">
        <w:rPr>
          <w:rFonts w:ascii="Bookman Old Style" w:hAnsi="Bookman Old Style"/>
          <w:spacing w:val="-3"/>
          <w:szCs w:val="24"/>
        </w:rPr>
        <w:t xml:space="preserve"> to preserve her employment</w:t>
      </w:r>
      <w:r w:rsidR="00CC281F">
        <w:rPr>
          <w:rFonts w:ascii="Bookman Old Style" w:hAnsi="Bookman Old Style"/>
          <w:spacing w:val="-3"/>
          <w:szCs w:val="24"/>
        </w:rPr>
        <w:t>.</w:t>
      </w:r>
    </w:p>
    <w:p w14:paraId="0D52D6E3" w14:textId="5F2406C3" w:rsidR="00CC281F" w:rsidRDefault="00CC281F" w:rsidP="00CC281F">
      <w:pPr>
        <w:suppressAutoHyphens/>
        <w:rPr>
          <w:rFonts w:ascii="Bookman Old Style" w:hAnsi="Bookman Old Style"/>
          <w:spacing w:val="-3"/>
          <w:szCs w:val="24"/>
        </w:rPr>
      </w:pPr>
    </w:p>
    <w:p w14:paraId="04245630" w14:textId="010B1FC5" w:rsidR="00200A2D" w:rsidRDefault="00200A2D" w:rsidP="00CC281F">
      <w:pPr>
        <w:suppressAutoHyphens/>
        <w:rPr>
          <w:rFonts w:ascii="Bookman Old Style" w:hAnsi="Bookman Old Style"/>
          <w:spacing w:val="-3"/>
          <w:szCs w:val="24"/>
        </w:rPr>
      </w:pPr>
    </w:p>
    <w:p w14:paraId="22CE821D" w14:textId="67625931" w:rsidR="00200A2D" w:rsidRDefault="00200A2D" w:rsidP="00CC281F">
      <w:pPr>
        <w:suppressAutoHyphens/>
        <w:rPr>
          <w:rFonts w:ascii="Bookman Old Style" w:hAnsi="Bookman Old Style"/>
          <w:spacing w:val="-3"/>
          <w:szCs w:val="24"/>
        </w:rPr>
      </w:pPr>
    </w:p>
    <w:p w14:paraId="43049D28" w14:textId="230DDC5A" w:rsidR="00200A2D" w:rsidRDefault="00200A2D" w:rsidP="00CC281F">
      <w:pPr>
        <w:suppressAutoHyphens/>
        <w:rPr>
          <w:rFonts w:ascii="Bookman Old Style" w:hAnsi="Bookman Old Style"/>
          <w:spacing w:val="-3"/>
          <w:szCs w:val="24"/>
        </w:rPr>
      </w:pPr>
    </w:p>
    <w:p w14:paraId="65CB33D9" w14:textId="3F90ECCA" w:rsidR="00200A2D" w:rsidRDefault="00200A2D" w:rsidP="00CC281F">
      <w:pPr>
        <w:suppressAutoHyphens/>
        <w:rPr>
          <w:rFonts w:ascii="Bookman Old Style" w:hAnsi="Bookman Old Style"/>
          <w:spacing w:val="-3"/>
          <w:szCs w:val="24"/>
        </w:rPr>
      </w:pPr>
    </w:p>
    <w:p w14:paraId="35D8DCDF" w14:textId="77777777" w:rsidR="00200A2D" w:rsidRDefault="00200A2D" w:rsidP="00CC281F">
      <w:pPr>
        <w:suppressAutoHyphens/>
        <w:rPr>
          <w:rFonts w:ascii="Bookman Old Style" w:hAnsi="Bookman Old Style"/>
          <w:spacing w:val="-3"/>
          <w:szCs w:val="24"/>
        </w:rPr>
      </w:pPr>
    </w:p>
    <w:p w14:paraId="3E0A678E" w14:textId="77777777" w:rsidR="00CC281F" w:rsidRDefault="00CC281F" w:rsidP="00CC281F">
      <w:pPr>
        <w:suppressAutoHyphens/>
        <w:rPr>
          <w:rFonts w:ascii="Bookman Old Style" w:hAnsi="Bookman Old Style"/>
          <w:spacing w:val="-3"/>
          <w:szCs w:val="24"/>
        </w:rPr>
      </w:pPr>
      <w:r>
        <w:rPr>
          <w:rFonts w:ascii="Bookman Old Style" w:hAnsi="Bookman Old Style"/>
          <w:spacing w:val="-3"/>
          <w:szCs w:val="24"/>
        </w:rPr>
        <w:lastRenderedPageBreak/>
        <w:t xml:space="preserve">The Division’s </w:t>
      </w:r>
      <w:r w:rsidRPr="000E061F">
        <w:rPr>
          <w:rFonts w:ascii="Bookman Old Style" w:hAnsi="Bookman Old Style"/>
          <w:spacing w:val="-3"/>
          <w:szCs w:val="24"/>
          <w:u w:val="single"/>
        </w:rPr>
        <w:t>Benefit Policy Manual</w:t>
      </w:r>
      <w:r>
        <w:rPr>
          <w:rFonts w:ascii="Bookman Old Style" w:hAnsi="Bookman Old Style"/>
          <w:spacing w:val="-3"/>
          <w:szCs w:val="24"/>
        </w:rPr>
        <w:t>, at VL 5-2 holds:</w:t>
      </w:r>
    </w:p>
    <w:p w14:paraId="3033890E" w14:textId="77777777" w:rsidR="00CC281F" w:rsidRPr="000E061F" w:rsidRDefault="00CC281F" w:rsidP="00CC281F">
      <w:pPr>
        <w:suppressAutoHyphens/>
        <w:ind w:left="810"/>
        <w:rPr>
          <w:rFonts w:ascii="Bookman Old Style" w:hAnsi="Bookman Old Style"/>
          <w:i/>
          <w:spacing w:val="-3"/>
          <w:szCs w:val="24"/>
        </w:rPr>
      </w:pPr>
    </w:p>
    <w:p w14:paraId="441DA917" w14:textId="77777777" w:rsidR="00CC281F" w:rsidRDefault="00CC281F" w:rsidP="00CC281F">
      <w:pPr>
        <w:pStyle w:val="Default"/>
        <w:ind w:left="810"/>
        <w:rPr>
          <w:rFonts w:ascii="Bookman Old Style" w:hAnsi="Bookman Old Style"/>
          <w:i/>
        </w:rPr>
      </w:pPr>
      <w:r>
        <w:rPr>
          <w:rFonts w:ascii="Bookman Old Style" w:hAnsi="Bookman Old Style"/>
          <w:i/>
        </w:rPr>
        <w:t xml:space="preserve">C. </w:t>
      </w:r>
      <w:r w:rsidRPr="000E061F">
        <w:rPr>
          <w:rFonts w:ascii="Bookman Old Style" w:hAnsi="Bookman Old Style"/>
          <w:i/>
        </w:rPr>
        <w:t xml:space="preserve">Suitable Work </w:t>
      </w:r>
    </w:p>
    <w:p w14:paraId="40ECAA60" w14:textId="77777777" w:rsidR="00CC281F" w:rsidRPr="000E061F" w:rsidRDefault="00CC281F" w:rsidP="00CC281F">
      <w:pPr>
        <w:pStyle w:val="Default"/>
        <w:ind w:left="810"/>
        <w:rPr>
          <w:rFonts w:ascii="Bookman Old Style" w:hAnsi="Bookman Old Style"/>
          <w:i/>
        </w:rPr>
      </w:pPr>
    </w:p>
    <w:p w14:paraId="5251089B" w14:textId="77777777" w:rsidR="00CC281F" w:rsidRPr="000E061F" w:rsidRDefault="00CC281F" w:rsidP="00CC281F">
      <w:pPr>
        <w:pStyle w:val="Default"/>
        <w:ind w:left="810"/>
        <w:rPr>
          <w:rFonts w:ascii="Bookman Old Style" w:hAnsi="Bookman Old Style"/>
          <w:i/>
        </w:rPr>
      </w:pPr>
      <w:r w:rsidRPr="000E061F">
        <w:rPr>
          <w:rFonts w:ascii="Bookman Old Style" w:hAnsi="Bookman Old Style"/>
          <w:i/>
        </w:rPr>
        <w:t>There is no disqualification if a worker leaves unsuitable work.</w:t>
      </w:r>
      <w:r>
        <w:rPr>
          <w:rFonts w:ascii="Bookman Old Style" w:hAnsi="Bookman Old Style"/>
          <w:i/>
        </w:rPr>
        <w:t xml:space="preserve"> </w:t>
      </w:r>
      <w:r w:rsidRPr="000E061F">
        <w:rPr>
          <w:rFonts w:ascii="Bookman Old Style" w:hAnsi="Bookman Old Style"/>
          <w:i/>
        </w:rPr>
        <w:t>A worker needs good cause only to quit suitable work.</w:t>
      </w:r>
    </w:p>
    <w:p w14:paraId="09C3F316" w14:textId="77777777" w:rsidR="00CC281F" w:rsidRPr="000E061F" w:rsidRDefault="00CC281F" w:rsidP="00CC281F">
      <w:pPr>
        <w:pStyle w:val="Default"/>
        <w:ind w:left="810"/>
        <w:rPr>
          <w:rFonts w:ascii="Bookman Old Style" w:hAnsi="Bookman Old Style"/>
          <w:i/>
        </w:rPr>
      </w:pPr>
    </w:p>
    <w:p w14:paraId="3D513F20" w14:textId="77777777" w:rsidR="00CC281F" w:rsidRDefault="00CC281F" w:rsidP="00CC281F">
      <w:pPr>
        <w:pStyle w:val="Default"/>
        <w:ind w:left="810"/>
        <w:rPr>
          <w:rFonts w:ascii="Bookman Old Style" w:hAnsi="Bookman Old Style"/>
          <w:i/>
        </w:rPr>
      </w:pPr>
      <w:r w:rsidRPr="000E061F">
        <w:rPr>
          <w:rFonts w:ascii="Bookman Old Style" w:hAnsi="Bookman Old Style"/>
          <w:i/>
        </w:rPr>
        <w:t>Suitable work is defined as work in the worker's usual occupation or an occupation for which the worker is reasonably fitted by training, experience, and physical condition.</w:t>
      </w:r>
    </w:p>
    <w:p w14:paraId="70EF87F0" w14:textId="77777777" w:rsidR="00CC281F" w:rsidRPr="000E061F" w:rsidRDefault="00CC281F" w:rsidP="00CC281F">
      <w:pPr>
        <w:pStyle w:val="Default"/>
        <w:ind w:left="810"/>
        <w:rPr>
          <w:rFonts w:ascii="Bookman Old Style" w:hAnsi="Bookman Old Style"/>
          <w:i/>
        </w:rPr>
      </w:pPr>
    </w:p>
    <w:p w14:paraId="303EEFCF" w14:textId="77777777" w:rsidR="00CC281F" w:rsidRPr="000E061F" w:rsidRDefault="00CC281F" w:rsidP="00CC281F">
      <w:pPr>
        <w:pStyle w:val="Default"/>
        <w:ind w:left="810"/>
        <w:rPr>
          <w:rFonts w:ascii="Bookman Old Style" w:hAnsi="Bookman Old Style"/>
          <w:i/>
        </w:rPr>
      </w:pPr>
      <w:r w:rsidRPr="000E061F">
        <w:rPr>
          <w:rFonts w:ascii="Bookman Old Style" w:hAnsi="Bookman Old Style"/>
          <w:i/>
        </w:rPr>
        <w:t>If the worker has accepted the conditions of employment, by remaining on the job a significant period of time, and not attempting to change the objectionable circumstance, the work is suitable.</w:t>
      </w:r>
      <w:r>
        <w:rPr>
          <w:rFonts w:ascii="Bookman Old Style" w:hAnsi="Bookman Old Style"/>
          <w:i/>
        </w:rPr>
        <w:t xml:space="preserve"> </w:t>
      </w:r>
      <w:r w:rsidRPr="000E061F">
        <w:rPr>
          <w:rFonts w:ascii="Bookman Old Style" w:hAnsi="Bookman Old Style"/>
          <w:i/>
        </w:rPr>
        <w:t>However, in cases where the work is detrimental to the claimant’s health, even though the claimant is capable of performing a particular job, the work may be deemed unsuitable.</w:t>
      </w:r>
    </w:p>
    <w:p w14:paraId="7982A825" w14:textId="77777777" w:rsidR="00CC281F" w:rsidRPr="000E061F" w:rsidRDefault="00CC281F" w:rsidP="00CC281F">
      <w:pPr>
        <w:suppressAutoHyphens/>
        <w:ind w:left="810"/>
        <w:rPr>
          <w:rFonts w:ascii="Bookman Old Style" w:hAnsi="Bookman Old Style"/>
          <w:i/>
          <w:spacing w:val="-3"/>
          <w:szCs w:val="24"/>
        </w:rPr>
      </w:pPr>
    </w:p>
    <w:p w14:paraId="24798C61" w14:textId="232961DA" w:rsidR="00CC281F" w:rsidRDefault="00CC281F" w:rsidP="00CC281F">
      <w:pPr>
        <w:suppressAutoHyphens/>
        <w:rPr>
          <w:rFonts w:ascii="Bookman Old Style" w:hAnsi="Bookman Old Style"/>
          <w:spacing w:val="-3"/>
          <w:szCs w:val="24"/>
        </w:rPr>
      </w:pPr>
      <w:r>
        <w:rPr>
          <w:rFonts w:ascii="Bookman Old Style" w:hAnsi="Bookman Old Style"/>
          <w:spacing w:val="-3"/>
          <w:szCs w:val="24"/>
        </w:rPr>
        <w:t>The claimant in this case left work not because of a possible detriment to her own health, but that of person</w:t>
      </w:r>
      <w:r w:rsidR="00786517">
        <w:rPr>
          <w:rFonts w:ascii="Bookman Old Style" w:hAnsi="Bookman Old Style"/>
          <w:spacing w:val="-3"/>
          <w:szCs w:val="24"/>
        </w:rPr>
        <w:t>s</w:t>
      </w:r>
      <w:r>
        <w:rPr>
          <w:rFonts w:ascii="Bookman Old Style" w:hAnsi="Bookman Old Style"/>
          <w:spacing w:val="-3"/>
          <w:szCs w:val="24"/>
        </w:rPr>
        <w:t xml:space="preserve"> in her home.   The </w:t>
      </w:r>
      <w:r w:rsidR="00786517">
        <w:rPr>
          <w:rFonts w:ascii="Bookman Old Style" w:hAnsi="Bookman Old Style"/>
          <w:spacing w:val="-3"/>
          <w:szCs w:val="24"/>
        </w:rPr>
        <w:t xml:space="preserve">claimant’s decision to limit her exposure </w:t>
      </w:r>
      <w:r>
        <w:rPr>
          <w:rFonts w:ascii="Bookman Old Style" w:hAnsi="Bookman Old Style"/>
          <w:spacing w:val="-3"/>
          <w:szCs w:val="24"/>
        </w:rPr>
        <w:t xml:space="preserve">was reasonable in light of the COVID-19 pandemic guidelines. The Tribunal concludes the work was not suitable for the claimant at the time she left. The penalties of AS 23.20.379 are not appropriate. </w:t>
      </w:r>
    </w:p>
    <w:p w14:paraId="5B115F75" w14:textId="77777777" w:rsidR="00786517" w:rsidRDefault="00786517" w:rsidP="00786517">
      <w:pPr>
        <w:suppressAutoHyphens/>
        <w:rPr>
          <w:rFonts w:ascii="Bookman Old Style" w:hAnsi="Bookman Old Style"/>
          <w:spacing w:val="-3"/>
          <w:szCs w:val="24"/>
        </w:rPr>
      </w:pPr>
    </w:p>
    <w:p w14:paraId="631748CB" w14:textId="29DF7DB5" w:rsidR="008C39C7" w:rsidRDefault="008C39C7" w:rsidP="008C39C7">
      <w:pPr>
        <w:suppressAutoHyphens/>
        <w:rPr>
          <w:rFonts w:ascii="Bookman Old Style" w:hAnsi="Bookman Old Style"/>
          <w:spacing w:val="-3"/>
          <w:szCs w:val="24"/>
        </w:rPr>
      </w:pPr>
      <w:r>
        <w:rPr>
          <w:rFonts w:ascii="Bookman Old Style" w:hAnsi="Bookman Old Style"/>
          <w:spacing w:val="-3"/>
          <w:szCs w:val="24"/>
        </w:rPr>
        <w:t>The claimant</w:t>
      </w:r>
      <w:r w:rsidR="00786517">
        <w:rPr>
          <w:rFonts w:ascii="Bookman Old Style" w:hAnsi="Bookman Old Style"/>
          <w:spacing w:val="-3"/>
          <w:szCs w:val="24"/>
        </w:rPr>
        <w:t xml:space="preserve"> intended to return to work at the end of April after her leave, however she learned she had been </w:t>
      </w:r>
      <w:r w:rsidR="0086744F">
        <w:rPr>
          <w:rFonts w:ascii="Bookman Old Style" w:hAnsi="Bookman Old Style"/>
          <w:spacing w:val="-3"/>
          <w:szCs w:val="24"/>
        </w:rPr>
        <w:t xml:space="preserve">discharged because she had not called the employer daily during her leave.  The claimant did not recall being advised that she was required to call in daily and she had been told she was approved to be off work for two weeks. No documents in the records indicate the claimant was so advised. The Tribunal cannot find that the claimant’s actions in not calling the employer daily </w:t>
      </w:r>
      <w:r w:rsidR="00200A2D">
        <w:rPr>
          <w:rFonts w:ascii="Bookman Old Style" w:hAnsi="Bookman Old Style"/>
          <w:spacing w:val="-3"/>
          <w:szCs w:val="24"/>
        </w:rPr>
        <w:t xml:space="preserve">during her approved leave of absence to </w:t>
      </w:r>
      <w:r w:rsidR="0086744F">
        <w:rPr>
          <w:rFonts w:ascii="Bookman Old Style" w:hAnsi="Bookman Old Style"/>
          <w:spacing w:val="-3"/>
          <w:szCs w:val="24"/>
        </w:rPr>
        <w:t xml:space="preserve">rise to the level of misconduct. </w:t>
      </w:r>
    </w:p>
    <w:p w14:paraId="000BF763" w14:textId="661E365A" w:rsidR="0086744F" w:rsidRDefault="0086744F" w:rsidP="008C39C7">
      <w:pPr>
        <w:suppressAutoHyphens/>
        <w:rPr>
          <w:rFonts w:ascii="Bookman Old Style" w:hAnsi="Bookman Old Style"/>
          <w:spacing w:val="-3"/>
          <w:szCs w:val="24"/>
        </w:rPr>
      </w:pPr>
    </w:p>
    <w:p w14:paraId="19AA6B41" w14:textId="1C81E801" w:rsidR="008C39C7" w:rsidRPr="00E54541" w:rsidRDefault="0086744F" w:rsidP="00E54541">
      <w:pPr>
        <w:suppressAutoHyphens/>
        <w:rPr>
          <w:rFonts w:ascii="Bookman Old Style" w:hAnsi="Bookman Old Style"/>
          <w:spacing w:val="-3"/>
          <w:szCs w:val="24"/>
        </w:rPr>
      </w:pPr>
      <w:r>
        <w:rPr>
          <w:rFonts w:ascii="Bookman Old Style" w:hAnsi="Bookman Old Style"/>
          <w:spacing w:val="-3"/>
          <w:szCs w:val="24"/>
        </w:rPr>
        <w:t xml:space="preserve">The Tribunal does not dispute an employer’s right to discharge a worker that does not meet their standards, however not all such discharges are for misconduct.  The Tribunal finds the claimant was discharged for reasons other than misconduct and the penalties of AS 23.20.379 are not appropriate. </w:t>
      </w:r>
    </w:p>
    <w:p w14:paraId="4E0694DE" w14:textId="77777777" w:rsidR="005A281D" w:rsidRPr="00E54541" w:rsidRDefault="005A281D" w:rsidP="00E54541">
      <w:pPr>
        <w:tabs>
          <w:tab w:val="left" w:pos="-1440"/>
          <w:tab w:val="left" w:pos="-720"/>
        </w:tabs>
        <w:rPr>
          <w:rFonts w:ascii="Bookman Old Style" w:hAnsi="Bookman Old Style"/>
          <w:szCs w:val="24"/>
        </w:rPr>
      </w:pPr>
    </w:p>
    <w:p w14:paraId="6D89E1D0"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5DA8C83F" w14:textId="77777777" w:rsidR="005A281D" w:rsidRPr="00E54541" w:rsidRDefault="005A281D" w:rsidP="00E54541">
      <w:pPr>
        <w:tabs>
          <w:tab w:val="left" w:pos="-1440"/>
          <w:tab w:val="left" w:pos="-720"/>
        </w:tabs>
        <w:rPr>
          <w:rFonts w:ascii="Bookman Old Style" w:hAnsi="Bookman Old Style"/>
          <w:szCs w:val="24"/>
        </w:rPr>
      </w:pPr>
    </w:p>
    <w:p w14:paraId="2F16F114" w14:textId="7DE65241"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86744F">
        <w:rPr>
          <w:rFonts w:ascii="Bookman Old Style" w:hAnsi="Bookman Old Style"/>
          <w:szCs w:val="24"/>
        </w:rPr>
        <w:t>November 2, 2021 is</w:t>
      </w:r>
      <w:r w:rsidRPr="00E1431E">
        <w:rPr>
          <w:rFonts w:ascii="Bookman Old Style" w:hAnsi="Bookman Old Style"/>
        </w:rPr>
        <w:t xml:space="preserve"> </w:t>
      </w:r>
      <w:r w:rsidR="0086744F">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86744F">
        <w:rPr>
          <w:rFonts w:ascii="Bookman Old Style" w:hAnsi="Bookman Old Style"/>
          <w:szCs w:val="24"/>
        </w:rPr>
        <w:t xml:space="preserve">April 18, 2020 through </w:t>
      </w:r>
      <w:r w:rsidR="00423D5B">
        <w:rPr>
          <w:rFonts w:ascii="Bookman Old Style" w:hAnsi="Bookman Old Style"/>
          <w:szCs w:val="24"/>
        </w:rPr>
        <w:t>May 23,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2E0064C6" w14:textId="77777777" w:rsidR="005A281D" w:rsidRPr="00E54541" w:rsidRDefault="005A281D" w:rsidP="00E54541">
      <w:pPr>
        <w:tabs>
          <w:tab w:val="left" w:pos="-1440"/>
          <w:tab w:val="left" w:pos="-720"/>
        </w:tabs>
        <w:rPr>
          <w:rFonts w:ascii="Bookman Old Style" w:hAnsi="Bookman Old Style"/>
          <w:szCs w:val="24"/>
        </w:rPr>
      </w:pPr>
    </w:p>
    <w:p w14:paraId="6026CC6E"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lastRenderedPageBreak/>
        <w:t>A</w:t>
      </w:r>
      <w:r w:rsidR="005A281D" w:rsidRPr="00E54541">
        <w:rPr>
          <w:rFonts w:ascii="Bookman Old Style" w:hAnsi="Bookman Old Style"/>
          <w:szCs w:val="24"/>
        </w:rPr>
        <w:t>PPEAL RIGHTS</w:t>
      </w:r>
    </w:p>
    <w:p w14:paraId="4B7D8EC2" w14:textId="77777777" w:rsidR="005A281D" w:rsidRPr="00E54541" w:rsidRDefault="005A281D" w:rsidP="00E54541">
      <w:pPr>
        <w:tabs>
          <w:tab w:val="left" w:pos="-1440"/>
          <w:tab w:val="left" w:pos="-720"/>
        </w:tabs>
        <w:rPr>
          <w:rFonts w:ascii="Bookman Old Style" w:hAnsi="Bookman Old Style"/>
          <w:szCs w:val="24"/>
        </w:rPr>
      </w:pPr>
    </w:p>
    <w:p w14:paraId="2ADA9520"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E97AEA4" w14:textId="77777777" w:rsidR="005A281D" w:rsidRPr="00E54541" w:rsidRDefault="005A281D" w:rsidP="00E54541">
      <w:pPr>
        <w:tabs>
          <w:tab w:val="left" w:pos="-1440"/>
          <w:tab w:val="left" w:pos="-720"/>
        </w:tabs>
        <w:rPr>
          <w:rFonts w:ascii="Bookman Old Style" w:hAnsi="Bookman Old Style"/>
          <w:szCs w:val="24"/>
        </w:rPr>
      </w:pPr>
    </w:p>
    <w:p w14:paraId="3C137E07" w14:textId="04FCEA48"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423D5B">
        <w:rPr>
          <w:rFonts w:ascii="Bookman Old Style" w:hAnsi="Bookman Old Style"/>
          <w:szCs w:val="24"/>
        </w:rPr>
        <w:t>July 22, 2022</w:t>
      </w:r>
      <w:r w:rsidR="005A281D" w:rsidRPr="00E54541">
        <w:rPr>
          <w:rFonts w:ascii="Bookman Old Style" w:hAnsi="Bookman Old Style"/>
          <w:szCs w:val="24"/>
        </w:rPr>
        <w:t>.</w:t>
      </w:r>
    </w:p>
    <w:p w14:paraId="52D6B213" w14:textId="77777777" w:rsidR="005A281D" w:rsidRPr="00E54541" w:rsidRDefault="005A281D" w:rsidP="00E54541">
      <w:pPr>
        <w:tabs>
          <w:tab w:val="left" w:pos="-1440"/>
          <w:tab w:val="left" w:pos="-720"/>
        </w:tabs>
        <w:rPr>
          <w:rFonts w:ascii="Bookman Old Style" w:hAnsi="Bookman Old Style"/>
          <w:szCs w:val="24"/>
        </w:rPr>
      </w:pPr>
    </w:p>
    <w:p w14:paraId="117A7373"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21ABAF83" w14:textId="77777777" w:rsidR="00F52BEA" w:rsidRPr="00E54541" w:rsidRDefault="00F52BEA" w:rsidP="00E54541">
      <w:pPr>
        <w:tabs>
          <w:tab w:val="left" w:pos="-1440"/>
          <w:tab w:val="left" w:pos="-720"/>
        </w:tabs>
        <w:rPr>
          <w:rFonts w:ascii="Bookman Old Style" w:hAnsi="Bookman Old Style"/>
          <w:szCs w:val="24"/>
        </w:rPr>
      </w:pPr>
    </w:p>
    <w:p w14:paraId="5278F8EC" w14:textId="77777777" w:rsidR="00F52BEA" w:rsidRPr="00E54541" w:rsidRDefault="00F52BEA" w:rsidP="00E54541">
      <w:pPr>
        <w:tabs>
          <w:tab w:val="left" w:pos="-1440"/>
          <w:tab w:val="left" w:pos="-720"/>
        </w:tabs>
        <w:rPr>
          <w:rFonts w:ascii="Bookman Old Style" w:hAnsi="Bookman Old Style"/>
          <w:szCs w:val="24"/>
        </w:rPr>
      </w:pPr>
    </w:p>
    <w:p w14:paraId="05F268C1" w14:textId="77777777" w:rsidR="00F52BEA" w:rsidRPr="00E54541" w:rsidRDefault="00F52BEA" w:rsidP="00E54541">
      <w:pPr>
        <w:tabs>
          <w:tab w:val="left" w:pos="-1440"/>
          <w:tab w:val="left" w:pos="-720"/>
        </w:tabs>
        <w:rPr>
          <w:rFonts w:ascii="Bookman Old Style" w:hAnsi="Bookman Old Style"/>
          <w:szCs w:val="24"/>
        </w:rPr>
      </w:pPr>
    </w:p>
    <w:p w14:paraId="3FA9609F" w14:textId="715C7CB5"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423D5B">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5FEC898E" w14:textId="77777777" w:rsidR="005A281D" w:rsidRPr="00E54541" w:rsidRDefault="005A281D" w:rsidP="00E54541">
      <w:pPr>
        <w:tabs>
          <w:tab w:val="left" w:pos="-1440"/>
          <w:tab w:val="left" w:pos="-720"/>
        </w:tabs>
        <w:rPr>
          <w:rFonts w:ascii="Bookman Old Style" w:hAnsi="Bookman Old Style"/>
          <w:szCs w:val="24"/>
        </w:rPr>
      </w:pPr>
    </w:p>
    <w:p w14:paraId="1065E59B" w14:textId="77777777" w:rsidR="005A281D" w:rsidRPr="00E54541" w:rsidRDefault="005A281D" w:rsidP="00E54541">
      <w:pPr>
        <w:tabs>
          <w:tab w:val="left" w:pos="-1440"/>
          <w:tab w:val="left" w:pos="-720"/>
        </w:tabs>
        <w:rPr>
          <w:rFonts w:ascii="Bookman Old Style" w:hAnsi="Bookman Old Style"/>
          <w:szCs w:val="24"/>
        </w:rPr>
      </w:pPr>
    </w:p>
    <w:p w14:paraId="302616B2"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2911" w14:textId="77777777" w:rsidR="00907215" w:rsidRDefault="00907215">
      <w:pPr>
        <w:widowControl/>
        <w:spacing w:line="20" w:lineRule="exact"/>
      </w:pPr>
    </w:p>
  </w:endnote>
  <w:endnote w:type="continuationSeparator" w:id="0">
    <w:p w14:paraId="26FA16E0" w14:textId="77777777" w:rsidR="00907215" w:rsidRDefault="00907215">
      <w:r>
        <w:t xml:space="preserve"> </w:t>
      </w:r>
    </w:p>
  </w:endnote>
  <w:endnote w:type="continuationNotice" w:id="1">
    <w:p w14:paraId="00936C86" w14:textId="77777777" w:rsidR="00907215" w:rsidRDefault="009072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F7180" w14:textId="77777777" w:rsidR="00907215" w:rsidRDefault="00907215">
      <w:r>
        <w:separator/>
      </w:r>
    </w:p>
  </w:footnote>
  <w:footnote w:type="continuationSeparator" w:id="0">
    <w:p w14:paraId="0F9B73F2" w14:textId="77777777" w:rsidR="00907215" w:rsidRDefault="00907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1637" w14:textId="1260E891" w:rsidR="000C12DD"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0C12DD">
      <w:rPr>
        <w:rFonts w:ascii="Bookman Old Style" w:hAnsi="Bookman Old Style"/>
      </w:rPr>
      <w:t>21 2276</w:t>
    </w:r>
  </w:p>
  <w:p w14:paraId="2AFFF1B2" w14:textId="72E2DB33"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37E8157D"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696587588">
    <w:abstractNumId w:val="4"/>
  </w:num>
  <w:num w:numId="2" w16cid:durableId="2082865774">
    <w:abstractNumId w:val="6"/>
  </w:num>
  <w:num w:numId="3" w16cid:durableId="1581022506">
    <w:abstractNumId w:val="0"/>
  </w:num>
  <w:num w:numId="4" w16cid:durableId="351077728">
    <w:abstractNumId w:val="1"/>
  </w:num>
  <w:num w:numId="5" w16cid:durableId="1491094159">
    <w:abstractNumId w:val="7"/>
  </w:num>
  <w:num w:numId="6" w16cid:durableId="556400755">
    <w:abstractNumId w:val="3"/>
  </w:num>
  <w:num w:numId="7" w16cid:durableId="1473252729">
    <w:abstractNumId w:val="5"/>
  </w:num>
  <w:num w:numId="8" w16cid:durableId="356009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15"/>
    <w:rsid w:val="00027F9D"/>
    <w:rsid w:val="000443B6"/>
    <w:rsid w:val="000C12DD"/>
    <w:rsid w:val="000D3B41"/>
    <w:rsid w:val="000E4D91"/>
    <w:rsid w:val="000F5712"/>
    <w:rsid w:val="00144FA4"/>
    <w:rsid w:val="0016631C"/>
    <w:rsid w:val="00200A2D"/>
    <w:rsid w:val="002A3C37"/>
    <w:rsid w:val="002B4A81"/>
    <w:rsid w:val="002B4C7B"/>
    <w:rsid w:val="002C42D3"/>
    <w:rsid w:val="002D5A94"/>
    <w:rsid w:val="003115E0"/>
    <w:rsid w:val="0038170D"/>
    <w:rsid w:val="00382877"/>
    <w:rsid w:val="003A5235"/>
    <w:rsid w:val="003B709B"/>
    <w:rsid w:val="003C0ED2"/>
    <w:rsid w:val="003E7E91"/>
    <w:rsid w:val="003F05F1"/>
    <w:rsid w:val="00401987"/>
    <w:rsid w:val="00423D5B"/>
    <w:rsid w:val="004449AA"/>
    <w:rsid w:val="0047053D"/>
    <w:rsid w:val="004758FD"/>
    <w:rsid w:val="004B0A1E"/>
    <w:rsid w:val="004C44C6"/>
    <w:rsid w:val="0054246C"/>
    <w:rsid w:val="00567B74"/>
    <w:rsid w:val="00581F65"/>
    <w:rsid w:val="005A281D"/>
    <w:rsid w:val="005A6135"/>
    <w:rsid w:val="00600E6C"/>
    <w:rsid w:val="00613F00"/>
    <w:rsid w:val="00661D7B"/>
    <w:rsid w:val="00762388"/>
    <w:rsid w:val="00774034"/>
    <w:rsid w:val="00786517"/>
    <w:rsid w:val="007D240A"/>
    <w:rsid w:val="008239DC"/>
    <w:rsid w:val="00842043"/>
    <w:rsid w:val="008516EC"/>
    <w:rsid w:val="0086744F"/>
    <w:rsid w:val="008B1CA2"/>
    <w:rsid w:val="008C39C7"/>
    <w:rsid w:val="008E5C2B"/>
    <w:rsid w:val="008F1497"/>
    <w:rsid w:val="008F3C72"/>
    <w:rsid w:val="00907215"/>
    <w:rsid w:val="00A53090"/>
    <w:rsid w:val="00AB368A"/>
    <w:rsid w:val="00B343ED"/>
    <w:rsid w:val="00B554BF"/>
    <w:rsid w:val="00C035D6"/>
    <w:rsid w:val="00C47467"/>
    <w:rsid w:val="00CC281F"/>
    <w:rsid w:val="00D025D4"/>
    <w:rsid w:val="00D829CE"/>
    <w:rsid w:val="00DD54FF"/>
    <w:rsid w:val="00E15DF9"/>
    <w:rsid w:val="00E20AA8"/>
    <w:rsid w:val="00E54541"/>
    <w:rsid w:val="00EA362A"/>
    <w:rsid w:val="00EB2462"/>
    <w:rsid w:val="00EC3E1C"/>
    <w:rsid w:val="00EE2933"/>
    <w:rsid w:val="00EE7F4C"/>
    <w:rsid w:val="00F52BEA"/>
    <w:rsid w:val="00FE5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40EA23D"/>
  <w15:chartTrackingRefBased/>
  <w15:docId w15:val="{58E7D120-A409-4EE9-8CE6-72BF6978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customStyle="1" w:styleId="Default">
    <w:name w:val="Default"/>
    <w:rsid w:val="00CC281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5</TotalTime>
  <Pages>6</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2022-07-22T23:53:00Z</cp:lastPrinted>
  <dcterms:created xsi:type="dcterms:W3CDTF">2022-07-22T23:57:00Z</dcterms:created>
  <dcterms:modified xsi:type="dcterms:W3CDTF">2022-07-22T23:57:00Z</dcterms:modified>
</cp:coreProperties>
</file>