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E85DB" w14:textId="010A2660" w:rsidR="00EB0E9D" w:rsidRPr="00D82DF6" w:rsidRDefault="00B75B63"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drawing>
          <wp:anchor distT="0" distB="0" distL="114300" distR="114300" simplePos="0" relativeHeight="251657728" behindDoc="1" locked="0" layoutInCell="1" allowOverlap="1" wp14:anchorId="54846507" wp14:editId="63D1C1F1">
            <wp:simplePos x="0" y="0"/>
            <wp:positionH relativeFrom="column">
              <wp:posOffset>-744220</wp:posOffset>
            </wp:positionH>
            <wp:positionV relativeFrom="paragraph">
              <wp:posOffset>-266065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r w:rsidR="00A5252F">
        <w:rPr>
          <w:rFonts w:ascii="Bookman Old Style" w:hAnsi="Bookman Old Style"/>
          <w:b/>
          <w:szCs w:val="24"/>
        </w:rPr>
        <w:t xml:space="preserve">   </w:t>
      </w:r>
    </w:p>
    <w:p w14:paraId="6B82095C"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6ADF05A"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09EA9620"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078DEC9F"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6ABB3C91"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2C0F7858"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6888907F" w14:textId="77777777" w:rsidR="00EB0E9D" w:rsidRPr="00D82DF6" w:rsidRDefault="00EB0E9D" w:rsidP="00D82DF6">
      <w:pPr>
        <w:widowControl/>
        <w:tabs>
          <w:tab w:val="left" w:pos="-720"/>
        </w:tabs>
        <w:suppressAutoHyphens/>
        <w:rPr>
          <w:rFonts w:ascii="Bookman Old Style" w:hAnsi="Bookman Old Style"/>
          <w:szCs w:val="24"/>
        </w:rPr>
      </w:pPr>
    </w:p>
    <w:p w14:paraId="5A1C51BE"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0B78DEA9" w14:textId="77777777" w:rsidR="005A281D" w:rsidRPr="00D82DF6" w:rsidRDefault="005A281D" w:rsidP="00D82DF6">
      <w:pPr>
        <w:widowControl/>
        <w:tabs>
          <w:tab w:val="left" w:pos="-720"/>
        </w:tabs>
        <w:suppressAutoHyphens/>
        <w:rPr>
          <w:rFonts w:ascii="Bookman Old Style" w:hAnsi="Bookman Old Style"/>
          <w:szCs w:val="24"/>
        </w:rPr>
      </w:pPr>
    </w:p>
    <w:p w14:paraId="3702BDCE" w14:textId="5AEBCEE5"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5D7F13">
        <w:rPr>
          <w:rFonts w:ascii="Bookman Old Style" w:hAnsi="Bookman Old Style"/>
          <w:szCs w:val="24"/>
        </w:rPr>
        <w:t>21 2333</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5D7F13">
        <w:rPr>
          <w:rFonts w:ascii="Bookman Old Style" w:hAnsi="Bookman Old Style"/>
          <w:szCs w:val="24"/>
        </w:rPr>
        <w:t>August 10, 2022</w:t>
      </w:r>
    </w:p>
    <w:p w14:paraId="7F385B74"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30196641" w14:textId="77777777"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5974A1DB"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276DE01C" w14:textId="24E39FB6" w:rsidR="005D7F13" w:rsidRPr="005D7F13" w:rsidRDefault="005D7F13" w:rsidP="005D7F13">
      <w:pPr>
        <w:widowControl/>
        <w:tabs>
          <w:tab w:val="left" w:pos="-1440"/>
          <w:tab w:val="left" w:pos="-720"/>
          <w:tab w:val="left" w:pos="0"/>
          <w:tab w:val="left" w:pos="5760"/>
        </w:tabs>
        <w:suppressAutoHyphens/>
        <w:ind w:right="-360"/>
        <w:rPr>
          <w:rFonts w:ascii="Bookman Old Style" w:hAnsi="Bookman Old Style"/>
          <w:szCs w:val="24"/>
        </w:rPr>
      </w:pPr>
      <w:r w:rsidRPr="005D7F13">
        <w:rPr>
          <w:rFonts w:ascii="Bookman Old Style" w:hAnsi="Bookman Old Style"/>
          <w:szCs w:val="24"/>
        </w:rPr>
        <w:t xml:space="preserve">BRITTNI </w:t>
      </w:r>
      <w:r>
        <w:rPr>
          <w:rFonts w:ascii="Bookman Old Style" w:hAnsi="Bookman Old Style"/>
          <w:szCs w:val="24"/>
        </w:rPr>
        <w:t>D</w:t>
      </w:r>
      <w:r w:rsidRPr="005D7F13">
        <w:rPr>
          <w:rFonts w:ascii="Bookman Old Style" w:hAnsi="Bookman Old Style"/>
          <w:szCs w:val="24"/>
        </w:rPr>
        <w:t>EHMER</w:t>
      </w:r>
      <w:r>
        <w:rPr>
          <w:rFonts w:ascii="Bookman Old Style" w:hAnsi="Bookman Old Style"/>
          <w:szCs w:val="24"/>
        </w:rPr>
        <w:tab/>
      </w:r>
      <w:r w:rsidRPr="005D7F13">
        <w:rPr>
          <w:rFonts w:ascii="Bookman Old Style" w:hAnsi="Bookman Old Style"/>
          <w:szCs w:val="24"/>
        </w:rPr>
        <w:t>THE SUTCLIFFE CLINIC</w:t>
      </w:r>
    </w:p>
    <w:p w14:paraId="38E93E33" w14:textId="592F8285"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0EAF1B2F" w14:textId="6EB29F01" w:rsidR="00B75B63" w:rsidRDefault="00B75B63" w:rsidP="00D82DF6">
      <w:pPr>
        <w:widowControl/>
        <w:tabs>
          <w:tab w:val="left" w:pos="-1440"/>
          <w:tab w:val="left" w:pos="-720"/>
          <w:tab w:val="left" w:pos="0"/>
          <w:tab w:val="left" w:pos="5760"/>
        </w:tabs>
        <w:suppressAutoHyphens/>
        <w:ind w:right="-360"/>
        <w:rPr>
          <w:rFonts w:ascii="Bookman Old Style" w:hAnsi="Bookman Old Style"/>
          <w:szCs w:val="24"/>
        </w:rPr>
      </w:pPr>
    </w:p>
    <w:p w14:paraId="558AEDC3" w14:textId="77777777" w:rsidR="00B75B63" w:rsidRPr="00D82DF6" w:rsidRDefault="00B75B63" w:rsidP="00D82DF6">
      <w:pPr>
        <w:widowControl/>
        <w:tabs>
          <w:tab w:val="left" w:pos="-1440"/>
          <w:tab w:val="left" w:pos="-720"/>
          <w:tab w:val="left" w:pos="0"/>
          <w:tab w:val="left" w:pos="5760"/>
        </w:tabs>
        <w:suppressAutoHyphens/>
        <w:ind w:right="-360"/>
        <w:rPr>
          <w:rFonts w:ascii="Bookman Old Style" w:hAnsi="Bookman Old Style"/>
          <w:szCs w:val="24"/>
        </w:rPr>
      </w:pPr>
    </w:p>
    <w:p w14:paraId="67040D22"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2178ACB1"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6C15B55B" w14:textId="46A59320" w:rsidR="00441439" w:rsidRPr="00D82DF6" w:rsidRDefault="005D7F13"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Brittni Dehmer</w:t>
      </w:r>
      <w:r w:rsidR="00441439" w:rsidRPr="00D82DF6">
        <w:rPr>
          <w:rFonts w:ascii="Bookman Old Style" w:hAnsi="Bookman Old Style"/>
          <w:szCs w:val="24"/>
        </w:rPr>
        <w:tab/>
      </w:r>
      <w:r>
        <w:rPr>
          <w:rFonts w:ascii="Bookman Old Style" w:hAnsi="Bookman Old Style"/>
          <w:szCs w:val="24"/>
        </w:rPr>
        <w:t>None</w:t>
      </w:r>
    </w:p>
    <w:p w14:paraId="17DB5B33"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55465FCF"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07D66F74" w14:textId="77777777" w:rsidR="00441439" w:rsidRPr="00D82DF6" w:rsidRDefault="00441439" w:rsidP="00D82DF6">
      <w:pPr>
        <w:tabs>
          <w:tab w:val="left" w:pos="-1440"/>
          <w:tab w:val="left" w:pos="-720"/>
        </w:tabs>
        <w:rPr>
          <w:rFonts w:ascii="Bookman Old Style" w:hAnsi="Bookman Old Style"/>
          <w:szCs w:val="24"/>
        </w:rPr>
      </w:pPr>
    </w:p>
    <w:p w14:paraId="487E7428" w14:textId="14452C7A"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B01BBF">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timely appealed</w:t>
      </w:r>
      <w:r w:rsidR="00B01BBF">
        <w:rPr>
          <w:rFonts w:ascii="Bookman Old Style" w:hAnsi="Bookman Old Style"/>
          <w:snapToGrid/>
          <w:szCs w:val="24"/>
        </w:rPr>
        <w:t xml:space="preserve"> a November 23, 2021</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363AF328"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0E8F0A18" w14:textId="77777777" w:rsidR="00441439" w:rsidRPr="00D82DF6" w:rsidRDefault="00441439" w:rsidP="00D82DF6">
      <w:pPr>
        <w:tabs>
          <w:tab w:val="left" w:pos="-1440"/>
          <w:tab w:val="left" w:pos="-720"/>
        </w:tabs>
        <w:rPr>
          <w:rFonts w:ascii="Bookman Old Style" w:hAnsi="Bookman Old Style"/>
          <w:szCs w:val="24"/>
        </w:rPr>
      </w:pPr>
    </w:p>
    <w:p w14:paraId="5B20D884" w14:textId="1FEF7352"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B01BBF">
        <w:rPr>
          <w:rFonts w:ascii="Bookman Old Style" w:hAnsi="Bookman Old Style"/>
          <w:snapToGrid/>
          <w:szCs w:val="24"/>
        </w:rPr>
        <w:t>January 7, 2021</w:t>
      </w:r>
      <w:r w:rsidRPr="00D82DF6">
        <w:rPr>
          <w:rFonts w:ascii="Bookman Old Style" w:hAnsi="Bookman Old Style"/>
          <w:snapToGrid/>
          <w:szCs w:val="24"/>
        </w:rPr>
        <w:t xml:space="preserve">. </w:t>
      </w:r>
      <w:r w:rsidR="00B01BBF">
        <w:rPr>
          <w:rFonts w:ascii="Bookman Old Style" w:hAnsi="Bookman Old Style"/>
          <w:snapToGrid/>
          <w:szCs w:val="24"/>
        </w:rPr>
        <w:t>She</w:t>
      </w:r>
      <w:r w:rsidRPr="00D82DF6">
        <w:rPr>
          <w:rFonts w:ascii="Bookman Old Style" w:hAnsi="Bookman Old Style"/>
          <w:snapToGrid/>
          <w:szCs w:val="24"/>
        </w:rPr>
        <w:t xml:space="preserve"> last worked on </w:t>
      </w:r>
      <w:r w:rsidR="00B01BBF">
        <w:rPr>
          <w:rFonts w:ascii="Bookman Old Style" w:hAnsi="Bookman Old Style"/>
          <w:snapToGrid/>
          <w:szCs w:val="24"/>
        </w:rPr>
        <w:t>June 3, 2021</w:t>
      </w:r>
      <w:r w:rsidRPr="00D82DF6">
        <w:rPr>
          <w:rFonts w:ascii="Bookman Old Style" w:hAnsi="Bookman Old Style"/>
          <w:snapToGrid/>
          <w:szCs w:val="24"/>
        </w:rPr>
        <w:t xml:space="preserve">. At that time, </w:t>
      </w:r>
      <w:r w:rsidR="00B01BBF">
        <w:rPr>
          <w:rFonts w:ascii="Bookman Old Style" w:hAnsi="Bookman Old Style"/>
          <w:snapToGrid/>
          <w:szCs w:val="24"/>
        </w:rPr>
        <w:t>she</w:t>
      </w:r>
      <w:r w:rsidRPr="00D82DF6">
        <w:rPr>
          <w:rFonts w:ascii="Bookman Old Style" w:hAnsi="Bookman Old Style"/>
          <w:snapToGrid/>
          <w:szCs w:val="24"/>
        </w:rPr>
        <w:t xml:space="preserve"> worked </w:t>
      </w:r>
      <w:r w:rsidR="00B01BBF">
        <w:rPr>
          <w:rFonts w:ascii="Bookman Old Style" w:hAnsi="Bookman Old Style"/>
          <w:snapToGrid/>
          <w:szCs w:val="24"/>
        </w:rPr>
        <w:t>part-time</w:t>
      </w:r>
      <w:r w:rsidRPr="00D82DF6">
        <w:rPr>
          <w:rFonts w:ascii="Bookman Old Style" w:hAnsi="Bookman Old Style"/>
          <w:snapToGrid/>
          <w:szCs w:val="24"/>
        </w:rPr>
        <w:t xml:space="preserve"> as a </w:t>
      </w:r>
      <w:r w:rsidR="00B01BBF">
        <w:rPr>
          <w:rFonts w:ascii="Bookman Old Style" w:hAnsi="Bookman Old Style"/>
          <w:snapToGrid/>
          <w:szCs w:val="24"/>
        </w:rPr>
        <w:t>behavioral technician</w:t>
      </w:r>
      <w:r w:rsidRPr="00D82DF6">
        <w:rPr>
          <w:rFonts w:ascii="Bookman Old Style" w:hAnsi="Bookman Old Style"/>
          <w:snapToGrid/>
          <w:szCs w:val="24"/>
        </w:rPr>
        <w:t>.</w:t>
      </w:r>
    </w:p>
    <w:p w14:paraId="4027C863" w14:textId="1F20E4ED" w:rsidR="00B01BBF" w:rsidRDefault="00B01BBF"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claimant’s last day of work was her children’s last day of school before </w:t>
      </w:r>
      <w:r w:rsidR="00310654">
        <w:rPr>
          <w:rFonts w:ascii="Bookman Old Style" w:hAnsi="Bookman Old Style"/>
          <w:snapToGrid/>
          <w:szCs w:val="24"/>
        </w:rPr>
        <w:t xml:space="preserve">their school’s </w:t>
      </w:r>
      <w:r>
        <w:rPr>
          <w:rFonts w:ascii="Bookman Old Style" w:hAnsi="Bookman Old Style"/>
          <w:snapToGrid/>
          <w:szCs w:val="24"/>
        </w:rPr>
        <w:t>summer break</w:t>
      </w:r>
      <w:r w:rsidR="00310654">
        <w:rPr>
          <w:rFonts w:ascii="Bookman Old Style" w:hAnsi="Bookman Old Style"/>
          <w:snapToGrid/>
          <w:szCs w:val="24"/>
        </w:rPr>
        <w:t xml:space="preserve"> began</w:t>
      </w:r>
      <w:r>
        <w:rPr>
          <w:rFonts w:ascii="Bookman Old Style" w:hAnsi="Bookman Old Style"/>
          <w:snapToGrid/>
          <w:szCs w:val="24"/>
        </w:rPr>
        <w:t>. The claimant was unable to find summer childcare for her children, ages 7- and 10-years, so she requested</w:t>
      </w:r>
      <w:r w:rsidR="00310654">
        <w:rPr>
          <w:rFonts w:ascii="Bookman Old Style" w:hAnsi="Bookman Old Style"/>
          <w:snapToGrid/>
          <w:szCs w:val="24"/>
        </w:rPr>
        <w:t xml:space="preserve"> and was granted</w:t>
      </w:r>
      <w:r>
        <w:rPr>
          <w:rFonts w:ascii="Bookman Old Style" w:hAnsi="Bookman Old Style"/>
          <w:snapToGrid/>
          <w:szCs w:val="24"/>
        </w:rPr>
        <w:t xml:space="preserve"> a leave of absence during the summer break.</w:t>
      </w:r>
    </w:p>
    <w:p w14:paraId="6CD93F55" w14:textId="43EB74BE" w:rsidR="00B01BBF" w:rsidRDefault="00B01BBF"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claimant’s mother lived with her and helped with after school childcare</w:t>
      </w:r>
      <w:r w:rsidR="003B357C">
        <w:rPr>
          <w:rFonts w:ascii="Bookman Old Style" w:hAnsi="Bookman Old Style"/>
          <w:snapToGrid/>
          <w:szCs w:val="24"/>
        </w:rPr>
        <w:t>, but the claimant’s mother</w:t>
      </w:r>
      <w:r w:rsidR="00A5252F">
        <w:rPr>
          <w:rFonts w:ascii="Bookman Old Style" w:hAnsi="Bookman Old Style"/>
          <w:snapToGrid/>
          <w:szCs w:val="24"/>
        </w:rPr>
        <w:t xml:space="preserve"> had a serious illness that was getting worse </w:t>
      </w:r>
      <w:r w:rsidR="003B357C">
        <w:rPr>
          <w:rFonts w:ascii="Bookman Old Style" w:hAnsi="Bookman Old Style"/>
          <w:snapToGrid/>
          <w:szCs w:val="24"/>
        </w:rPr>
        <w:t xml:space="preserve">and she was unable to care for the children all day while the claimant worked.  The claimant called </w:t>
      </w:r>
      <w:r w:rsidR="00310654">
        <w:rPr>
          <w:rFonts w:ascii="Bookman Old Style" w:hAnsi="Bookman Old Style"/>
          <w:snapToGrid/>
          <w:szCs w:val="24"/>
        </w:rPr>
        <w:t xml:space="preserve">local </w:t>
      </w:r>
      <w:r w:rsidR="003B357C">
        <w:rPr>
          <w:rFonts w:ascii="Bookman Old Style" w:hAnsi="Bookman Old Style"/>
          <w:snapToGrid/>
          <w:szCs w:val="24"/>
        </w:rPr>
        <w:t xml:space="preserve">agencies such as the Girls and Boys Club, but she could not locate any </w:t>
      </w:r>
      <w:r w:rsidR="00BC1FBE">
        <w:rPr>
          <w:rFonts w:ascii="Bookman Old Style" w:hAnsi="Bookman Old Style"/>
          <w:snapToGrid/>
          <w:szCs w:val="24"/>
        </w:rPr>
        <w:t xml:space="preserve">summer programs or childcare centers </w:t>
      </w:r>
      <w:r w:rsidR="003B357C">
        <w:rPr>
          <w:rFonts w:ascii="Bookman Old Style" w:hAnsi="Bookman Old Style"/>
          <w:snapToGrid/>
          <w:szCs w:val="24"/>
        </w:rPr>
        <w:t xml:space="preserve">that were not closed because of the COVID-19 pandemic.  </w:t>
      </w:r>
      <w:r w:rsidR="00BC1FBE">
        <w:rPr>
          <w:rFonts w:ascii="Bookman Old Style" w:hAnsi="Bookman Old Style"/>
          <w:snapToGrid/>
          <w:szCs w:val="24"/>
        </w:rPr>
        <w:t xml:space="preserve">The claimant had recently relocated </w:t>
      </w:r>
      <w:r w:rsidR="00310654">
        <w:rPr>
          <w:rFonts w:ascii="Bookman Old Style" w:hAnsi="Bookman Old Style"/>
          <w:snapToGrid/>
          <w:szCs w:val="24"/>
        </w:rPr>
        <w:t xml:space="preserve">to the area </w:t>
      </w:r>
      <w:r w:rsidR="00BC1FBE">
        <w:rPr>
          <w:rFonts w:ascii="Bookman Old Style" w:hAnsi="Bookman Old Style"/>
          <w:snapToGrid/>
          <w:szCs w:val="24"/>
        </w:rPr>
        <w:t xml:space="preserve">and did not have </w:t>
      </w:r>
      <w:r w:rsidR="00500B2B">
        <w:rPr>
          <w:rFonts w:ascii="Bookman Old Style" w:hAnsi="Bookman Old Style"/>
          <w:snapToGrid/>
          <w:szCs w:val="24"/>
        </w:rPr>
        <w:t xml:space="preserve">local </w:t>
      </w:r>
      <w:r w:rsidR="00BC1FBE">
        <w:rPr>
          <w:rFonts w:ascii="Bookman Old Style" w:hAnsi="Bookman Old Style"/>
          <w:snapToGrid/>
          <w:szCs w:val="24"/>
        </w:rPr>
        <w:t xml:space="preserve">connections to help find </w:t>
      </w:r>
      <w:r w:rsidR="00310654">
        <w:rPr>
          <w:rFonts w:ascii="Bookman Old Style" w:hAnsi="Bookman Old Style"/>
          <w:snapToGrid/>
          <w:szCs w:val="24"/>
        </w:rPr>
        <w:t>child</w:t>
      </w:r>
      <w:r w:rsidR="00BC1FBE">
        <w:rPr>
          <w:rFonts w:ascii="Bookman Old Style" w:hAnsi="Bookman Old Style"/>
          <w:snapToGrid/>
          <w:szCs w:val="24"/>
        </w:rPr>
        <w:t xml:space="preserve">care. </w:t>
      </w:r>
      <w:r w:rsidR="003B357C">
        <w:rPr>
          <w:rFonts w:ascii="Bookman Old Style" w:hAnsi="Bookman Old Style"/>
          <w:snapToGrid/>
          <w:szCs w:val="24"/>
        </w:rPr>
        <w:t xml:space="preserve">The claimant returned to work after the school break ended.  </w:t>
      </w:r>
    </w:p>
    <w:p w14:paraId="161F16DF" w14:textId="77777777" w:rsidR="00D82DF6" w:rsidRPr="00D82DF6" w:rsidRDefault="00D82DF6" w:rsidP="00D82DF6">
      <w:pPr>
        <w:widowControl/>
        <w:tabs>
          <w:tab w:val="left" w:pos="-1440"/>
          <w:tab w:val="left" w:pos="-720"/>
        </w:tabs>
        <w:suppressAutoHyphens/>
        <w:spacing w:after="200"/>
        <w:ind w:right="-360"/>
        <w:rPr>
          <w:rFonts w:ascii="Bookman Old Style" w:hAnsi="Bookman Old Style"/>
          <w:snapToGrid/>
          <w:szCs w:val="24"/>
        </w:rPr>
      </w:pPr>
    </w:p>
    <w:p w14:paraId="41BD3776"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lastRenderedPageBreak/>
        <w:t>PROVISIONS OF LAW</w:t>
      </w:r>
    </w:p>
    <w:p w14:paraId="13058A87" w14:textId="77777777" w:rsidR="005A281D" w:rsidRPr="00D82DF6" w:rsidRDefault="005A281D" w:rsidP="00D82DF6">
      <w:pPr>
        <w:tabs>
          <w:tab w:val="left" w:pos="-1440"/>
          <w:tab w:val="left" w:pos="-720"/>
        </w:tabs>
        <w:rPr>
          <w:rFonts w:ascii="Bookman Old Style" w:hAnsi="Bookman Old Style"/>
          <w:szCs w:val="24"/>
        </w:rPr>
      </w:pPr>
    </w:p>
    <w:p w14:paraId="56A01CA8"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57783B09"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041F370D" w14:textId="4345333D" w:rsidR="003E7E91" w:rsidRPr="00D82DF6" w:rsidRDefault="003E7E91" w:rsidP="00BC1FBE">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3C8F980F"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left the insured worker's last suitable work voluntarily without  good cause....</w:t>
      </w:r>
    </w:p>
    <w:p w14:paraId="6BC942F9" w14:textId="77777777" w:rsidR="003E7E91" w:rsidRPr="00D82DF6" w:rsidRDefault="003E7E91" w:rsidP="00D82DF6">
      <w:pPr>
        <w:tabs>
          <w:tab w:val="left" w:pos="-1440"/>
          <w:tab w:val="left" w:pos="-720"/>
        </w:tabs>
        <w:rPr>
          <w:rFonts w:ascii="Bookman Old Style" w:hAnsi="Bookman Old Style"/>
          <w:szCs w:val="24"/>
        </w:rPr>
      </w:pPr>
    </w:p>
    <w:p w14:paraId="231B4E42"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699600EE"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3AAEAB30"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07BAF397" w14:textId="50CB9615" w:rsidR="003E7E91" w:rsidRPr="00D82DF6" w:rsidRDefault="003E7E91" w:rsidP="00BC1FBE">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2A1F9257"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183DED13"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leaving work to care for an immediate family member who has a disability or illness;</w:t>
      </w:r>
    </w:p>
    <w:p w14:paraId="1ABCA0BC"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516F13ED"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2D5C5DD0"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4B87D1EC"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(B) employment;</w:t>
      </w:r>
    </w:p>
    <w:p w14:paraId="348D3103"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279E179C"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leaving work in order to protect the claimant or the               claimant’s immediate family members from harassment or    violence;</w:t>
      </w:r>
    </w:p>
    <w:p w14:paraId="76FC7524"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14:paraId="4171F71D" w14:textId="2D498530" w:rsidR="003E7E91" w:rsidRPr="00BC1FBE" w:rsidRDefault="003E7E91" w:rsidP="00BC1FBE">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4C21E74E"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lastRenderedPageBreak/>
        <w:t>AS 23.20.385(b) provides, in part:</w:t>
      </w:r>
    </w:p>
    <w:p w14:paraId="4BB37806" w14:textId="77777777" w:rsidR="003E7E91" w:rsidRPr="00D82DF6" w:rsidRDefault="003E7E91" w:rsidP="00D82DF6">
      <w:pPr>
        <w:widowControl/>
        <w:autoSpaceDE w:val="0"/>
        <w:autoSpaceDN w:val="0"/>
        <w:adjustRightInd w:val="0"/>
        <w:rPr>
          <w:rFonts w:ascii="Bookman Old Style" w:hAnsi="Bookman Old Style"/>
          <w:snapToGrid/>
          <w:szCs w:val="24"/>
        </w:rPr>
      </w:pPr>
    </w:p>
    <w:p w14:paraId="3F104C1B"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6F447E0C"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31A4952F" w14:textId="77777777" w:rsidR="0080245E" w:rsidRPr="00D82DF6" w:rsidRDefault="0080245E" w:rsidP="00D82DF6">
      <w:pPr>
        <w:rPr>
          <w:rFonts w:ascii="Bookman Old Style" w:hAnsi="Bookman Old Style"/>
          <w:szCs w:val="24"/>
        </w:rPr>
      </w:pPr>
    </w:p>
    <w:p w14:paraId="11FC0B9C"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0D5629DB" w14:textId="77777777" w:rsidR="00441439" w:rsidRPr="00D82DF6" w:rsidRDefault="00441439" w:rsidP="00D82DF6">
      <w:pPr>
        <w:rPr>
          <w:rFonts w:ascii="Bookman Old Style" w:hAnsi="Bookman Old Style"/>
          <w:szCs w:val="24"/>
        </w:rPr>
      </w:pPr>
    </w:p>
    <w:p w14:paraId="0D4B2378" w14:textId="0BA92117" w:rsidR="004941D2" w:rsidRDefault="004941D2" w:rsidP="00D82DF6">
      <w:pPr>
        <w:suppressAutoHyphens/>
        <w:rPr>
          <w:rFonts w:ascii="Bookman Old Style" w:hAnsi="Bookman Old Style"/>
          <w:spacing w:val="-3"/>
          <w:szCs w:val="24"/>
        </w:rPr>
      </w:pPr>
      <w:r>
        <w:rPr>
          <w:rFonts w:ascii="Bookman Old Style" w:hAnsi="Bookman Old Style"/>
          <w:spacing w:val="-3"/>
          <w:szCs w:val="24"/>
        </w:rPr>
        <w:t>The claimant believed that she was eligible for unemployment benefits under the provisions of the CARES Act, Public Law 116-136 Sec. 2102. That section describ</w:t>
      </w:r>
      <w:r w:rsidR="00310654">
        <w:rPr>
          <w:rFonts w:ascii="Bookman Old Style" w:hAnsi="Bookman Old Style"/>
          <w:spacing w:val="-3"/>
          <w:szCs w:val="24"/>
        </w:rPr>
        <w:t>es</w:t>
      </w:r>
      <w:r>
        <w:rPr>
          <w:rFonts w:ascii="Bookman Old Style" w:hAnsi="Bookman Old Style"/>
          <w:spacing w:val="-3"/>
          <w:szCs w:val="24"/>
        </w:rPr>
        <w:t xml:space="preserve"> the federal Pandemic Unemployment Assistance </w:t>
      </w:r>
      <w:r w:rsidR="00500B2B">
        <w:rPr>
          <w:rFonts w:ascii="Bookman Old Style" w:hAnsi="Bookman Old Style"/>
          <w:spacing w:val="-3"/>
          <w:szCs w:val="24"/>
        </w:rPr>
        <w:t xml:space="preserve">(PUA) </w:t>
      </w:r>
      <w:r>
        <w:rPr>
          <w:rFonts w:ascii="Bookman Old Style" w:hAnsi="Bookman Old Style"/>
          <w:spacing w:val="-3"/>
          <w:szCs w:val="24"/>
        </w:rPr>
        <w:t xml:space="preserve">program, which did contain an eligibility provision for workers who were unemployed because they </w:t>
      </w:r>
      <w:r w:rsidR="00310654">
        <w:rPr>
          <w:rFonts w:ascii="Bookman Old Style" w:hAnsi="Bookman Old Style"/>
          <w:spacing w:val="-3"/>
          <w:szCs w:val="24"/>
        </w:rPr>
        <w:t>left work</w:t>
      </w:r>
      <w:r>
        <w:rPr>
          <w:rFonts w:ascii="Bookman Old Style" w:hAnsi="Bookman Old Style"/>
          <w:spacing w:val="-3"/>
          <w:szCs w:val="24"/>
        </w:rPr>
        <w:t xml:space="preserve"> to provide care for children due to school and other agency closures</w:t>
      </w:r>
      <w:r w:rsidR="00500B2B">
        <w:rPr>
          <w:rFonts w:ascii="Bookman Old Style" w:hAnsi="Bookman Old Style"/>
          <w:spacing w:val="-3"/>
          <w:szCs w:val="24"/>
        </w:rPr>
        <w:t xml:space="preserve"> directly related to COVID-19</w:t>
      </w:r>
      <w:r>
        <w:rPr>
          <w:rFonts w:ascii="Bookman Old Style" w:hAnsi="Bookman Old Style"/>
          <w:spacing w:val="-3"/>
          <w:szCs w:val="24"/>
        </w:rPr>
        <w:t xml:space="preserve">. Eligibility for </w:t>
      </w:r>
      <w:r w:rsidR="00500B2B">
        <w:rPr>
          <w:rFonts w:ascii="Bookman Old Style" w:hAnsi="Bookman Old Style"/>
          <w:spacing w:val="-3"/>
          <w:szCs w:val="24"/>
        </w:rPr>
        <w:t xml:space="preserve">the PUA </w:t>
      </w:r>
      <w:r>
        <w:rPr>
          <w:rFonts w:ascii="Bookman Old Style" w:hAnsi="Bookman Old Style"/>
          <w:spacing w:val="-3"/>
          <w:szCs w:val="24"/>
        </w:rPr>
        <w:t xml:space="preserve">program requires that a claimant have exhausted all right to regular unemployment benefits.  The claimant in this case was eligible for regular unemployment benefits from </w:t>
      </w:r>
      <w:r w:rsidR="00310654">
        <w:rPr>
          <w:rFonts w:ascii="Bookman Old Style" w:hAnsi="Bookman Old Style"/>
          <w:spacing w:val="-3"/>
          <w:szCs w:val="24"/>
        </w:rPr>
        <w:t xml:space="preserve">benefit </w:t>
      </w:r>
      <w:r>
        <w:rPr>
          <w:rFonts w:ascii="Bookman Old Style" w:hAnsi="Bookman Old Style"/>
          <w:spacing w:val="-3"/>
          <w:szCs w:val="24"/>
        </w:rPr>
        <w:t>claim</w:t>
      </w:r>
      <w:r w:rsidR="00CA0FCC">
        <w:rPr>
          <w:rFonts w:ascii="Bookman Old Style" w:hAnsi="Bookman Old Style"/>
          <w:spacing w:val="-3"/>
          <w:szCs w:val="24"/>
        </w:rPr>
        <w:t>s</w:t>
      </w:r>
      <w:r>
        <w:rPr>
          <w:rFonts w:ascii="Bookman Old Style" w:hAnsi="Bookman Old Style"/>
          <w:spacing w:val="-3"/>
          <w:szCs w:val="24"/>
        </w:rPr>
        <w:t xml:space="preserve"> effective March 22, 2020 </w:t>
      </w:r>
      <w:r w:rsidR="00CA0FCC">
        <w:rPr>
          <w:rFonts w:ascii="Bookman Old Style" w:hAnsi="Bookman Old Style"/>
          <w:spacing w:val="-3"/>
          <w:szCs w:val="24"/>
        </w:rPr>
        <w:t xml:space="preserve">and March 21, 2021, as well as extended benefits from the federal Pandemic Emergency Unemployment </w:t>
      </w:r>
      <w:r w:rsidR="00500B2B">
        <w:rPr>
          <w:rFonts w:ascii="Bookman Old Style" w:hAnsi="Bookman Old Style"/>
          <w:spacing w:val="-3"/>
          <w:szCs w:val="24"/>
        </w:rPr>
        <w:t>Compensation (PEUC)</w:t>
      </w:r>
      <w:r w:rsidR="00CA0FCC">
        <w:rPr>
          <w:rFonts w:ascii="Bookman Old Style" w:hAnsi="Bookman Old Style"/>
          <w:spacing w:val="-3"/>
          <w:szCs w:val="24"/>
        </w:rPr>
        <w:t xml:space="preserve"> program. Because of her eligibility for regular and extended benefits, the provi</w:t>
      </w:r>
      <w:r w:rsidR="00500B2B">
        <w:rPr>
          <w:rFonts w:ascii="Bookman Old Style" w:hAnsi="Bookman Old Style"/>
          <w:spacing w:val="-3"/>
          <w:szCs w:val="24"/>
        </w:rPr>
        <w:t xml:space="preserve">sions </w:t>
      </w:r>
      <w:r w:rsidR="00CA0FCC">
        <w:rPr>
          <w:rFonts w:ascii="Bookman Old Style" w:hAnsi="Bookman Old Style"/>
          <w:spacing w:val="-3"/>
          <w:szCs w:val="24"/>
        </w:rPr>
        <w:t>of the CARES Act Sec. 2102 do not apply</w:t>
      </w:r>
      <w:r w:rsidR="00500B2B">
        <w:rPr>
          <w:rFonts w:ascii="Bookman Old Style" w:hAnsi="Bookman Old Style"/>
          <w:spacing w:val="-3"/>
          <w:szCs w:val="24"/>
        </w:rPr>
        <w:t xml:space="preserve"> and the claimant’s eligibility must be determined under the </w:t>
      </w:r>
      <w:r w:rsidR="00310654">
        <w:rPr>
          <w:rFonts w:ascii="Bookman Old Style" w:hAnsi="Bookman Old Style"/>
          <w:spacing w:val="-3"/>
          <w:szCs w:val="24"/>
        </w:rPr>
        <w:t xml:space="preserve">State of Alaska </w:t>
      </w:r>
      <w:r w:rsidR="00500B2B">
        <w:rPr>
          <w:rFonts w:ascii="Bookman Old Style" w:hAnsi="Bookman Old Style"/>
          <w:spacing w:val="-3"/>
          <w:szCs w:val="24"/>
        </w:rPr>
        <w:t>statutes, regulations and policies of the regular unemployment program.</w:t>
      </w:r>
    </w:p>
    <w:p w14:paraId="08DF33E5" w14:textId="77777777" w:rsidR="004941D2" w:rsidRDefault="004941D2" w:rsidP="00D82DF6">
      <w:pPr>
        <w:suppressAutoHyphens/>
        <w:rPr>
          <w:rFonts w:ascii="Bookman Old Style" w:hAnsi="Bookman Old Style"/>
          <w:spacing w:val="-3"/>
          <w:szCs w:val="24"/>
        </w:rPr>
      </w:pPr>
    </w:p>
    <w:p w14:paraId="3D90634B" w14:textId="3D5C13C0" w:rsidR="00441439" w:rsidRDefault="00CA0FCC" w:rsidP="00D82DF6">
      <w:pPr>
        <w:suppressAutoHyphens/>
        <w:rPr>
          <w:rFonts w:ascii="Bookman Old Style" w:hAnsi="Bookman Old Style"/>
          <w:spacing w:val="-3"/>
          <w:szCs w:val="24"/>
        </w:rPr>
      </w:pPr>
      <w:r>
        <w:rPr>
          <w:rFonts w:ascii="Bookman Old Style" w:hAnsi="Bookman Old Style"/>
          <w:spacing w:val="-3"/>
          <w:szCs w:val="24"/>
        </w:rPr>
        <w:t>Any time a claimant establishes a claim for unemployment benefits, the Division must examine the reason for the claimant’s unemployment at that time and determine if penalties shou</w:t>
      </w:r>
      <w:r w:rsidR="00B40540">
        <w:rPr>
          <w:rFonts w:ascii="Bookman Old Style" w:hAnsi="Bookman Old Style"/>
          <w:spacing w:val="-3"/>
          <w:szCs w:val="24"/>
        </w:rPr>
        <w:t>ld be applied</w:t>
      </w:r>
      <w:r w:rsidR="00500B2B">
        <w:rPr>
          <w:rFonts w:ascii="Bookman Old Style" w:hAnsi="Bookman Old Style"/>
          <w:spacing w:val="-3"/>
          <w:szCs w:val="24"/>
        </w:rPr>
        <w:t xml:space="preserve"> under AS 23.20.379</w:t>
      </w:r>
      <w:r w:rsidR="00B40540">
        <w:rPr>
          <w:rFonts w:ascii="Bookman Old Style" w:hAnsi="Bookman Old Style"/>
          <w:spacing w:val="-3"/>
          <w:szCs w:val="24"/>
        </w:rPr>
        <w:t xml:space="preserve">. </w:t>
      </w:r>
      <w:r>
        <w:rPr>
          <w:rFonts w:ascii="Bookman Old Style" w:hAnsi="Bookman Old Style"/>
          <w:spacing w:val="-3"/>
          <w:szCs w:val="24"/>
        </w:rPr>
        <w:t xml:space="preserve"> </w:t>
      </w:r>
      <w:r w:rsidR="00BC1FBE">
        <w:rPr>
          <w:rFonts w:ascii="Bookman Old Style" w:hAnsi="Bookman Old Style"/>
          <w:spacing w:val="-3"/>
          <w:szCs w:val="24"/>
        </w:rPr>
        <w:t>The claimant in this case</w:t>
      </w:r>
      <w:r w:rsidR="0025772B">
        <w:rPr>
          <w:rFonts w:ascii="Bookman Old Style" w:hAnsi="Bookman Old Style"/>
          <w:spacing w:val="-3"/>
          <w:szCs w:val="24"/>
        </w:rPr>
        <w:t xml:space="preserve"> was unemployed because she</w:t>
      </w:r>
      <w:r w:rsidR="00BC1FBE">
        <w:rPr>
          <w:rFonts w:ascii="Bookman Old Style" w:hAnsi="Bookman Old Style"/>
          <w:spacing w:val="-3"/>
          <w:szCs w:val="24"/>
        </w:rPr>
        <w:t xml:space="preserve"> requested a leave of absence</w:t>
      </w:r>
      <w:r w:rsidR="00B40540">
        <w:rPr>
          <w:rFonts w:ascii="Bookman Old Style" w:hAnsi="Bookman Old Style"/>
          <w:spacing w:val="-3"/>
          <w:szCs w:val="24"/>
        </w:rPr>
        <w:t xml:space="preserve"> for the school summer break</w:t>
      </w:r>
      <w:r w:rsidR="0025772B">
        <w:rPr>
          <w:rFonts w:ascii="Bookman Old Style" w:hAnsi="Bookman Old Style"/>
          <w:spacing w:val="-3"/>
          <w:szCs w:val="24"/>
        </w:rPr>
        <w:t xml:space="preserve"> because she did not have childcare for her young children</w:t>
      </w:r>
      <w:r w:rsidR="00BC1FBE">
        <w:rPr>
          <w:rFonts w:ascii="Bookman Old Style" w:hAnsi="Bookman Old Style"/>
          <w:spacing w:val="-3"/>
          <w:szCs w:val="24"/>
        </w:rPr>
        <w:t>.</w:t>
      </w:r>
      <w:r w:rsidR="00310654">
        <w:rPr>
          <w:rFonts w:ascii="Bookman Old Style" w:hAnsi="Bookman Old Style"/>
          <w:spacing w:val="-3"/>
          <w:szCs w:val="24"/>
        </w:rPr>
        <w:t xml:space="preserve"> The Division determined that the claimant voluntarily left suitable work without good cause.</w:t>
      </w:r>
      <w:r w:rsidR="00BC1FBE">
        <w:rPr>
          <w:rFonts w:ascii="Bookman Old Style" w:hAnsi="Bookman Old Style"/>
          <w:spacing w:val="-3"/>
          <w:szCs w:val="24"/>
        </w:rPr>
        <w:t xml:space="preserve"> </w:t>
      </w:r>
    </w:p>
    <w:p w14:paraId="7D02C84F" w14:textId="6ECB8784" w:rsidR="00BC1FBE" w:rsidRDefault="00BC1FBE" w:rsidP="00D82DF6">
      <w:pPr>
        <w:suppressAutoHyphens/>
        <w:rPr>
          <w:rFonts w:ascii="Bookman Old Style" w:hAnsi="Bookman Old Style"/>
          <w:spacing w:val="-3"/>
          <w:szCs w:val="24"/>
        </w:rPr>
      </w:pPr>
    </w:p>
    <w:p w14:paraId="58D8B92C" w14:textId="106E8060" w:rsidR="00BC1FBE" w:rsidRDefault="00BC1FBE" w:rsidP="00BC1FBE">
      <w:pPr>
        <w:suppressAutoHyphens/>
        <w:spacing w:line="264" w:lineRule="auto"/>
        <w:rPr>
          <w:rFonts w:ascii="Bookman Old Style" w:hAnsi="Bookman Old Style"/>
          <w:spacing w:val="-3"/>
        </w:rPr>
      </w:pPr>
      <w:r>
        <w:rPr>
          <w:rFonts w:ascii="Bookman Old Style" w:hAnsi="Bookman Old Style"/>
          <w:spacing w:val="-3"/>
        </w:rPr>
        <w:t xml:space="preserve">Regulation 8 AAC 85.095(c) provides seven reasons that the Department will consider when determining good cause for voluntarily leaving work, </w:t>
      </w:r>
      <w:r w:rsidR="0025772B">
        <w:rPr>
          <w:rFonts w:ascii="Bookman Old Style" w:hAnsi="Bookman Old Style"/>
          <w:spacing w:val="-3"/>
        </w:rPr>
        <w:t>and includes</w:t>
      </w:r>
      <w:r>
        <w:rPr>
          <w:rFonts w:ascii="Bookman Old Style" w:hAnsi="Bookman Old Style"/>
          <w:spacing w:val="-3"/>
        </w:rPr>
        <w:t xml:space="preserve"> leaving work to care for an immediate family member with a disability or </w:t>
      </w:r>
      <w:r w:rsidR="00915C1D">
        <w:rPr>
          <w:rFonts w:ascii="Bookman Old Style" w:hAnsi="Bookman Old Style"/>
          <w:spacing w:val="-3"/>
        </w:rPr>
        <w:t>illness.</w:t>
      </w:r>
      <w:r>
        <w:rPr>
          <w:rFonts w:ascii="Bookman Old Style" w:hAnsi="Bookman Old Style"/>
          <w:spacing w:val="-3"/>
        </w:rPr>
        <w:t xml:space="preserve"> </w:t>
      </w:r>
    </w:p>
    <w:p w14:paraId="7A3F8B42" w14:textId="77777777" w:rsidR="00310654" w:rsidRDefault="00310654" w:rsidP="00BC1FBE">
      <w:pPr>
        <w:suppressAutoHyphens/>
        <w:spacing w:line="264" w:lineRule="auto"/>
        <w:rPr>
          <w:rFonts w:ascii="Bookman Old Style" w:hAnsi="Bookman Old Style"/>
          <w:spacing w:val="-3"/>
        </w:rPr>
      </w:pPr>
    </w:p>
    <w:p w14:paraId="0D44C459" w14:textId="77777777" w:rsidR="00BC1FBE" w:rsidRDefault="00BC1FBE" w:rsidP="0025772B">
      <w:pPr>
        <w:suppressAutoHyphens/>
        <w:rPr>
          <w:rFonts w:ascii="Bookman Old Style" w:hAnsi="Bookman Old Style"/>
          <w:spacing w:val="-3"/>
        </w:rPr>
      </w:pPr>
    </w:p>
    <w:p w14:paraId="222D4B5F" w14:textId="77777777" w:rsidR="00BC1FBE" w:rsidRDefault="00BC1FBE" w:rsidP="0025772B">
      <w:pPr>
        <w:rPr>
          <w:rFonts w:ascii="Bookman Old Style" w:hAnsi="Bookman Old Style"/>
        </w:rPr>
      </w:pPr>
      <w:r w:rsidRPr="009F03E6">
        <w:rPr>
          <w:rFonts w:ascii="Bookman Old Style" w:hAnsi="Bookman Old Style"/>
        </w:rPr>
        <w:lastRenderedPageBreak/>
        <w:t>The Division</w:t>
      </w:r>
      <w:r>
        <w:rPr>
          <w:rFonts w:ascii="Bookman Old Style" w:hAnsi="Bookman Old Style"/>
        </w:rPr>
        <w:t>’</w:t>
      </w:r>
      <w:r w:rsidRPr="009F03E6">
        <w:rPr>
          <w:rFonts w:ascii="Bookman Old Style" w:hAnsi="Bookman Old Style"/>
        </w:rPr>
        <w:t xml:space="preserve">s </w:t>
      </w:r>
      <w:r w:rsidRPr="003D4037">
        <w:rPr>
          <w:rFonts w:ascii="Bookman Old Style" w:hAnsi="Bookman Old Style"/>
          <w:u w:val="single"/>
        </w:rPr>
        <w:t>Benefit Policy Manual, Voluntary Leave, Personal Circumstances, 155.</w:t>
      </w:r>
      <w:r>
        <w:rPr>
          <w:rFonts w:ascii="Bookman Old Style" w:hAnsi="Bookman Old Style"/>
          <w:u w:val="single"/>
        </w:rPr>
        <w:t>1</w:t>
      </w:r>
      <w:r w:rsidRPr="003D4037">
        <w:rPr>
          <w:rFonts w:ascii="Bookman Old Style" w:hAnsi="Bookman Old Style"/>
          <w:u w:val="single"/>
        </w:rPr>
        <w:t xml:space="preserve"> </w:t>
      </w:r>
      <w:r>
        <w:rPr>
          <w:rFonts w:ascii="Bookman Old Style" w:hAnsi="Bookman Old Style"/>
          <w:u w:val="single"/>
        </w:rPr>
        <w:t>Care of Family Member</w:t>
      </w:r>
      <w:r w:rsidRPr="003D4037">
        <w:rPr>
          <w:rFonts w:ascii="Bookman Old Style" w:hAnsi="Bookman Old Style"/>
          <w:u w:val="single"/>
        </w:rPr>
        <w:t>,</w:t>
      </w:r>
      <w:r>
        <w:rPr>
          <w:rFonts w:ascii="Bookman Old Style" w:hAnsi="Bookman Old Style"/>
        </w:rPr>
        <w:t xml:space="preserve"> holds:</w:t>
      </w:r>
    </w:p>
    <w:p w14:paraId="3EB14877" w14:textId="77777777" w:rsidR="00BC1FBE" w:rsidRDefault="00BC1FBE" w:rsidP="0025772B">
      <w:pPr>
        <w:suppressAutoHyphens/>
        <w:rPr>
          <w:rFonts w:ascii="Bookman Old Style" w:hAnsi="Bookman Old Style"/>
          <w:spacing w:val="-3"/>
        </w:rPr>
      </w:pPr>
    </w:p>
    <w:p w14:paraId="3235C59D" w14:textId="77777777" w:rsidR="00BC1FBE" w:rsidRDefault="00BC1FBE" w:rsidP="0025772B">
      <w:pPr>
        <w:suppressAutoHyphens/>
        <w:ind w:left="720"/>
        <w:rPr>
          <w:rFonts w:ascii="Bookman Old Style" w:hAnsi="Bookman Old Style"/>
          <w:i/>
          <w:iCs/>
        </w:rPr>
      </w:pPr>
      <w:r w:rsidRPr="00E1345E">
        <w:rPr>
          <w:rFonts w:ascii="Bookman Old Style" w:hAnsi="Bookman Old Style"/>
          <w:i/>
          <w:iCs/>
        </w:rPr>
        <w:t xml:space="preserve">A worker who leaves work to care for an ill or disabled family member leaves work with good cause if the employer would not grant a leave of absence or a leave of absence was not practical in their situation. While the worker does have to make an attempt to preserve their employment by requesting leave, the worker does not have to explore alternative care for the family member prior to quitting. </w:t>
      </w:r>
    </w:p>
    <w:p w14:paraId="53EADD58" w14:textId="77777777" w:rsidR="00BC1FBE" w:rsidRDefault="00BC1FBE" w:rsidP="0025772B">
      <w:pPr>
        <w:suppressAutoHyphens/>
        <w:ind w:left="720"/>
        <w:rPr>
          <w:rFonts w:ascii="Bookman Old Style" w:hAnsi="Bookman Old Style"/>
          <w:i/>
          <w:iCs/>
        </w:rPr>
      </w:pPr>
    </w:p>
    <w:p w14:paraId="743A537B" w14:textId="77777777" w:rsidR="00BC1FBE" w:rsidRPr="00E1345E" w:rsidRDefault="00BC1FBE" w:rsidP="0025772B">
      <w:pPr>
        <w:suppressAutoHyphens/>
        <w:ind w:left="720"/>
        <w:rPr>
          <w:rFonts w:ascii="Bookman Old Style" w:hAnsi="Bookman Old Style"/>
          <w:i/>
          <w:iCs/>
          <w:spacing w:val="-3"/>
        </w:rPr>
      </w:pPr>
      <w:r w:rsidRPr="00E1345E">
        <w:rPr>
          <w:rFonts w:ascii="Bookman Old Style" w:hAnsi="Bookman Old Style"/>
          <w:i/>
          <w:iCs/>
        </w:rPr>
        <w:t>A worker does not have good cause to leave work to care for a family member who is not ill or disabled.</w:t>
      </w:r>
    </w:p>
    <w:p w14:paraId="7CA17FB4" w14:textId="77777777" w:rsidR="00BC1FBE" w:rsidRPr="00E1345E" w:rsidRDefault="00BC1FBE" w:rsidP="0025772B">
      <w:pPr>
        <w:suppressAutoHyphens/>
        <w:ind w:left="720"/>
        <w:rPr>
          <w:rFonts w:ascii="Bookman Old Style" w:hAnsi="Bookman Old Style"/>
          <w:i/>
          <w:iCs/>
          <w:spacing w:val="-3"/>
        </w:rPr>
      </w:pPr>
      <w:r w:rsidRPr="00E1345E">
        <w:rPr>
          <w:rFonts w:ascii="Bookman Old Style" w:hAnsi="Bookman Old Style"/>
          <w:i/>
          <w:iCs/>
          <w:spacing w:val="-3"/>
        </w:rPr>
        <w:t>…</w:t>
      </w:r>
    </w:p>
    <w:p w14:paraId="5AAD1D7E" w14:textId="77777777" w:rsidR="00BC1FBE" w:rsidRDefault="00BC1FBE" w:rsidP="0025772B">
      <w:pPr>
        <w:suppressAutoHyphens/>
        <w:ind w:left="1440" w:hanging="630"/>
        <w:rPr>
          <w:rFonts w:ascii="Bookman Old Style" w:hAnsi="Bookman Old Style"/>
          <w:i/>
          <w:iCs/>
        </w:rPr>
      </w:pPr>
      <w:r>
        <w:rPr>
          <w:rFonts w:ascii="Bookman Old Style" w:hAnsi="Bookman Old Style"/>
          <w:i/>
          <w:iCs/>
        </w:rPr>
        <w:t xml:space="preserve">D. </w:t>
      </w:r>
      <w:r>
        <w:rPr>
          <w:rFonts w:ascii="Bookman Old Style" w:hAnsi="Bookman Old Style"/>
          <w:i/>
          <w:iCs/>
        </w:rPr>
        <w:tab/>
      </w:r>
      <w:r w:rsidRPr="00E1345E">
        <w:rPr>
          <w:rFonts w:ascii="Bookman Old Style" w:hAnsi="Bookman Old Style"/>
          <w:i/>
          <w:iCs/>
        </w:rPr>
        <w:t xml:space="preserve">Obligation to Provide Care for a Family Member who is not Ill or Disabled </w:t>
      </w:r>
    </w:p>
    <w:p w14:paraId="3E51436A" w14:textId="77777777" w:rsidR="00BC1FBE" w:rsidRDefault="00BC1FBE" w:rsidP="0025772B">
      <w:pPr>
        <w:suppressAutoHyphens/>
        <w:ind w:left="1440" w:hanging="630"/>
        <w:rPr>
          <w:rFonts w:ascii="Bookman Old Style" w:hAnsi="Bookman Old Style"/>
          <w:i/>
          <w:iCs/>
        </w:rPr>
      </w:pPr>
    </w:p>
    <w:p w14:paraId="4E940EC7" w14:textId="60C035EC" w:rsidR="00BC1FBE" w:rsidRDefault="00BC1FBE" w:rsidP="0025772B">
      <w:pPr>
        <w:suppressAutoHyphens/>
        <w:ind w:left="1440"/>
        <w:rPr>
          <w:rFonts w:ascii="Bookman Old Style" w:hAnsi="Bookman Old Style"/>
          <w:i/>
          <w:iCs/>
        </w:rPr>
      </w:pPr>
      <w:r w:rsidRPr="00E1345E">
        <w:rPr>
          <w:rFonts w:ascii="Bookman Old Style" w:hAnsi="Bookman Old Style"/>
          <w:i/>
          <w:iCs/>
        </w:rPr>
        <w:t>Leaving work to provide care for a family member who is not ill or disabled is without good cause. Workers need to arrange for care to be provided by other care-givers.</w:t>
      </w:r>
    </w:p>
    <w:p w14:paraId="48E17AAC" w14:textId="77777777" w:rsidR="00B40540" w:rsidRPr="00E1345E" w:rsidRDefault="00B40540" w:rsidP="0025772B">
      <w:pPr>
        <w:suppressAutoHyphens/>
        <w:ind w:left="1440"/>
        <w:rPr>
          <w:rFonts w:ascii="Bookman Old Style" w:hAnsi="Bookman Old Style"/>
          <w:i/>
          <w:iCs/>
          <w:spacing w:val="-3"/>
        </w:rPr>
      </w:pPr>
    </w:p>
    <w:p w14:paraId="4A6EFC85" w14:textId="77777777" w:rsidR="005B594D" w:rsidRDefault="00915C1D" w:rsidP="0025772B">
      <w:pPr>
        <w:suppressAutoHyphens/>
        <w:rPr>
          <w:rFonts w:ascii="Bookman Old Style" w:hAnsi="Bookman Old Style"/>
          <w:spacing w:val="-3"/>
        </w:rPr>
      </w:pPr>
      <w:r>
        <w:rPr>
          <w:rFonts w:ascii="Bookman Old Style" w:hAnsi="Bookman Old Style"/>
          <w:spacing w:val="-3"/>
        </w:rPr>
        <w:t xml:space="preserve">The claimant’s children are not ill or disabled. </w:t>
      </w:r>
      <w:r w:rsidR="0025772B">
        <w:rPr>
          <w:rFonts w:ascii="Bookman Old Style" w:hAnsi="Bookman Old Style"/>
          <w:spacing w:val="-3"/>
        </w:rPr>
        <w:t>Leaving work to care for children is not good cause</w:t>
      </w:r>
      <w:r w:rsidR="005B594D">
        <w:rPr>
          <w:rFonts w:ascii="Bookman Old Style" w:hAnsi="Bookman Old Style"/>
          <w:spacing w:val="-3"/>
        </w:rPr>
        <w:t>, even with the additional difficulty of finding childcare in a new area during a pandemic</w:t>
      </w:r>
      <w:r>
        <w:rPr>
          <w:rFonts w:ascii="Bookman Old Style" w:hAnsi="Bookman Old Style"/>
          <w:spacing w:val="-3"/>
        </w:rPr>
        <w:t>.</w:t>
      </w:r>
      <w:r w:rsidR="0025772B">
        <w:rPr>
          <w:rFonts w:ascii="Bookman Old Style" w:hAnsi="Bookman Old Style"/>
          <w:spacing w:val="-3"/>
        </w:rPr>
        <w:t xml:space="preserve"> </w:t>
      </w:r>
      <w:r>
        <w:rPr>
          <w:rFonts w:ascii="Bookman Old Style" w:hAnsi="Bookman Old Style"/>
          <w:spacing w:val="-3"/>
        </w:rPr>
        <w:t xml:space="preserve"> </w:t>
      </w:r>
    </w:p>
    <w:p w14:paraId="54D2A952" w14:textId="77777777" w:rsidR="005B594D" w:rsidRDefault="005B594D" w:rsidP="0025772B">
      <w:pPr>
        <w:suppressAutoHyphens/>
        <w:rPr>
          <w:rFonts w:ascii="Bookman Old Style" w:hAnsi="Bookman Old Style"/>
          <w:spacing w:val="-3"/>
        </w:rPr>
      </w:pPr>
    </w:p>
    <w:p w14:paraId="7BD86426" w14:textId="4D0F08D5" w:rsidR="00BC1FBE" w:rsidRDefault="00BC1FBE" w:rsidP="0025772B">
      <w:pPr>
        <w:suppressAutoHyphens/>
        <w:rPr>
          <w:rFonts w:ascii="Bookman Old Style" w:hAnsi="Bookman Old Style"/>
          <w:spacing w:val="-3"/>
        </w:rPr>
      </w:pPr>
      <w:r>
        <w:rPr>
          <w:rFonts w:ascii="Bookman Old Style" w:hAnsi="Bookman Old Style"/>
          <w:spacing w:val="-3"/>
        </w:rPr>
        <w:t xml:space="preserve">The regulation also directs the Department to consider the suitability of the work as laid out in AS 23.20.385(b). The claimant did not establish that the work was a risk to her health, safety or morals, or that she was not physically fit for the work.  This leaves the Tribunal to consider other factors that would influence a reasonably prudent person in the claimant’s circumstances.  </w:t>
      </w:r>
    </w:p>
    <w:p w14:paraId="282EE626" w14:textId="2A40057D" w:rsidR="005B594D" w:rsidRDefault="005B594D" w:rsidP="0025772B">
      <w:pPr>
        <w:suppressAutoHyphens/>
        <w:rPr>
          <w:rFonts w:ascii="Bookman Old Style" w:hAnsi="Bookman Old Style"/>
          <w:spacing w:val="-3"/>
        </w:rPr>
      </w:pPr>
    </w:p>
    <w:p w14:paraId="5680B93A" w14:textId="77777777" w:rsidR="005B594D" w:rsidRDefault="005B594D" w:rsidP="005B594D">
      <w:pPr>
        <w:rPr>
          <w:rFonts w:ascii="Bookman Old Style" w:hAnsi="Bookman Old Style"/>
          <w:szCs w:val="24"/>
        </w:rPr>
      </w:pPr>
      <w:r w:rsidRPr="00E1187D">
        <w:rPr>
          <w:rFonts w:ascii="Bookman Old Style" w:hAnsi="Bookman Old Style"/>
          <w:szCs w:val="24"/>
        </w:rPr>
        <w:t xml:space="preserve">In </w:t>
      </w:r>
      <w:r w:rsidRPr="00E1187D">
        <w:rPr>
          <w:rFonts w:ascii="Bookman Old Style" w:hAnsi="Bookman Old Style"/>
          <w:szCs w:val="24"/>
          <w:u w:val="single"/>
        </w:rPr>
        <w:t>Missall</w:t>
      </w:r>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14:paraId="234ED651" w14:textId="77777777" w:rsidR="005B594D" w:rsidRPr="00E1187D" w:rsidRDefault="005B594D" w:rsidP="005B594D">
      <w:pPr>
        <w:rPr>
          <w:rFonts w:ascii="Bookman Old Style" w:hAnsi="Bookman Old Style"/>
          <w:szCs w:val="24"/>
        </w:rPr>
      </w:pPr>
    </w:p>
    <w:p w14:paraId="751F6366" w14:textId="228098A6" w:rsidR="005B594D" w:rsidRDefault="005B594D" w:rsidP="005B594D">
      <w:pPr>
        <w:suppressAutoHyphens/>
        <w:ind w:left="720"/>
        <w:rPr>
          <w:rFonts w:ascii="Bookman Old Style" w:hAnsi="Bookman Old Style"/>
          <w:spacing w:val="-3"/>
        </w:rPr>
      </w:pPr>
      <w:r w:rsidRPr="004A3290">
        <w:rPr>
          <w:rFonts w:ascii="Bookman Old Style" w:hAnsi="Bookman Old Style"/>
          <w:i/>
          <w:szCs w:val="24"/>
        </w:rPr>
        <w:t>The basic definition of good cause is 'circumstances so compelling in nature as to leave the individual no reasonable alternative.' (Cite omitted.) A compelling circumstance is one 'such that the reasonable and prudent person would be justified in quitting his job under similar circumstances.'  (Cite omitted). Therefore, the definition of good cause contains two elements; the reason for the quit must be compelling, and the worker must exhaust all reasonable alternatives before quitting.</w:t>
      </w:r>
    </w:p>
    <w:p w14:paraId="3786FEF7" w14:textId="77777777" w:rsidR="00BC1FBE" w:rsidRDefault="00BC1FBE" w:rsidP="00BC1FBE">
      <w:pPr>
        <w:suppressAutoHyphens/>
        <w:spacing w:line="264" w:lineRule="auto"/>
        <w:rPr>
          <w:rFonts w:ascii="Bookman Old Style" w:hAnsi="Bookman Old Style"/>
          <w:spacing w:val="-3"/>
        </w:rPr>
      </w:pPr>
    </w:p>
    <w:p w14:paraId="7232D3DE" w14:textId="77777777" w:rsidR="00310654" w:rsidRDefault="00FB167C" w:rsidP="00D82DF6">
      <w:pPr>
        <w:tabs>
          <w:tab w:val="left" w:pos="-1440"/>
          <w:tab w:val="left" w:pos="-720"/>
        </w:tabs>
        <w:rPr>
          <w:rFonts w:ascii="Bookman Old Style" w:hAnsi="Bookman Old Style"/>
          <w:szCs w:val="24"/>
        </w:rPr>
      </w:pPr>
      <w:r>
        <w:rPr>
          <w:rFonts w:ascii="Bookman Old Style" w:hAnsi="Bookman Old Style"/>
          <w:szCs w:val="24"/>
        </w:rPr>
        <w:t xml:space="preserve">The claimant has not established that the work was unsuitable and she did not quit work for a reason that is allowable under 8 AAC 85.095(c). The Tribunal </w:t>
      </w:r>
    </w:p>
    <w:p w14:paraId="738F754A" w14:textId="77777777" w:rsidR="00310654" w:rsidRDefault="00310654" w:rsidP="00D82DF6">
      <w:pPr>
        <w:tabs>
          <w:tab w:val="left" w:pos="-1440"/>
          <w:tab w:val="left" w:pos="-720"/>
        </w:tabs>
        <w:rPr>
          <w:rFonts w:ascii="Bookman Old Style" w:hAnsi="Bookman Old Style"/>
          <w:szCs w:val="24"/>
        </w:rPr>
      </w:pPr>
    </w:p>
    <w:p w14:paraId="673DF894" w14:textId="1E92A34A" w:rsidR="00441439" w:rsidRDefault="00FB167C" w:rsidP="00D82DF6">
      <w:pPr>
        <w:tabs>
          <w:tab w:val="left" w:pos="-1440"/>
          <w:tab w:val="left" w:pos="-720"/>
        </w:tabs>
        <w:rPr>
          <w:rFonts w:ascii="Bookman Old Style" w:hAnsi="Bookman Old Style"/>
          <w:szCs w:val="24"/>
        </w:rPr>
      </w:pPr>
      <w:r>
        <w:rPr>
          <w:rFonts w:ascii="Bookman Old Style" w:hAnsi="Bookman Old Style"/>
          <w:szCs w:val="24"/>
        </w:rPr>
        <w:lastRenderedPageBreak/>
        <w:t xml:space="preserve">cannot </w:t>
      </w:r>
      <w:r w:rsidR="00310654">
        <w:rPr>
          <w:rFonts w:ascii="Bookman Old Style" w:hAnsi="Bookman Old Style"/>
          <w:szCs w:val="24"/>
        </w:rPr>
        <w:t>conclude</w:t>
      </w:r>
      <w:r>
        <w:rPr>
          <w:rFonts w:ascii="Bookman Old Style" w:hAnsi="Bookman Old Style"/>
          <w:szCs w:val="24"/>
        </w:rPr>
        <w:t xml:space="preserve"> that the claimant had good cause to voluntarily leave work</w:t>
      </w:r>
      <w:r w:rsidR="003215F1">
        <w:rPr>
          <w:rFonts w:ascii="Bookman Old Style" w:hAnsi="Bookman Old Style"/>
          <w:szCs w:val="24"/>
        </w:rPr>
        <w:t xml:space="preserve"> at the time she did. The</w:t>
      </w:r>
      <w:r>
        <w:rPr>
          <w:rFonts w:ascii="Bookman Old Style" w:hAnsi="Bookman Old Style"/>
          <w:szCs w:val="24"/>
        </w:rPr>
        <w:t xml:space="preserve"> penalties of AS 23</w:t>
      </w:r>
      <w:r w:rsidR="00310654">
        <w:rPr>
          <w:rFonts w:ascii="Bookman Old Style" w:hAnsi="Bookman Old Style"/>
          <w:szCs w:val="24"/>
        </w:rPr>
        <w:t>.</w:t>
      </w:r>
      <w:r>
        <w:rPr>
          <w:rFonts w:ascii="Bookman Old Style" w:hAnsi="Bookman Old Style"/>
          <w:szCs w:val="24"/>
        </w:rPr>
        <w:t>29</w:t>
      </w:r>
      <w:r w:rsidR="00310654">
        <w:rPr>
          <w:rFonts w:ascii="Bookman Old Style" w:hAnsi="Bookman Old Style"/>
          <w:szCs w:val="24"/>
        </w:rPr>
        <w:t>.</w:t>
      </w:r>
      <w:r>
        <w:rPr>
          <w:rFonts w:ascii="Bookman Old Style" w:hAnsi="Bookman Old Style"/>
          <w:szCs w:val="24"/>
        </w:rPr>
        <w:t xml:space="preserve">379 are appropriate. </w:t>
      </w:r>
    </w:p>
    <w:p w14:paraId="55AA98BD" w14:textId="77777777" w:rsidR="00FB167C" w:rsidRPr="00D82DF6" w:rsidRDefault="00FB167C" w:rsidP="00D82DF6">
      <w:pPr>
        <w:tabs>
          <w:tab w:val="left" w:pos="-1440"/>
          <w:tab w:val="left" w:pos="-720"/>
        </w:tabs>
        <w:rPr>
          <w:rFonts w:ascii="Bookman Old Style" w:hAnsi="Bookman Old Style"/>
          <w:szCs w:val="24"/>
        </w:rPr>
      </w:pPr>
    </w:p>
    <w:p w14:paraId="4F7638C8"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511735C2" w14:textId="1211AB5E" w:rsidR="00D82DF6" w:rsidRPr="00D82DF6" w:rsidRDefault="00D82DF6" w:rsidP="00D82DF6">
      <w:pPr>
        <w:tabs>
          <w:tab w:val="left" w:pos="-1440"/>
          <w:tab w:val="left" w:pos="-720"/>
        </w:tabs>
        <w:suppressAutoHyphens/>
        <w:ind w:right="-360"/>
        <w:rPr>
          <w:rFonts w:ascii="Bookman Old Style" w:hAnsi="Bookman Old Style"/>
          <w:szCs w:val="24"/>
        </w:rPr>
      </w:pPr>
    </w:p>
    <w:p w14:paraId="0276253A" w14:textId="63A18C72"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5B594D">
        <w:rPr>
          <w:rFonts w:ascii="Bookman Old Style" w:hAnsi="Bookman Old Style"/>
          <w:szCs w:val="24"/>
        </w:rPr>
        <w:t>November 23, 2021</w:t>
      </w:r>
      <w:r w:rsidRPr="00D82DF6">
        <w:rPr>
          <w:rFonts w:ascii="Bookman Old Style" w:hAnsi="Bookman Old Style"/>
          <w:szCs w:val="24"/>
        </w:rPr>
        <w:t xml:space="preserve"> is </w:t>
      </w:r>
      <w:r w:rsidR="005B594D">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5B594D">
        <w:rPr>
          <w:rFonts w:ascii="Bookman Old Style" w:hAnsi="Bookman Old Style"/>
          <w:szCs w:val="24"/>
        </w:rPr>
        <w:t>remain</w:t>
      </w:r>
      <w:r w:rsidRPr="00D82DF6">
        <w:rPr>
          <w:rFonts w:ascii="Bookman Old Style" w:hAnsi="Bookman Old Style"/>
          <w:szCs w:val="24"/>
        </w:rPr>
        <w:t xml:space="preserve"> </w:t>
      </w:r>
      <w:r w:rsidRPr="00643AF0">
        <w:rPr>
          <w:rFonts w:ascii="Bookman Old Style" w:hAnsi="Bookman Old Style"/>
          <w:b/>
          <w:szCs w:val="24"/>
        </w:rPr>
        <w:t>DENIED</w:t>
      </w:r>
      <w:r w:rsidRPr="00D82DF6">
        <w:rPr>
          <w:rFonts w:ascii="Bookman Old Style" w:hAnsi="Bookman Old Style"/>
          <w:szCs w:val="24"/>
        </w:rPr>
        <w:t xml:space="preserve"> for the weeks </w:t>
      </w:r>
      <w:r w:rsidR="005B594D" w:rsidRPr="00D82DF6">
        <w:rPr>
          <w:rFonts w:ascii="Bookman Old Style" w:hAnsi="Bookman Old Style"/>
          <w:szCs w:val="24"/>
        </w:rPr>
        <w:t xml:space="preserve">ending </w:t>
      </w:r>
      <w:r w:rsidR="005B594D">
        <w:rPr>
          <w:rFonts w:ascii="Bookman Old Style" w:hAnsi="Bookman Old Style"/>
          <w:szCs w:val="24"/>
        </w:rPr>
        <w:t>June 12, 2021 through July 17, 2021</w:t>
      </w:r>
      <w:r w:rsidRPr="00D82DF6">
        <w:rPr>
          <w:rFonts w:ascii="Bookman Old Style" w:hAnsi="Bookman Old Style"/>
          <w:szCs w:val="24"/>
        </w:rPr>
        <w:t xml:space="preserve">. The three weeks </w:t>
      </w:r>
      <w:r w:rsidR="007B71FA">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14:paraId="097EDC12" w14:textId="77777777" w:rsidR="00441439" w:rsidRPr="00D82DF6" w:rsidRDefault="00441439" w:rsidP="00D82DF6">
      <w:pPr>
        <w:tabs>
          <w:tab w:val="left" w:pos="-1440"/>
          <w:tab w:val="left" w:pos="-720"/>
        </w:tabs>
        <w:rPr>
          <w:rFonts w:ascii="Bookman Old Style" w:hAnsi="Bookman Old Style"/>
          <w:szCs w:val="24"/>
        </w:rPr>
      </w:pPr>
    </w:p>
    <w:p w14:paraId="62CD4248"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7774A746" w14:textId="77777777" w:rsidR="00441439" w:rsidRPr="00D82DF6" w:rsidRDefault="00441439" w:rsidP="00D82DF6">
      <w:pPr>
        <w:tabs>
          <w:tab w:val="left" w:pos="-1440"/>
          <w:tab w:val="left" w:pos="-720"/>
        </w:tabs>
        <w:rPr>
          <w:rFonts w:ascii="Bookman Old Style" w:hAnsi="Bookman Old Style"/>
          <w:szCs w:val="24"/>
        </w:rPr>
      </w:pPr>
    </w:p>
    <w:p w14:paraId="51422542"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719C467D" w14:textId="77777777" w:rsidR="00441439" w:rsidRPr="00D82DF6" w:rsidRDefault="00441439" w:rsidP="00D82DF6">
      <w:pPr>
        <w:tabs>
          <w:tab w:val="left" w:pos="-1440"/>
          <w:tab w:val="left" w:pos="-720"/>
        </w:tabs>
        <w:rPr>
          <w:rFonts w:ascii="Bookman Old Style" w:hAnsi="Bookman Old Style"/>
          <w:szCs w:val="24"/>
        </w:rPr>
      </w:pPr>
    </w:p>
    <w:p w14:paraId="134930BC" w14:textId="4B68A578"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7B71FA">
        <w:rPr>
          <w:rFonts w:ascii="Bookman Old Style" w:hAnsi="Bookman Old Style"/>
          <w:szCs w:val="24"/>
        </w:rPr>
        <w:t>August 12, 2022</w:t>
      </w:r>
      <w:r w:rsidR="00441439" w:rsidRPr="00D82DF6">
        <w:rPr>
          <w:rFonts w:ascii="Bookman Old Style" w:hAnsi="Bookman Old Style"/>
          <w:szCs w:val="24"/>
        </w:rPr>
        <w:t>.</w:t>
      </w:r>
    </w:p>
    <w:p w14:paraId="79DF5191" w14:textId="77777777" w:rsidR="00441439" w:rsidRPr="00D82DF6" w:rsidRDefault="00441439" w:rsidP="00D82DF6">
      <w:pPr>
        <w:tabs>
          <w:tab w:val="left" w:pos="-1440"/>
          <w:tab w:val="left" w:pos="-720"/>
        </w:tabs>
        <w:rPr>
          <w:rFonts w:ascii="Bookman Old Style" w:hAnsi="Bookman Old Style"/>
          <w:szCs w:val="24"/>
        </w:rPr>
      </w:pPr>
    </w:p>
    <w:p w14:paraId="07492D80"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1D634ADD" w14:textId="77777777" w:rsidR="00441439" w:rsidRPr="00D82DF6" w:rsidRDefault="00441439" w:rsidP="00D82DF6">
      <w:pPr>
        <w:tabs>
          <w:tab w:val="left" w:pos="-1440"/>
          <w:tab w:val="left" w:pos="-720"/>
        </w:tabs>
        <w:rPr>
          <w:rFonts w:ascii="Bookman Old Style" w:hAnsi="Bookman Old Style"/>
          <w:szCs w:val="24"/>
        </w:rPr>
      </w:pPr>
    </w:p>
    <w:p w14:paraId="053BBF14" w14:textId="77777777" w:rsidR="00441439" w:rsidRPr="00D82DF6" w:rsidRDefault="00441439" w:rsidP="00D82DF6">
      <w:pPr>
        <w:tabs>
          <w:tab w:val="left" w:pos="-1440"/>
          <w:tab w:val="left" w:pos="-720"/>
        </w:tabs>
        <w:rPr>
          <w:rFonts w:ascii="Bookman Old Style" w:hAnsi="Bookman Old Style"/>
          <w:szCs w:val="24"/>
        </w:rPr>
      </w:pPr>
    </w:p>
    <w:p w14:paraId="601E1DFB" w14:textId="77777777" w:rsidR="00441439" w:rsidRPr="00D82DF6" w:rsidRDefault="00441439" w:rsidP="00D82DF6">
      <w:pPr>
        <w:tabs>
          <w:tab w:val="left" w:pos="-1440"/>
          <w:tab w:val="left" w:pos="-720"/>
        </w:tabs>
        <w:rPr>
          <w:rFonts w:ascii="Bookman Old Style" w:hAnsi="Bookman Old Style"/>
          <w:szCs w:val="24"/>
        </w:rPr>
      </w:pPr>
    </w:p>
    <w:p w14:paraId="7E711D77" w14:textId="189D32ED"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7B71FA">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A708D" w14:textId="77777777" w:rsidR="005D7F13" w:rsidRDefault="005D7F13">
      <w:pPr>
        <w:widowControl/>
        <w:spacing w:line="20" w:lineRule="exact"/>
      </w:pPr>
    </w:p>
  </w:endnote>
  <w:endnote w:type="continuationSeparator" w:id="0">
    <w:p w14:paraId="7B2F9A19" w14:textId="77777777" w:rsidR="005D7F13" w:rsidRDefault="005D7F13">
      <w:r>
        <w:t xml:space="preserve"> </w:t>
      </w:r>
    </w:p>
  </w:endnote>
  <w:endnote w:type="continuationNotice" w:id="1">
    <w:p w14:paraId="2DFE01B0" w14:textId="77777777" w:rsidR="005D7F13" w:rsidRDefault="005D7F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8EB0" w14:textId="77777777" w:rsidR="005D7F13" w:rsidRDefault="005D7F13">
      <w:r>
        <w:separator/>
      </w:r>
    </w:p>
  </w:footnote>
  <w:footnote w:type="continuationSeparator" w:id="0">
    <w:p w14:paraId="0088C7A8" w14:textId="77777777" w:rsidR="005D7F13" w:rsidRDefault="005D7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CCE7" w14:textId="11F6C737"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BC1FBE">
      <w:rPr>
        <w:rFonts w:ascii="Bookman Old Style" w:hAnsi="Bookman Old Style"/>
      </w:rPr>
      <w:t>21 2333</w:t>
    </w:r>
  </w:p>
  <w:p w14:paraId="422E866C"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0DE7A22C"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0E99302C"/>
    <w:multiLevelType w:val="hybridMultilevel"/>
    <w:tmpl w:val="3692079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7"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483740320">
    <w:abstractNumId w:val="5"/>
  </w:num>
  <w:num w:numId="2" w16cid:durableId="1783108663">
    <w:abstractNumId w:val="7"/>
  </w:num>
  <w:num w:numId="3" w16cid:durableId="1181696435">
    <w:abstractNumId w:val="0"/>
  </w:num>
  <w:num w:numId="4" w16cid:durableId="931743250">
    <w:abstractNumId w:val="1"/>
  </w:num>
  <w:num w:numId="5" w16cid:durableId="1884058898">
    <w:abstractNumId w:val="8"/>
  </w:num>
  <w:num w:numId="6" w16cid:durableId="113915270">
    <w:abstractNumId w:val="4"/>
  </w:num>
  <w:num w:numId="7" w16cid:durableId="39717191">
    <w:abstractNumId w:val="6"/>
  </w:num>
  <w:num w:numId="8" w16cid:durableId="718163198">
    <w:abstractNumId w:val="3"/>
  </w:num>
  <w:num w:numId="9" w16cid:durableId="1579361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13"/>
    <w:rsid w:val="00003DC3"/>
    <w:rsid w:val="00026FBD"/>
    <w:rsid w:val="00027F9D"/>
    <w:rsid w:val="00086907"/>
    <w:rsid w:val="000D3B41"/>
    <w:rsid w:val="000D73C2"/>
    <w:rsid w:val="000F5712"/>
    <w:rsid w:val="00145E88"/>
    <w:rsid w:val="00193EB9"/>
    <w:rsid w:val="001B73F6"/>
    <w:rsid w:val="002529B9"/>
    <w:rsid w:val="0025772B"/>
    <w:rsid w:val="002A3C37"/>
    <w:rsid w:val="002C42D3"/>
    <w:rsid w:val="002D55AD"/>
    <w:rsid w:val="002D5A94"/>
    <w:rsid w:val="0031012B"/>
    <w:rsid w:val="00310654"/>
    <w:rsid w:val="003115E0"/>
    <w:rsid w:val="003215F1"/>
    <w:rsid w:val="00326C97"/>
    <w:rsid w:val="003311C5"/>
    <w:rsid w:val="00382877"/>
    <w:rsid w:val="003A5235"/>
    <w:rsid w:val="003B357C"/>
    <w:rsid w:val="003B709B"/>
    <w:rsid w:val="003C0ED2"/>
    <w:rsid w:val="003E7E91"/>
    <w:rsid w:val="00405A16"/>
    <w:rsid w:val="00441439"/>
    <w:rsid w:val="00456806"/>
    <w:rsid w:val="004758FD"/>
    <w:rsid w:val="004941D2"/>
    <w:rsid w:val="004B0A1E"/>
    <w:rsid w:val="00500B2B"/>
    <w:rsid w:val="005A281D"/>
    <w:rsid w:val="005A4355"/>
    <w:rsid w:val="005B594D"/>
    <w:rsid w:val="005D7F13"/>
    <w:rsid w:val="005F1D92"/>
    <w:rsid w:val="00643AF0"/>
    <w:rsid w:val="00661D7B"/>
    <w:rsid w:val="00765551"/>
    <w:rsid w:val="00774034"/>
    <w:rsid w:val="007B71FA"/>
    <w:rsid w:val="007C0440"/>
    <w:rsid w:val="007C774A"/>
    <w:rsid w:val="0080245E"/>
    <w:rsid w:val="008B1CA2"/>
    <w:rsid w:val="008B45DB"/>
    <w:rsid w:val="008F3C72"/>
    <w:rsid w:val="00915C1D"/>
    <w:rsid w:val="00931AA2"/>
    <w:rsid w:val="00932DE9"/>
    <w:rsid w:val="009639E3"/>
    <w:rsid w:val="00A51932"/>
    <w:rsid w:val="00A5252F"/>
    <w:rsid w:val="00A66D6A"/>
    <w:rsid w:val="00AA0015"/>
    <w:rsid w:val="00AD5C90"/>
    <w:rsid w:val="00B01BBF"/>
    <w:rsid w:val="00B23E70"/>
    <w:rsid w:val="00B24371"/>
    <w:rsid w:val="00B40540"/>
    <w:rsid w:val="00B554BF"/>
    <w:rsid w:val="00B75B63"/>
    <w:rsid w:val="00B85F9D"/>
    <w:rsid w:val="00BC1FBE"/>
    <w:rsid w:val="00BE19CD"/>
    <w:rsid w:val="00C3767D"/>
    <w:rsid w:val="00C47467"/>
    <w:rsid w:val="00C734D5"/>
    <w:rsid w:val="00C81FB9"/>
    <w:rsid w:val="00CA0FCC"/>
    <w:rsid w:val="00D025D4"/>
    <w:rsid w:val="00D829CE"/>
    <w:rsid w:val="00D82DF6"/>
    <w:rsid w:val="00DD54FF"/>
    <w:rsid w:val="00DF1DE2"/>
    <w:rsid w:val="00E20AA8"/>
    <w:rsid w:val="00EB0E9D"/>
    <w:rsid w:val="00EB2462"/>
    <w:rsid w:val="00EC3E1C"/>
    <w:rsid w:val="00F2294D"/>
    <w:rsid w:val="00F37B74"/>
    <w:rsid w:val="00FA6CE0"/>
    <w:rsid w:val="00FB167C"/>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FBEB243"/>
  <w15:chartTrackingRefBased/>
  <w15:docId w15:val="{8247B718-F925-4965-B67B-06D94577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9</TotalTime>
  <Pages>5</Pages>
  <Words>1511</Words>
  <Characters>7827</Characters>
  <Application>Microsoft Office Word</Application>
  <DocSecurity>0</DocSecurity>
  <Lines>211</Lines>
  <Paragraphs>67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2022-08-11T19:47:00Z</dcterms:created>
  <dcterms:modified xsi:type="dcterms:W3CDTF">2022-08-11T19:47:00Z</dcterms:modified>
</cp:coreProperties>
</file>