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04CB" w14:textId="4FE7DBD0" w:rsidR="009842BF" w:rsidRDefault="003963D6"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14:anchorId="0E2F8456" wp14:editId="2F0AE45F">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646FAA73" w14:textId="77777777" w:rsidR="009842BF" w:rsidRDefault="009842BF" w:rsidP="009842BF">
      <w:pPr>
        <w:pStyle w:val="Heading3"/>
        <w:widowControl/>
        <w:tabs>
          <w:tab w:val="center" w:pos="4680"/>
        </w:tabs>
        <w:suppressAutoHyphens/>
        <w:rPr>
          <w:rFonts w:ascii="Bookman Old Style" w:hAnsi="Bookman Old Style"/>
        </w:rPr>
      </w:pPr>
    </w:p>
    <w:p w14:paraId="2AEADB4A" w14:textId="77777777" w:rsidR="009842BF" w:rsidRDefault="009842BF" w:rsidP="009842BF">
      <w:pPr>
        <w:pStyle w:val="Heading3"/>
        <w:widowControl/>
        <w:tabs>
          <w:tab w:val="center" w:pos="4680"/>
        </w:tabs>
        <w:suppressAutoHyphens/>
        <w:rPr>
          <w:rFonts w:ascii="Bookman Old Style" w:hAnsi="Bookman Old Style"/>
        </w:rPr>
      </w:pPr>
    </w:p>
    <w:p w14:paraId="0EEB73BD" w14:textId="77777777" w:rsidR="009842BF" w:rsidRDefault="009842BF" w:rsidP="009842BF">
      <w:pPr>
        <w:pStyle w:val="Heading3"/>
        <w:widowControl/>
        <w:tabs>
          <w:tab w:val="center" w:pos="4680"/>
        </w:tabs>
        <w:suppressAutoHyphens/>
        <w:rPr>
          <w:rFonts w:ascii="Bookman Old Style" w:hAnsi="Bookman Old Style"/>
        </w:rPr>
      </w:pPr>
    </w:p>
    <w:p w14:paraId="79C3C291" w14:textId="77777777" w:rsidR="009842BF" w:rsidRDefault="009842BF" w:rsidP="009842BF">
      <w:pPr>
        <w:pStyle w:val="Heading3"/>
        <w:widowControl/>
        <w:tabs>
          <w:tab w:val="center" w:pos="4680"/>
        </w:tabs>
        <w:suppressAutoHyphens/>
        <w:rPr>
          <w:rFonts w:ascii="Bookman Old Style" w:hAnsi="Bookman Old Style"/>
        </w:rPr>
      </w:pPr>
    </w:p>
    <w:p w14:paraId="660C3B9F" w14:textId="77777777" w:rsidR="009842BF" w:rsidRDefault="009842BF" w:rsidP="009842BF">
      <w:pPr>
        <w:pStyle w:val="Heading3"/>
        <w:widowControl/>
        <w:tabs>
          <w:tab w:val="center" w:pos="4680"/>
        </w:tabs>
        <w:suppressAutoHyphens/>
        <w:rPr>
          <w:rFonts w:ascii="Bookman Old Style" w:hAnsi="Bookman Old Style"/>
        </w:rPr>
      </w:pPr>
    </w:p>
    <w:p w14:paraId="7E5821D8" w14:textId="77777777" w:rsidR="009842BF" w:rsidRDefault="009842BF" w:rsidP="009842BF">
      <w:pPr>
        <w:pStyle w:val="Heading3"/>
        <w:widowControl/>
        <w:tabs>
          <w:tab w:val="center" w:pos="4680"/>
        </w:tabs>
        <w:suppressAutoHyphens/>
        <w:rPr>
          <w:rFonts w:ascii="Bookman Old Style" w:hAnsi="Bookman Old Style"/>
        </w:rPr>
      </w:pPr>
    </w:p>
    <w:p w14:paraId="16174891" w14:textId="77777777" w:rsidR="009842BF" w:rsidRDefault="009842BF" w:rsidP="009842BF">
      <w:pPr>
        <w:widowControl/>
        <w:tabs>
          <w:tab w:val="left" w:pos="-720"/>
        </w:tabs>
        <w:suppressAutoHyphens/>
        <w:rPr>
          <w:rFonts w:ascii="Bookman Old Style" w:hAnsi="Bookman Old Style"/>
        </w:rPr>
      </w:pPr>
    </w:p>
    <w:p w14:paraId="1647A823" w14:textId="77777777"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14:paraId="560A08CD" w14:textId="77777777" w:rsidR="00780095" w:rsidRPr="00077C3D" w:rsidRDefault="00780095" w:rsidP="00077C3D">
      <w:pPr>
        <w:tabs>
          <w:tab w:val="left" w:pos="-720"/>
        </w:tabs>
        <w:suppressAutoHyphens/>
        <w:rPr>
          <w:rFonts w:ascii="Bookman Old Style" w:hAnsi="Bookman Old Style"/>
          <w:szCs w:val="24"/>
        </w:rPr>
      </w:pPr>
    </w:p>
    <w:p w14:paraId="5A008241" w14:textId="4E08C4F4"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B57F09">
        <w:rPr>
          <w:rFonts w:ascii="Bookman Old Style" w:hAnsi="Bookman Old Style"/>
          <w:szCs w:val="24"/>
        </w:rPr>
        <w:t>22 0450</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B57F09">
        <w:rPr>
          <w:rFonts w:ascii="Bookman Old Style" w:hAnsi="Bookman Old Style"/>
          <w:szCs w:val="24"/>
        </w:rPr>
        <w:t>May 24, 2022</w:t>
      </w:r>
    </w:p>
    <w:p w14:paraId="6091D306"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55597E18" w14:textId="77777777"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14:paraId="654754A7"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1A3094AE" w14:textId="115E464D" w:rsidR="00B57F09" w:rsidRPr="00B57F09" w:rsidRDefault="00B57F09" w:rsidP="00B57F09">
      <w:pPr>
        <w:tabs>
          <w:tab w:val="left" w:pos="-1440"/>
          <w:tab w:val="left" w:pos="-720"/>
          <w:tab w:val="left" w:pos="0"/>
          <w:tab w:val="left" w:pos="5760"/>
        </w:tabs>
        <w:suppressAutoHyphens/>
        <w:ind w:right="-360"/>
        <w:rPr>
          <w:rFonts w:ascii="Bookman Old Style" w:hAnsi="Bookman Old Style"/>
          <w:szCs w:val="24"/>
        </w:rPr>
      </w:pPr>
      <w:r w:rsidRPr="00B57F09">
        <w:rPr>
          <w:rFonts w:ascii="Bookman Old Style" w:hAnsi="Bookman Old Style"/>
          <w:szCs w:val="24"/>
        </w:rPr>
        <w:t>CHARLIE O</w:t>
      </w:r>
      <w:r>
        <w:rPr>
          <w:rFonts w:ascii="Bookman Old Style" w:hAnsi="Bookman Old Style"/>
          <w:szCs w:val="24"/>
        </w:rPr>
        <w:t>’</w:t>
      </w:r>
      <w:r w:rsidRPr="00B57F09">
        <w:rPr>
          <w:rFonts w:ascii="Bookman Old Style" w:hAnsi="Bookman Old Style"/>
          <w:szCs w:val="24"/>
        </w:rPr>
        <w:t>BRIEN</w:t>
      </w:r>
    </w:p>
    <w:p w14:paraId="3B895AA5" w14:textId="1283B7A3" w:rsidR="00B57F09" w:rsidRDefault="00B57F09" w:rsidP="00B57F09">
      <w:pPr>
        <w:tabs>
          <w:tab w:val="left" w:pos="-1440"/>
          <w:tab w:val="left" w:pos="-720"/>
          <w:tab w:val="left" w:pos="0"/>
          <w:tab w:val="left" w:pos="5760"/>
        </w:tabs>
        <w:suppressAutoHyphens/>
        <w:ind w:right="-360"/>
        <w:rPr>
          <w:rFonts w:ascii="Bookman Old Style" w:hAnsi="Bookman Old Style"/>
          <w:szCs w:val="24"/>
        </w:rPr>
      </w:pPr>
    </w:p>
    <w:p w14:paraId="622897CB" w14:textId="4A542DB2" w:rsidR="003963D6" w:rsidRDefault="003963D6" w:rsidP="00B57F09">
      <w:pPr>
        <w:tabs>
          <w:tab w:val="left" w:pos="-1440"/>
          <w:tab w:val="left" w:pos="-720"/>
          <w:tab w:val="left" w:pos="0"/>
          <w:tab w:val="left" w:pos="5760"/>
        </w:tabs>
        <w:suppressAutoHyphens/>
        <w:ind w:right="-360"/>
        <w:rPr>
          <w:rFonts w:ascii="Bookman Old Style" w:hAnsi="Bookman Old Style"/>
          <w:szCs w:val="24"/>
        </w:rPr>
      </w:pPr>
    </w:p>
    <w:p w14:paraId="1A69F589" w14:textId="77777777" w:rsidR="003963D6" w:rsidRPr="00077C3D" w:rsidRDefault="003963D6" w:rsidP="00B57F09">
      <w:pPr>
        <w:tabs>
          <w:tab w:val="left" w:pos="-1440"/>
          <w:tab w:val="left" w:pos="-720"/>
          <w:tab w:val="left" w:pos="0"/>
          <w:tab w:val="left" w:pos="5760"/>
        </w:tabs>
        <w:suppressAutoHyphens/>
        <w:ind w:right="-360"/>
        <w:rPr>
          <w:rFonts w:ascii="Bookman Old Style" w:hAnsi="Bookman Old Style"/>
          <w:szCs w:val="24"/>
        </w:rPr>
      </w:pPr>
    </w:p>
    <w:p w14:paraId="1B678A6F"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14:paraId="6E367FE4" w14:textId="77777777"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14:paraId="3BD5372E" w14:textId="03D26CC7" w:rsidR="00780095" w:rsidRPr="00077C3D" w:rsidRDefault="00B57F09"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Charlie O’Brien</w:t>
      </w:r>
      <w:r w:rsidR="00780095" w:rsidRPr="00077C3D">
        <w:rPr>
          <w:rFonts w:ascii="Bookman Old Style" w:hAnsi="Bookman Old Style"/>
          <w:szCs w:val="24"/>
        </w:rPr>
        <w:tab/>
        <w:t>None</w:t>
      </w:r>
    </w:p>
    <w:p w14:paraId="4904503E" w14:textId="27B0BF3D" w:rsidR="00780095" w:rsidRPr="00077C3D" w:rsidRDefault="00C46F7A" w:rsidP="00077C3D">
      <w:pPr>
        <w:tabs>
          <w:tab w:val="left" w:pos="-1440"/>
          <w:tab w:val="left" w:pos="-720"/>
        </w:tabs>
        <w:suppressAutoHyphens/>
        <w:rPr>
          <w:rFonts w:ascii="Bookman Old Style" w:hAnsi="Bookman Old Style"/>
          <w:szCs w:val="24"/>
        </w:rPr>
      </w:pPr>
      <w:r>
        <w:rPr>
          <w:rFonts w:ascii="Bookman Old Style" w:hAnsi="Bookman Old Style"/>
          <w:szCs w:val="24"/>
        </w:rPr>
        <w:t xml:space="preserve">      </w:t>
      </w:r>
    </w:p>
    <w:p w14:paraId="458747D8"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14:paraId="71DC03D4" w14:textId="77777777" w:rsidR="00780095" w:rsidRPr="00077C3D" w:rsidRDefault="00780095" w:rsidP="00077C3D">
      <w:pPr>
        <w:tabs>
          <w:tab w:val="left" w:pos="-1440"/>
          <w:tab w:val="left" w:pos="-720"/>
        </w:tabs>
        <w:suppressAutoHyphens/>
        <w:rPr>
          <w:rFonts w:ascii="Bookman Old Style" w:hAnsi="Bookman Old Style"/>
          <w:szCs w:val="24"/>
        </w:rPr>
      </w:pPr>
    </w:p>
    <w:p w14:paraId="30E25E36" w14:textId="69D26043" w:rsidR="00682FEC" w:rsidRPr="0015453E" w:rsidRDefault="00EA2CC6" w:rsidP="0015453E">
      <w:pPr>
        <w:widowControl/>
        <w:spacing w:after="200"/>
        <w:rPr>
          <w:rFonts w:ascii="Bookman Old Style" w:hAnsi="Bookman Old Style"/>
          <w:snapToGrid/>
          <w:szCs w:val="24"/>
        </w:rPr>
      </w:pPr>
      <w:r w:rsidRPr="00077C3D">
        <w:rPr>
          <w:rFonts w:ascii="Bookman Old Style" w:hAnsi="Bookman Old Style"/>
          <w:snapToGrid/>
          <w:szCs w:val="24"/>
        </w:rPr>
        <w:t xml:space="preserve">The claimant timely appealed a </w:t>
      </w:r>
      <w:r w:rsidR="0015453E">
        <w:rPr>
          <w:rFonts w:ascii="Bookman Old Style" w:hAnsi="Bookman Old Style"/>
          <w:snapToGrid/>
          <w:szCs w:val="24"/>
        </w:rPr>
        <w:t>May 3, 2022 re</w:t>
      </w:r>
      <w:r w:rsidRPr="00077C3D">
        <w:rPr>
          <w:rFonts w:ascii="Bookman Old Style" w:hAnsi="Bookman Old Style"/>
          <w:snapToGrid/>
          <w:szCs w:val="24"/>
        </w:rPr>
        <w:t>determination which denied benefits under AS 23.20.378 and 8 AAC 85.350-351. The issue is whether the claimant met the registration requirements to be considered available for full-time work.</w:t>
      </w:r>
    </w:p>
    <w:p w14:paraId="7745156E" w14:textId="77777777"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14:paraId="305418AB" w14:textId="77777777" w:rsidR="00780095" w:rsidRPr="00077C3D" w:rsidRDefault="00780095" w:rsidP="00077C3D">
      <w:pPr>
        <w:tabs>
          <w:tab w:val="left" w:pos="-1440"/>
          <w:tab w:val="left" w:pos="-720"/>
        </w:tabs>
        <w:suppressAutoHyphens/>
        <w:rPr>
          <w:rFonts w:ascii="Bookman Old Style" w:hAnsi="Bookman Old Style"/>
          <w:szCs w:val="24"/>
        </w:rPr>
      </w:pPr>
    </w:p>
    <w:p w14:paraId="25432DC4" w14:textId="5F3BD4B8" w:rsidR="00EA2CC6"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15453E">
        <w:rPr>
          <w:rFonts w:ascii="Bookman Old Style" w:hAnsi="Bookman Old Style"/>
          <w:snapToGrid/>
          <w:szCs w:val="24"/>
        </w:rPr>
        <w:t>February 5, 2022</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effective</w:t>
      </w:r>
      <w:r>
        <w:rPr>
          <w:rFonts w:ascii="Bookman Old Style" w:hAnsi="Bookman Old Style"/>
          <w:snapToGrid/>
          <w:szCs w:val="24"/>
        </w:rPr>
        <w:t xml:space="preserve"> </w:t>
      </w:r>
      <w:r w:rsidR="0015453E">
        <w:rPr>
          <w:rFonts w:ascii="Bookman Old Style" w:hAnsi="Bookman Old Style"/>
          <w:snapToGrid/>
          <w:szCs w:val="24"/>
        </w:rPr>
        <w:t>January 30, 2022</w:t>
      </w:r>
      <w:r w:rsidR="00EA2CC6" w:rsidRPr="00077C3D">
        <w:rPr>
          <w:rFonts w:ascii="Bookman Old Style" w:hAnsi="Bookman Old Style"/>
          <w:snapToGrid/>
          <w:szCs w:val="24"/>
        </w:rPr>
        <w:t xml:space="preserve">. </w:t>
      </w:r>
      <w:r w:rsidR="0015453E">
        <w:rPr>
          <w:rFonts w:ascii="Bookman Old Style" w:hAnsi="Bookman Old Style"/>
          <w:snapToGrid/>
          <w:szCs w:val="24"/>
        </w:rPr>
        <w:t>The claimant</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 within seven days, or benefits would be denied.</w:t>
      </w:r>
    </w:p>
    <w:p w14:paraId="155C878A" w14:textId="02A63577" w:rsidR="0015453E" w:rsidRDefault="0015453E"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w:t>
      </w:r>
      <w:r w:rsidR="004A4BF3">
        <w:rPr>
          <w:rFonts w:ascii="Bookman Old Style" w:hAnsi="Bookman Old Style"/>
          <w:snapToGrid/>
          <w:szCs w:val="24"/>
        </w:rPr>
        <w:t>attempted</w:t>
      </w:r>
      <w:r>
        <w:rPr>
          <w:rFonts w:ascii="Bookman Old Style" w:hAnsi="Bookman Old Style"/>
          <w:snapToGrid/>
          <w:szCs w:val="24"/>
        </w:rPr>
        <w:t xml:space="preserve"> to access his previously posted resumé on the Division’s website. The claimant had problems accessing his account on the Division website and the website shut down every time he logged in.  </w:t>
      </w:r>
      <w:r w:rsidR="0026323D">
        <w:rPr>
          <w:rFonts w:ascii="Bookman Old Style" w:hAnsi="Bookman Old Style"/>
          <w:snapToGrid/>
          <w:szCs w:val="24"/>
        </w:rPr>
        <w:t>The claimant called the help line for the website and a representative was unable to help</w:t>
      </w:r>
      <w:r w:rsidR="004A4BF3">
        <w:rPr>
          <w:rFonts w:ascii="Bookman Old Style" w:hAnsi="Bookman Old Style"/>
          <w:snapToGrid/>
          <w:szCs w:val="24"/>
        </w:rPr>
        <w:t xml:space="preserve"> and said they would get back to him</w:t>
      </w:r>
      <w:r w:rsidR="0026323D">
        <w:rPr>
          <w:rFonts w:ascii="Bookman Old Style" w:hAnsi="Bookman Old Style"/>
          <w:snapToGrid/>
          <w:szCs w:val="24"/>
        </w:rPr>
        <w:t xml:space="preserve">. The representative did not call the claimant back as promised. The claimant went to the Job Center nearest his residence, but it was too busy and he left after waiting a long time for assistance. He then went to another Job Center where it took four representatives to fix his issue.  The claimant was told it was related to the Division’s new computer system and the apostrophe in his name preventing him from accessing the system. The claimant was able to post his résumé online on </w:t>
      </w:r>
      <w:r w:rsidR="004A4BF3">
        <w:rPr>
          <w:rFonts w:ascii="Bookman Old Style" w:hAnsi="Bookman Old Style"/>
          <w:snapToGrid/>
          <w:szCs w:val="24"/>
        </w:rPr>
        <w:t>April 1</w:t>
      </w:r>
      <w:r w:rsidR="0026323D">
        <w:rPr>
          <w:rFonts w:ascii="Bookman Old Style" w:hAnsi="Bookman Old Style"/>
          <w:snapToGrid/>
          <w:szCs w:val="24"/>
        </w:rPr>
        <w:t>, 2022.</w:t>
      </w:r>
    </w:p>
    <w:p w14:paraId="5DF55D83" w14:textId="77777777" w:rsidR="004A4BF3" w:rsidRPr="00077C3D" w:rsidRDefault="004A4BF3" w:rsidP="00077C3D">
      <w:pPr>
        <w:widowControl/>
        <w:tabs>
          <w:tab w:val="left" w:pos="-1440"/>
          <w:tab w:val="left" w:pos="-720"/>
        </w:tabs>
        <w:spacing w:after="200"/>
        <w:rPr>
          <w:rFonts w:ascii="Bookman Old Style" w:hAnsi="Bookman Old Style"/>
          <w:snapToGrid/>
          <w:szCs w:val="24"/>
        </w:rPr>
      </w:pPr>
    </w:p>
    <w:p w14:paraId="1D3F8349"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14:paraId="289C3B26" w14:textId="77777777" w:rsidR="00780095" w:rsidRPr="00077C3D" w:rsidRDefault="00780095" w:rsidP="00077C3D">
      <w:pPr>
        <w:tabs>
          <w:tab w:val="left" w:pos="-1440"/>
          <w:tab w:val="left" w:pos="-720"/>
        </w:tabs>
        <w:suppressAutoHyphens/>
        <w:rPr>
          <w:rFonts w:ascii="Bookman Old Style" w:hAnsi="Bookman Old Style"/>
          <w:szCs w:val="24"/>
        </w:rPr>
      </w:pPr>
    </w:p>
    <w:p w14:paraId="0C95DA0E" w14:textId="77777777"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14:paraId="6BDAF5DE" w14:textId="77777777" w:rsidR="00780095" w:rsidRPr="00077C3D" w:rsidRDefault="00780095" w:rsidP="00077C3D">
      <w:pPr>
        <w:tabs>
          <w:tab w:val="left" w:pos="-1440"/>
          <w:tab w:val="left" w:pos="-720"/>
        </w:tabs>
        <w:suppressAutoHyphens/>
        <w:rPr>
          <w:rFonts w:ascii="Bookman Old Style" w:hAnsi="Bookman Old Style"/>
          <w:szCs w:val="24"/>
        </w:rPr>
      </w:pPr>
    </w:p>
    <w:p w14:paraId="4A173AFC" w14:textId="77777777"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783EC0C4" w14:textId="77777777" w:rsidR="00780095" w:rsidRPr="00077C3D" w:rsidRDefault="00780095" w:rsidP="00077C3D">
      <w:pPr>
        <w:tabs>
          <w:tab w:val="left" w:pos="-1440"/>
          <w:tab w:val="left" w:pos="-720"/>
        </w:tabs>
        <w:suppressAutoHyphens/>
        <w:rPr>
          <w:rFonts w:ascii="Bookman Old Style" w:hAnsi="Bookman Old Style"/>
          <w:szCs w:val="24"/>
        </w:rPr>
      </w:pPr>
    </w:p>
    <w:p w14:paraId="1A761CA3" w14:textId="77777777"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14:paraId="40354F63" w14:textId="77777777" w:rsidR="00341E3C" w:rsidRPr="00077C3D" w:rsidRDefault="00341E3C" w:rsidP="00077C3D">
      <w:pPr>
        <w:tabs>
          <w:tab w:val="left" w:pos="-1440"/>
          <w:tab w:val="left" w:pos="-720"/>
        </w:tabs>
        <w:suppressAutoHyphens/>
        <w:rPr>
          <w:rFonts w:ascii="Bookman Old Style" w:hAnsi="Bookman Old Style"/>
          <w:noProof/>
          <w:szCs w:val="24"/>
        </w:rPr>
      </w:pPr>
    </w:p>
    <w:p w14:paraId="58336F51" w14:textId="77777777"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14:paraId="484254E9"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14:paraId="33C04A5C"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14:paraId="72F16B7C"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14:paraId="32B55980"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14:paraId="72375B3D"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14:paraId="50B427E6" w14:textId="77777777"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14:paraId="2A6B7C65" w14:textId="77777777"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14:paraId="7890005C" w14:textId="77777777"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14:paraId="476AC92D" w14:textId="77777777"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14:paraId="66B491A5" w14:textId="77777777" w:rsidR="00C570EE" w:rsidRPr="00077C3D" w:rsidRDefault="00C570EE" w:rsidP="00C570EE">
      <w:pPr>
        <w:rPr>
          <w:rFonts w:ascii="Bookman Old Style" w:hAnsi="Bookman Old Style"/>
          <w:szCs w:val="24"/>
        </w:rPr>
      </w:pPr>
      <w:r w:rsidRPr="00077C3D">
        <w:rPr>
          <w:rFonts w:ascii="Bookman Old Style" w:hAnsi="Bookman Old Style"/>
          <w:szCs w:val="24"/>
        </w:rPr>
        <w:tab/>
      </w:r>
    </w:p>
    <w:p w14:paraId="38446007"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14:paraId="3224B466"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14:paraId="45298E50" w14:textId="77777777"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14:paraId="6645640F" w14:textId="77777777"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14:paraId="0F1C7ADB" w14:textId="77777777"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14:paraId="52A1CA25" w14:textId="77777777" w:rsidR="00C570EE" w:rsidRPr="00077C3D"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14:paraId="23D4DC30" w14:textId="77777777"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considered available for work the week the placement registration </w:t>
      </w:r>
      <w:r w:rsidRPr="00077C3D">
        <w:rPr>
          <w:rFonts w:ascii="Bookman Old Style" w:hAnsi="Bookman Old Style"/>
          <w:szCs w:val="24"/>
        </w:rPr>
        <w:lastRenderedPageBreak/>
        <w:t>is completed.</w:t>
      </w:r>
    </w:p>
    <w:p w14:paraId="380FE2BF" w14:textId="77777777"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14:paraId="547A93E6" w14:textId="77777777"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14:paraId="7D88C893"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14:paraId="0383B06F"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14:paraId="6E143DB5" w14:textId="77777777"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14:paraId="1990291D" w14:textId="77777777"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14:paraId="4A8607CA" w14:textId="77777777"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14:paraId="12E5AA73" w14:textId="77777777" w:rsidR="00780095" w:rsidRPr="00077C3D" w:rsidRDefault="00780095" w:rsidP="00077C3D">
      <w:pPr>
        <w:tabs>
          <w:tab w:val="left" w:pos="-1440"/>
          <w:tab w:val="left" w:pos="-720"/>
        </w:tabs>
        <w:suppressAutoHyphens/>
        <w:rPr>
          <w:rFonts w:ascii="Bookman Old Style" w:hAnsi="Bookman Old Style"/>
          <w:szCs w:val="24"/>
        </w:rPr>
      </w:pPr>
    </w:p>
    <w:p w14:paraId="0FC8BDFF" w14:textId="77777777"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14:paraId="232D864D" w14:textId="77777777" w:rsidR="00341E3C" w:rsidRPr="00077C3D" w:rsidRDefault="00341E3C" w:rsidP="00077C3D">
      <w:pPr>
        <w:rPr>
          <w:rFonts w:ascii="Bookman Old Style" w:hAnsi="Bookman Old Style"/>
          <w:szCs w:val="24"/>
        </w:rPr>
      </w:pPr>
    </w:p>
    <w:p w14:paraId="24860753" w14:textId="77777777"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14:paraId="5D1D8FCE" w14:textId="0AE351C1"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w:t>
      </w:r>
      <w:r w:rsidR="004A4BF3">
        <w:rPr>
          <w:rFonts w:ascii="Bookman Old Style" w:hAnsi="Bookman Old Style"/>
          <w:snapToGrid/>
          <w:szCs w:val="24"/>
        </w:rPr>
        <w:t xml:space="preserve">took action within the time period allowed to post his </w:t>
      </w:r>
      <w:r w:rsidR="009B2228">
        <w:rPr>
          <w:rFonts w:ascii="Bookman Old Style" w:hAnsi="Bookman Old Style"/>
          <w:snapToGrid/>
          <w:szCs w:val="24"/>
        </w:rPr>
        <w:t>résumé</w:t>
      </w:r>
      <w:r w:rsidR="004A4BF3">
        <w:rPr>
          <w:rFonts w:ascii="Bookman Old Style" w:hAnsi="Bookman Old Style"/>
          <w:snapToGrid/>
          <w:szCs w:val="24"/>
        </w:rPr>
        <w:t xml:space="preserve"> online. He was prevented from accessing his account on the Division’s website due to a change in the Division’s computer system and </w:t>
      </w:r>
      <w:r w:rsidR="009B2228">
        <w:rPr>
          <w:rFonts w:ascii="Bookman Old Style" w:hAnsi="Bookman Old Style"/>
          <w:snapToGrid/>
          <w:szCs w:val="24"/>
        </w:rPr>
        <w:t xml:space="preserve">an incompatibility with the claimant’s name. The claimant sought assistance and the delay in getting assistance was outside of his control. </w:t>
      </w:r>
    </w:p>
    <w:p w14:paraId="5222AC46"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14:paraId="1737DC7D" w14:textId="77777777"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14:paraId="55125FD5" w14:textId="77777777"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14:paraId="3CF33F9A" w14:textId="77777777" w:rsidR="00EA2CC6" w:rsidRPr="00077C3D" w:rsidRDefault="00EA2CC6" w:rsidP="00077C3D">
      <w:pPr>
        <w:tabs>
          <w:tab w:val="center" w:pos="4680"/>
        </w:tabs>
        <w:suppressAutoHyphens/>
        <w:rPr>
          <w:rFonts w:ascii="Bookman Old Style" w:hAnsi="Bookman Old Style"/>
          <w:b/>
          <w:szCs w:val="24"/>
        </w:rPr>
      </w:pPr>
    </w:p>
    <w:p w14:paraId="5ADBCCE3"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14:paraId="3D50076B" w14:textId="77777777" w:rsidR="00780095" w:rsidRPr="00077C3D" w:rsidRDefault="00780095" w:rsidP="00077C3D">
      <w:pPr>
        <w:tabs>
          <w:tab w:val="left" w:pos="-1440"/>
          <w:tab w:val="left" w:pos="-720"/>
        </w:tabs>
        <w:suppressAutoHyphens/>
        <w:rPr>
          <w:rFonts w:ascii="Bookman Old Style" w:hAnsi="Bookman Old Style"/>
          <w:szCs w:val="24"/>
        </w:rPr>
      </w:pPr>
    </w:p>
    <w:p w14:paraId="42395D60" w14:textId="4D16490D"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145F52">
        <w:rPr>
          <w:rFonts w:ascii="Bookman Old Style" w:hAnsi="Bookman Old Style"/>
          <w:szCs w:val="24"/>
        </w:rPr>
        <w:t>re</w:t>
      </w:r>
      <w:r w:rsidRPr="00E663B4">
        <w:rPr>
          <w:rFonts w:ascii="Bookman Old Style" w:hAnsi="Bookman Old Style"/>
          <w:szCs w:val="24"/>
        </w:rPr>
        <w:t xml:space="preserve">determination issued on </w:t>
      </w:r>
      <w:r w:rsidR="009B2228">
        <w:rPr>
          <w:rFonts w:ascii="Bookman Old Style" w:hAnsi="Bookman Old Style"/>
          <w:szCs w:val="24"/>
        </w:rPr>
        <w:t>May 3, 2022</w:t>
      </w:r>
      <w:r w:rsidRPr="00E663B4">
        <w:rPr>
          <w:rFonts w:ascii="Bookman Old Style" w:hAnsi="Bookman Old Style"/>
          <w:szCs w:val="24"/>
        </w:rPr>
        <w:t xml:space="preserve"> is </w:t>
      </w:r>
      <w:r w:rsidR="009B2228">
        <w:rPr>
          <w:rFonts w:ascii="Bookman Old Style" w:hAnsi="Bookman Old Style"/>
          <w:b/>
          <w:szCs w:val="24"/>
        </w:rPr>
        <w:t>REVERSED</w:t>
      </w:r>
      <w:r w:rsidRPr="00E663B4">
        <w:rPr>
          <w:rFonts w:ascii="Bookman Old Style" w:hAnsi="Bookman Old Style"/>
          <w:szCs w:val="24"/>
        </w:rPr>
        <w:t xml:space="preserve">. Benefits are </w:t>
      </w:r>
      <w:r w:rsidR="009B2228">
        <w:rPr>
          <w:rFonts w:ascii="Bookman Old Style" w:hAnsi="Bookman Old Style"/>
          <w:b/>
          <w:szCs w:val="24"/>
        </w:rPr>
        <w:t>ALLOWED</w:t>
      </w:r>
      <w:r w:rsidRPr="00E663B4">
        <w:rPr>
          <w:rFonts w:ascii="Bookman Old Style" w:hAnsi="Bookman Old Style"/>
          <w:szCs w:val="24"/>
        </w:rPr>
        <w:t xml:space="preserve"> for the weeks ending </w:t>
      </w:r>
      <w:r w:rsidR="009B2228">
        <w:rPr>
          <w:rFonts w:ascii="Bookman Old Style" w:hAnsi="Bookman Old Style"/>
          <w:szCs w:val="24"/>
        </w:rPr>
        <w:t>February 5, 2022 through March 19, 2022</w:t>
      </w:r>
      <w:r>
        <w:rPr>
          <w:rFonts w:ascii="Bookman Old Style" w:hAnsi="Bookman Old Style"/>
          <w:szCs w:val="24"/>
        </w:rPr>
        <w:t>, if the claimant is otherwise eligible</w:t>
      </w:r>
      <w:r w:rsidRPr="00E663B4">
        <w:rPr>
          <w:rFonts w:ascii="Bookman Old Style" w:hAnsi="Bookman Old Style"/>
          <w:szCs w:val="24"/>
        </w:rPr>
        <w:t>.</w:t>
      </w:r>
    </w:p>
    <w:p w14:paraId="2DC00CFC" w14:textId="77777777" w:rsidR="00780095" w:rsidRPr="00077C3D" w:rsidRDefault="00780095" w:rsidP="00077C3D">
      <w:pPr>
        <w:tabs>
          <w:tab w:val="left" w:pos="-1440"/>
          <w:tab w:val="left" w:pos="-720"/>
        </w:tabs>
        <w:suppressAutoHyphens/>
        <w:rPr>
          <w:rFonts w:ascii="Bookman Old Style" w:hAnsi="Bookman Old Style"/>
          <w:szCs w:val="24"/>
        </w:rPr>
      </w:pPr>
    </w:p>
    <w:p w14:paraId="3BBEE29C" w14:textId="77777777"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14:paraId="250843F4" w14:textId="77777777" w:rsidR="00780095" w:rsidRPr="00077C3D" w:rsidRDefault="00780095" w:rsidP="00077C3D">
      <w:pPr>
        <w:tabs>
          <w:tab w:val="left" w:pos="-1440"/>
          <w:tab w:val="left" w:pos="-720"/>
        </w:tabs>
        <w:suppressAutoHyphens/>
        <w:rPr>
          <w:rFonts w:ascii="Bookman Old Style" w:hAnsi="Bookman Old Style"/>
          <w:szCs w:val="24"/>
        </w:rPr>
      </w:pPr>
    </w:p>
    <w:p w14:paraId="4923B3D8" w14:textId="77777777"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9B734E4" w14:textId="77777777" w:rsidR="00780095" w:rsidRPr="00077C3D" w:rsidRDefault="00780095" w:rsidP="00077C3D">
      <w:pPr>
        <w:tabs>
          <w:tab w:val="left" w:pos="-1440"/>
          <w:tab w:val="left" w:pos="-720"/>
        </w:tabs>
        <w:suppressAutoHyphens/>
        <w:rPr>
          <w:rFonts w:ascii="Bookman Old Style" w:hAnsi="Bookman Old Style"/>
          <w:szCs w:val="24"/>
        </w:rPr>
      </w:pPr>
    </w:p>
    <w:p w14:paraId="0474FD5A" w14:textId="26FB2FA7"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145F52">
        <w:rPr>
          <w:rFonts w:ascii="Bookman Old Style" w:hAnsi="Bookman Old Style"/>
          <w:szCs w:val="24"/>
        </w:rPr>
        <w:t>June 3, 2022</w:t>
      </w:r>
      <w:r w:rsidR="00780095" w:rsidRPr="00077C3D">
        <w:rPr>
          <w:rFonts w:ascii="Bookman Old Style" w:hAnsi="Bookman Old Style"/>
          <w:szCs w:val="24"/>
        </w:rPr>
        <w:t>.</w:t>
      </w:r>
    </w:p>
    <w:p w14:paraId="1728162D" w14:textId="77777777" w:rsidR="00780095" w:rsidRPr="00077C3D" w:rsidRDefault="00780095" w:rsidP="00077C3D">
      <w:pPr>
        <w:tabs>
          <w:tab w:val="left" w:pos="-1440"/>
          <w:tab w:val="left" w:pos="-720"/>
        </w:tabs>
        <w:suppressAutoHyphens/>
        <w:rPr>
          <w:rFonts w:ascii="Bookman Old Style" w:hAnsi="Bookman Old Style"/>
          <w:szCs w:val="24"/>
        </w:rPr>
      </w:pPr>
    </w:p>
    <w:p w14:paraId="77E783D3" w14:textId="77777777"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14:paraId="07B940CC" w14:textId="77777777" w:rsidR="009842BF" w:rsidRPr="00077C3D" w:rsidRDefault="009842BF" w:rsidP="00077C3D">
      <w:pPr>
        <w:tabs>
          <w:tab w:val="left" w:pos="-1440"/>
          <w:tab w:val="left" w:pos="-720"/>
        </w:tabs>
        <w:suppressAutoHyphens/>
        <w:rPr>
          <w:rFonts w:ascii="Bookman Old Style" w:hAnsi="Bookman Old Style"/>
          <w:szCs w:val="24"/>
        </w:rPr>
      </w:pPr>
    </w:p>
    <w:p w14:paraId="68F7916C" w14:textId="77777777" w:rsidR="009842BF" w:rsidRPr="00077C3D" w:rsidRDefault="009842BF" w:rsidP="00077C3D">
      <w:pPr>
        <w:tabs>
          <w:tab w:val="left" w:pos="-1440"/>
          <w:tab w:val="left" w:pos="-720"/>
        </w:tabs>
        <w:suppressAutoHyphens/>
        <w:rPr>
          <w:rFonts w:ascii="Bookman Old Style" w:hAnsi="Bookman Old Style"/>
          <w:szCs w:val="24"/>
        </w:rPr>
      </w:pPr>
    </w:p>
    <w:p w14:paraId="7C92C8BA" w14:textId="77777777" w:rsidR="009842BF" w:rsidRPr="00077C3D" w:rsidRDefault="009842BF" w:rsidP="00077C3D">
      <w:pPr>
        <w:tabs>
          <w:tab w:val="left" w:pos="-1440"/>
          <w:tab w:val="left" w:pos="-720"/>
        </w:tabs>
        <w:suppressAutoHyphens/>
        <w:rPr>
          <w:rFonts w:ascii="Bookman Old Style" w:hAnsi="Bookman Old Style"/>
          <w:szCs w:val="24"/>
        </w:rPr>
      </w:pPr>
    </w:p>
    <w:p w14:paraId="262B8860" w14:textId="46C7CA61" w:rsidR="00780095" w:rsidRPr="00077C3D"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145F52">
        <w:rPr>
          <w:rFonts w:ascii="Bookman Old Style" w:hAnsi="Bookman Old Style"/>
          <w:szCs w:val="24"/>
        </w:rPr>
        <w:t>Rhonda Buness</w:t>
      </w:r>
      <w:r w:rsidR="00A158AF" w:rsidRPr="00077C3D">
        <w:rPr>
          <w:rFonts w:ascii="Bookman Old Style" w:hAnsi="Bookman Old Style"/>
          <w:szCs w:val="24"/>
        </w:rPr>
        <w:t xml:space="preserve">, </w:t>
      </w:r>
      <w:r w:rsidR="009F08E0">
        <w:rPr>
          <w:rFonts w:ascii="Bookman Old Style" w:hAnsi="Bookman Old Style"/>
          <w:szCs w:val="24"/>
        </w:rPr>
        <w:t>Appeals</w:t>
      </w:r>
      <w:r w:rsidRPr="00077C3D">
        <w:rPr>
          <w:rFonts w:ascii="Bookman Old Style" w:hAnsi="Bookman Old Style"/>
          <w:szCs w:val="24"/>
        </w:rPr>
        <w:t xml:space="preserve"> Officer</w:t>
      </w:r>
    </w:p>
    <w:p w14:paraId="6F1B87A4" w14:textId="77777777"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20CB" w14:textId="77777777" w:rsidR="00B57F09" w:rsidRDefault="00B57F09">
      <w:pPr>
        <w:widowControl/>
        <w:spacing w:line="20" w:lineRule="exact"/>
      </w:pPr>
    </w:p>
  </w:endnote>
  <w:endnote w:type="continuationSeparator" w:id="0">
    <w:p w14:paraId="1AB04A79" w14:textId="77777777" w:rsidR="00B57F09" w:rsidRDefault="00B57F09">
      <w:r>
        <w:t xml:space="preserve"> </w:t>
      </w:r>
    </w:p>
  </w:endnote>
  <w:endnote w:type="continuationNotice" w:id="1">
    <w:p w14:paraId="5948B703" w14:textId="77777777" w:rsidR="00B57F09" w:rsidRDefault="00B57F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7E21" w14:textId="77777777" w:rsidR="00B57F09" w:rsidRDefault="00B57F09">
      <w:r>
        <w:separator/>
      </w:r>
    </w:p>
  </w:footnote>
  <w:footnote w:type="continuationSeparator" w:id="0">
    <w:p w14:paraId="6051D1B6" w14:textId="77777777" w:rsidR="00B57F09" w:rsidRDefault="00B5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1C32" w14:textId="3D081768"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4A4BF3">
      <w:rPr>
        <w:rFonts w:ascii="Bookman Old Style" w:hAnsi="Bookman Old Style"/>
      </w:rPr>
      <w:t>22 0450</w:t>
    </w:r>
  </w:p>
  <w:p w14:paraId="56589071"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543E1F">
      <w:rPr>
        <w:rStyle w:val="PageNumber"/>
        <w:rFonts w:ascii="Bookman Old Style" w:hAnsi="Bookman Old Style"/>
        <w:noProof/>
      </w:rPr>
      <w:t>3</w:t>
    </w:r>
    <w:r w:rsidRPr="000B3C03">
      <w:rPr>
        <w:rStyle w:val="PageNumber"/>
        <w:rFonts w:ascii="Bookman Old Style" w:hAnsi="Bookman Old Style"/>
      </w:rPr>
      <w:fldChar w:fldCharType="end"/>
    </w:r>
  </w:p>
  <w:p w14:paraId="1EAA1692"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63671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09"/>
    <w:rsid w:val="00001E6A"/>
    <w:rsid w:val="00034258"/>
    <w:rsid w:val="00077C3D"/>
    <w:rsid w:val="00087A38"/>
    <w:rsid w:val="000B3C03"/>
    <w:rsid w:val="000C07A1"/>
    <w:rsid w:val="000E242A"/>
    <w:rsid w:val="000E5D7C"/>
    <w:rsid w:val="001249C2"/>
    <w:rsid w:val="00144093"/>
    <w:rsid w:val="00145F52"/>
    <w:rsid w:val="00150AB4"/>
    <w:rsid w:val="0015453E"/>
    <w:rsid w:val="00171C06"/>
    <w:rsid w:val="00191541"/>
    <w:rsid w:val="001B2217"/>
    <w:rsid w:val="0026323D"/>
    <w:rsid w:val="00280EFF"/>
    <w:rsid w:val="002A1EF1"/>
    <w:rsid w:val="002B63B0"/>
    <w:rsid w:val="002D7179"/>
    <w:rsid w:val="002D7F1A"/>
    <w:rsid w:val="00301941"/>
    <w:rsid w:val="00341E3C"/>
    <w:rsid w:val="00353B9C"/>
    <w:rsid w:val="00373DF3"/>
    <w:rsid w:val="00382259"/>
    <w:rsid w:val="003963D6"/>
    <w:rsid w:val="00476DC4"/>
    <w:rsid w:val="004A4BF3"/>
    <w:rsid w:val="004D05FC"/>
    <w:rsid w:val="004E01C7"/>
    <w:rsid w:val="004E60E8"/>
    <w:rsid w:val="004F3BD6"/>
    <w:rsid w:val="00543E1F"/>
    <w:rsid w:val="00591FFA"/>
    <w:rsid w:val="005A674B"/>
    <w:rsid w:val="005E0966"/>
    <w:rsid w:val="00682FEC"/>
    <w:rsid w:val="006926DE"/>
    <w:rsid w:val="006C67EA"/>
    <w:rsid w:val="00780095"/>
    <w:rsid w:val="008019F8"/>
    <w:rsid w:val="008034CB"/>
    <w:rsid w:val="00812C65"/>
    <w:rsid w:val="00824A4C"/>
    <w:rsid w:val="00871694"/>
    <w:rsid w:val="00890A0D"/>
    <w:rsid w:val="00897129"/>
    <w:rsid w:val="008977AB"/>
    <w:rsid w:val="008E3C29"/>
    <w:rsid w:val="0090239B"/>
    <w:rsid w:val="0096675E"/>
    <w:rsid w:val="009842BF"/>
    <w:rsid w:val="009B2228"/>
    <w:rsid w:val="009F08E0"/>
    <w:rsid w:val="009F1763"/>
    <w:rsid w:val="00A158AF"/>
    <w:rsid w:val="00A40CAB"/>
    <w:rsid w:val="00AB7C82"/>
    <w:rsid w:val="00AD5027"/>
    <w:rsid w:val="00AE37DC"/>
    <w:rsid w:val="00B57F09"/>
    <w:rsid w:val="00B67E59"/>
    <w:rsid w:val="00B72674"/>
    <w:rsid w:val="00B96D41"/>
    <w:rsid w:val="00BC45C9"/>
    <w:rsid w:val="00C31C64"/>
    <w:rsid w:val="00C46F7A"/>
    <w:rsid w:val="00C56D4F"/>
    <w:rsid w:val="00C570EE"/>
    <w:rsid w:val="00DC68B2"/>
    <w:rsid w:val="00E13AAA"/>
    <w:rsid w:val="00E2668C"/>
    <w:rsid w:val="00E95F25"/>
    <w:rsid w:val="00EA2CC6"/>
    <w:rsid w:val="00EB4EAF"/>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3A420824"/>
  <w15:chartTrackingRefBased/>
  <w15:docId w15:val="{F192F654-AF0A-4951-828E-FF2D18DE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6-47%20AKJobs%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46-47 AKJobs resume</Template>
  <TotalTime>1</TotalTime>
  <Pages>4</Pages>
  <Words>1157</Words>
  <Characters>5810</Characters>
  <Application>Microsoft Office Word</Application>
  <DocSecurity>0</DocSecurity>
  <Lines>166</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2006-06-07T00:41:00Z</cp:lastPrinted>
  <dcterms:created xsi:type="dcterms:W3CDTF">2022-06-02T20:59:00Z</dcterms:created>
  <dcterms:modified xsi:type="dcterms:W3CDTF">2022-06-02T20:59:00Z</dcterms:modified>
</cp:coreProperties>
</file>