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7FDD" w14:textId="35EC44D5" w:rsidR="00EB0E9D" w:rsidRPr="00D82DF6" w:rsidRDefault="00ED0BF3"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drawing>
          <wp:anchor distT="0" distB="0" distL="114300" distR="114300" simplePos="0" relativeHeight="251657728" behindDoc="1" locked="0" layoutInCell="1" allowOverlap="1" wp14:anchorId="2CC80396" wp14:editId="4D50F5A3">
            <wp:simplePos x="0" y="0"/>
            <wp:positionH relativeFrom="column">
              <wp:posOffset>-744220</wp:posOffset>
            </wp:positionH>
            <wp:positionV relativeFrom="paragraph">
              <wp:posOffset>-266065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6077F21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48E332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E4DCCEB"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9BB142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9022D7B"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397C2C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018AA01" w14:textId="77777777" w:rsidR="00EB0E9D" w:rsidRPr="00D82DF6" w:rsidRDefault="00EB0E9D" w:rsidP="00D82DF6">
      <w:pPr>
        <w:widowControl/>
        <w:tabs>
          <w:tab w:val="left" w:pos="-720"/>
        </w:tabs>
        <w:suppressAutoHyphens/>
        <w:rPr>
          <w:rFonts w:ascii="Bookman Old Style" w:hAnsi="Bookman Old Style"/>
          <w:szCs w:val="24"/>
        </w:rPr>
      </w:pPr>
    </w:p>
    <w:p w14:paraId="5D3ED469"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4E679723" w14:textId="77777777" w:rsidR="005A281D" w:rsidRPr="00D82DF6" w:rsidRDefault="005A281D" w:rsidP="00D82DF6">
      <w:pPr>
        <w:widowControl/>
        <w:tabs>
          <w:tab w:val="left" w:pos="-720"/>
        </w:tabs>
        <w:suppressAutoHyphens/>
        <w:rPr>
          <w:rFonts w:ascii="Bookman Old Style" w:hAnsi="Bookman Old Style"/>
          <w:szCs w:val="24"/>
        </w:rPr>
      </w:pPr>
    </w:p>
    <w:p w14:paraId="771DEF21" w14:textId="29023CDF"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CF1D9F">
        <w:rPr>
          <w:rFonts w:ascii="Bookman Old Style" w:hAnsi="Bookman Old Style"/>
          <w:szCs w:val="24"/>
        </w:rPr>
        <w:t>22 0692</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CF1D9F">
        <w:rPr>
          <w:rFonts w:ascii="Bookman Old Style" w:hAnsi="Bookman Old Style"/>
          <w:szCs w:val="24"/>
        </w:rPr>
        <w:t>September 13, 2022</w:t>
      </w:r>
    </w:p>
    <w:p w14:paraId="526BC7E3"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BE035E5" w14:textId="77777777" w:rsidR="00441439" w:rsidRPr="00D82DF6" w:rsidRDefault="00441439" w:rsidP="00CF1D9F">
      <w:pPr>
        <w:widowControl/>
        <w:tabs>
          <w:tab w:val="left" w:pos="-1440"/>
          <w:tab w:val="left" w:pos="-720"/>
          <w:tab w:val="left" w:pos="0"/>
          <w:tab w:val="left" w:pos="549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33805148" w14:textId="77777777" w:rsidR="00441439" w:rsidRPr="00D82DF6" w:rsidRDefault="00441439" w:rsidP="00CF1D9F">
      <w:pPr>
        <w:widowControl/>
        <w:tabs>
          <w:tab w:val="left" w:pos="-1440"/>
          <w:tab w:val="left" w:pos="-720"/>
          <w:tab w:val="left" w:pos="0"/>
          <w:tab w:val="left" w:pos="5490"/>
        </w:tabs>
        <w:suppressAutoHyphens/>
        <w:ind w:right="-360"/>
        <w:rPr>
          <w:rFonts w:ascii="Bookman Old Style" w:hAnsi="Bookman Old Style"/>
          <w:szCs w:val="24"/>
        </w:rPr>
      </w:pPr>
    </w:p>
    <w:p w14:paraId="20C5A373" w14:textId="54E1CDBB" w:rsidR="00CF1D9F" w:rsidRPr="00CF1D9F" w:rsidRDefault="00CF1D9F" w:rsidP="00CF1D9F">
      <w:pPr>
        <w:widowControl/>
        <w:tabs>
          <w:tab w:val="left" w:pos="-1440"/>
          <w:tab w:val="left" w:pos="-720"/>
          <w:tab w:val="left" w:pos="0"/>
          <w:tab w:val="left" w:pos="5490"/>
        </w:tabs>
        <w:suppressAutoHyphens/>
        <w:ind w:right="-360"/>
        <w:rPr>
          <w:rFonts w:ascii="Bookman Old Style" w:hAnsi="Bookman Old Style"/>
          <w:szCs w:val="24"/>
        </w:rPr>
      </w:pPr>
      <w:r w:rsidRPr="00CF1D9F">
        <w:rPr>
          <w:rFonts w:ascii="Bookman Old Style" w:hAnsi="Bookman Old Style"/>
          <w:szCs w:val="24"/>
        </w:rPr>
        <w:t>FREDRIKA BUNGER</w:t>
      </w:r>
      <w:r>
        <w:rPr>
          <w:rFonts w:ascii="Bookman Old Style" w:hAnsi="Bookman Old Style"/>
          <w:szCs w:val="24"/>
        </w:rPr>
        <w:tab/>
      </w:r>
      <w:r w:rsidRPr="00CF1D9F">
        <w:rPr>
          <w:rFonts w:ascii="Bookman Old Style" w:hAnsi="Bookman Old Style"/>
          <w:szCs w:val="24"/>
        </w:rPr>
        <w:t>AGLIETTI OFFRET WOOFTER LLC</w:t>
      </w:r>
    </w:p>
    <w:p w14:paraId="0F319C31" w14:textId="41A23E84" w:rsidR="00441439" w:rsidRDefault="00441439" w:rsidP="00CF1D9F">
      <w:pPr>
        <w:widowControl/>
        <w:tabs>
          <w:tab w:val="left" w:pos="-1440"/>
          <w:tab w:val="left" w:pos="-720"/>
          <w:tab w:val="left" w:pos="0"/>
          <w:tab w:val="left" w:pos="5490"/>
        </w:tabs>
        <w:suppressAutoHyphens/>
        <w:ind w:right="-360"/>
        <w:rPr>
          <w:rFonts w:ascii="Bookman Old Style" w:hAnsi="Bookman Old Style"/>
          <w:szCs w:val="24"/>
        </w:rPr>
      </w:pPr>
    </w:p>
    <w:p w14:paraId="084534AF" w14:textId="6202D22C" w:rsidR="00ED0BF3" w:rsidRDefault="00ED0BF3" w:rsidP="00CF1D9F">
      <w:pPr>
        <w:widowControl/>
        <w:tabs>
          <w:tab w:val="left" w:pos="-1440"/>
          <w:tab w:val="left" w:pos="-720"/>
          <w:tab w:val="left" w:pos="0"/>
          <w:tab w:val="left" w:pos="5490"/>
        </w:tabs>
        <w:suppressAutoHyphens/>
        <w:ind w:right="-360"/>
        <w:rPr>
          <w:rFonts w:ascii="Bookman Old Style" w:hAnsi="Bookman Old Style"/>
          <w:szCs w:val="24"/>
        </w:rPr>
      </w:pPr>
    </w:p>
    <w:p w14:paraId="2145CF75" w14:textId="77777777" w:rsidR="00ED0BF3" w:rsidRPr="00D82DF6" w:rsidRDefault="00ED0BF3" w:rsidP="00CF1D9F">
      <w:pPr>
        <w:widowControl/>
        <w:tabs>
          <w:tab w:val="left" w:pos="-1440"/>
          <w:tab w:val="left" w:pos="-720"/>
          <w:tab w:val="left" w:pos="0"/>
          <w:tab w:val="left" w:pos="5490"/>
        </w:tabs>
        <w:suppressAutoHyphens/>
        <w:ind w:right="-360"/>
        <w:rPr>
          <w:rFonts w:ascii="Bookman Old Style" w:hAnsi="Bookman Old Style"/>
          <w:szCs w:val="24"/>
        </w:rPr>
      </w:pPr>
    </w:p>
    <w:p w14:paraId="7D41BF5E" w14:textId="77777777" w:rsidR="00441439" w:rsidRPr="00D82DF6" w:rsidRDefault="00441439" w:rsidP="00CF1D9F">
      <w:pPr>
        <w:widowControl/>
        <w:tabs>
          <w:tab w:val="left" w:pos="-1440"/>
          <w:tab w:val="left" w:pos="-720"/>
          <w:tab w:val="left" w:pos="0"/>
          <w:tab w:val="left" w:pos="549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5E57627F" w14:textId="77777777" w:rsidR="00441439" w:rsidRPr="00D82DF6" w:rsidRDefault="00441439" w:rsidP="00CF1D9F">
      <w:pPr>
        <w:widowControl/>
        <w:tabs>
          <w:tab w:val="left" w:pos="-1440"/>
          <w:tab w:val="left" w:pos="-720"/>
          <w:tab w:val="left" w:pos="0"/>
          <w:tab w:val="left" w:pos="5490"/>
        </w:tabs>
        <w:suppressAutoHyphens/>
        <w:ind w:right="-360"/>
        <w:rPr>
          <w:rFonts w:ascii="Bookman Old Style" w:hAnsi="Bookman Old Style"/>
          <w:szCs w:val="24"/>
        </w:rPr>
      </w:pPr>
    </w:p>
    <w:p w14:paraId="596A8AF6" w14:textId="7F405352" w:rsidR="00441439" w:rsidRPr="00D82DF6" w:rsidRDefault="00CF1D9F" w:rsidP="00CF1D9F">
      <w:pPr>
        <w:widowControl/>
        <w:tabs>
          <w:tab w:val="left" w:pos="-1440"/>
          <w:tab w:val="left" w:pos="-720"/>
          <w:tab w:val="left" w:pos="0"/>
          <w:tab w:val="left" w:pos="5490"/>
        </w:tabs>
        <w:suppressAutoHyphens/>
        <w:ind w:right="-360"/>
        <w:rPr>
          <w:rFonts w:ascii="Bookman Old Style" w:hAnsi="Bookman Old Style"/>
          <w:szCs w:val="24"/>
        </w:rPr>
      </w:pPr>
      <w:r>
        <w:rPr>
          <w:rFonts w:ascii="Bookman Old Style" w:hAnsi="Bookman Old Style"/>
          <w:szCs w:val="24"/>
        </w:rPr>
        <w:t>Fredrika Bunger</w:t>
      </w:r>
      <w:r w:rsidR="00441439" w:rsidRPr="00D82DF6">
        <w:rPr>
          <w:rFonts w:ascii="Bookman Old Style" w:hAnsi="Bookman Old Style"/>
          <w:szCs w:val="24"/>
        </w:rPr>
        <w:tab/>
      </w:r>
      <w:r>
        <w:rPr>
          <w:rFonts w:ascii="Bookman Old Style" w:hAnsi="Bookman Old Style"/>
          <w:szCs w:val="24"/>
        </w:rPr>
        <w:t>None</w:t>
      </w:r>
    </w:p>
    <w:p w14:paraId="6761DDA0"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50C628D"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372D9789" w14:textId="77777777" w:rsidR="00441439" w:rsidRPr="00D82DF6" w:rsidRDefault="00441439" w:rsidP="00D82DF6">
      <w:pPr>
        <w:tabs>
          <w:tab w:val="left" w:pos="-1440"/>
          <w:tab w:val="left" w:pos="-720"/>
        </w:tabs>
        <w:rPr>
          <w:rFonts w:ascii="Bookman Old Style" w:hAnsi="Bookman Old Style"/>
          <w:szCs w:val="24"/>
        </w:rPr>
      </w:pPr>
    </w:p>
    <w:p w14:paraId="6B1B3437" w14:textId="50515F0C"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CF1D9F">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CF1D9F">
        <w:rPr>
          <w:rFonts w:ascii="Bookman Old Style" w:hAnsi="Bookman Old Style"/>
          <w:snapToGrid/>
          <w:szCs w:val="24"/>
        </w:rPr>
        <w:t>July 27, 2022</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0DAF0CD5"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0F8BFBC2" w14:textId="77777777" w:rsidR="00441439" w:rsidRPr="00D82DF6" w:rsidRDefault="00441439" w:rsidP="00D82DF6">
      <w:pPr>
        <w:tabs>
          <w:tab w:val="left" w:pos="-1440"/>
          <w:tab w:val="left" w:pos="-720"/>
        </w:tabs>
        <w:rPr>
          <w:rFonts w:ascii="Bookman Old Style" w:hAnsi="Bookman Old Style"/>
          <w:szCs w:val="24"/>
        </w:rPr>
      </w:pPr>
    </w:p>
    <w:p w14:paraId="7EA22882" w14:textId="19C1A62F"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C47042">
        <w:rPr>
          <w:rFonts w:ascii="Bookman Old Style" w:hAnsi="Bookman Old Style"/>
          <w:snapToGrid/>
          <w:szCs w:val="24"/>
        </w:rPr>
        <w:t>March 24, 2022</w:t>
      </w:r>
      <w:r w:rsidRPr="00D82DF6">
        <w:rPr>
          <w:rFonts w:ascii="Bookman Old Style" w:hAnsi="Bookman Old Style"/>
          <w:snapToGrid/>
          <w:szCs w:val="24"/>
        </w:rPr>
        <w:t xml:space="preserve">. </w:t>
      </w:r>
      <w:r w:rsidR="00C47042">
        <w:rPr>
          <w:rFonts w:ascii="Bookman Old Style" w:hAnsi="Bookman Old Style"/>
          <w:snapToGrid/>
          <w:szCs w:val="24"/>
        </w:rPr>
        <w:t>She</w:t>
      </w:r>
      <w:r w:rsidRPr="00D82DF6">
        <w:rPr>
          <w:rFonts w:ascii="Bookman Old Style" w:hAnsi="Bookman Old Style"/>
          <w:snapToGrid/>
          <w:szCs w:val="24"/>
        </w:rPr>
        <w:t xml:space="preserve"> last worked on </w:t>
      </w:r>
      <w:r w:rsidR="00C47042">
        <w:rPr>
          <w:rFonts w:ascii="Bookman Old Style" w:hAnsi="Bookman Old Style"/>
          <w:snapToGrid/>
          <w:szCs w:val="24"/>
        </w:rPr>
        <w:t>July 7, 2022</w:t>
      </w:r>
      <w:r w:rsidRPr="00D82DF6">
        <w:rPr>
          <w:rFonts w:ascii="Bookman Old Style" w:hAnsi="Bookman Old Style"/>
          <w:snapToGrid/>
          <w:szCs w:val="24"/>
        </w:rPr>
        <w:t xml:space="preserve">. At that time, </w:t>
      </w:r>
      <w:r w:rsidR="00C47042">
        <w:rPr>
          <w:rFonts w:ascii="Bookman Old Style" w:hAnsi="Bookman Old Style"/>
          <w:snapToGrid/>
          <w:szCs w:val="24"/>
        </w:rPr>
        <w:t>she</w:t>
      </w:r>
      <w:r w:rsidRPr="00D82DF6">
        <w:rPr>
          <w:rFonts w:ascii="Bookman Old Style" w:hAnsi="Bookman Old Style"/>
          <w:snapToGrid/>
          <w:szCs w:val="24"/>
        </w:rPr>
        <w:t xml:space="preserve"> worked </w:t>
      </w:r>
      <w:r w:rsidR="00C47042">
        <w:rPr>
          <w:rFonts w:ascii="Bookman Old Style" w:hAnsi="Bookman Old Style"/>
          <w:snapToGrid/>
          <w:szCs w:val="24"/>
        </w:rPr>
        <w:t>full-time</w:t>
      </w:r>
      <w:r w:rsidRPr="00D82DF6">
        <w:rPr>
          <w:rFonts w:ascii="Bookman Old Style" w:hAnsi="Bookman Old Style"/>
          <w:snapToGrid/>
          <w:szCs w:val="24"/>
        </w:rPr>
        <w:t xml:space="preserve"> as a </w:t>
      </w:r>
      <w:r w:rsidR="00C47042">
        <w:rPr>
          <w:rFonts w:ascii="Bookman Old Style" w:hAnsi="Bookman Old Style"/>
          <w:snapToGrid/>
          <w:szCs w:val="24"/>
        </w:rPr>
        <w:t>front desk receptionist</w:t>
      </w:r>
      <w:r w:rsidRPr="00D82DF6">
        <w:rPr>
          <w:rFonts w:ascii="Bookman Old Style" w:hAnsi="Bookman Old Style"/>
          <w:snapToGrid/>
          <w:szCs w:val="24"/>
        </w:rPr>
        <w:t>.</w:t>
      </w:r>
      <w:r w:rsidR="00C47042">
        <w:rPr>
          <w:rFonts w:ascii="Bookman Old Style" w:hAnsi="Bookman Old Style"/>
          <w:snapToGrid/>
          <w:szCs w:val="24"/>
        </w:rPr>
        <w:t xml:space="preserve"> </w:t>
      </w:r>
    </w:p>
    <w:p w14:paraId="65A4A6C3" w14:textId="77066453" w:rsidR="002B2121" w:rsidRDefault="00C47042"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experiencing </w:t>
      </w:r>
      <w:r w:rsidR="00486DB3">
        <w:rPr>
          <w:rFonts w:ascii="Bookman Old Style" w:hAnsi="Bookman Old Style"/>
          <w:snapToGrid/>
          <w:szCs w:val="24"/>
        </w:rPr>
        <w:t>domestic</w:t>
      </w:r>
      <w:r>
        <w:rPr>
          <w:rFonts w:ascii="Bookman Old Style" w:hAnsi="Bookman Old Style"/>
          <w:snapToGrid/>
          <w:szCs w:val="24"/>
        </w:rPr>
        <w:t xml:space="preserve"> abuse</w:t>
      </w:r>
      <w:r w:rsidR="00555E4B">
        <w:rPr>
          <w:rFonts w:ascii="Bookman Old Style" w:hAnsi="Bookman Old Style"/>
          <w:snapToGrid/>
          <w:szCs w:val="24"/>
        </w:rPr>
        <w:t xml:space="preserve"> and the abuse had escalated to physical abuse </w:t>
      </w:r>
      <w:r w:rsidR="00486DB3">
        <w:rPr>
          <w:rFonts w:ascii="Bookman Old Style" w:hAnsi="Bookman Old Style"/>
          <w:snapToGrid/>
          <w:szCs w:val="24"/>
        </w:rPr>
        <w:t xml:space="preserve">at times </w:t>
      </w:r>
      <w:r w:rsidR="00555E4B">
        <w:rPr>
          <w:rFonts w:ascii="Bookman Old Style" w:hAnsi="Bookman Old Style"/>
          <w:snapToGrid/>
          <w:szCs w:val="24"/>
        </w:rPr>
        <w:t>in the past</w:t>
      </w:r>
      <w:r w:rsidR="00E551E5">
        <w:rPr>
          <w:rFonts w:ascii="Bookman Old Style" w:hAnsi="Bookman Old Style"/>
          <w:snapToGrid/>
          <w:szCs w:val="24"/>
        </w:rPr>
        <w:t xml:space="preserve"> three years</w:t>
      </w:r>
      <w:r w:rsidR="00555E4B">
        <w:rPr>
          <w:rFonts w:ascii="Bookman Old Style" w:hAnsi="Bookman Old Style"/>
          <w:snapToGrid/>
          <w:szCs w:val="24"/>
        </w:rPr>
        <w:t xml:space="preserve">. The abuse caused the claimant to experience severe anxiety and suicidal ideation. She was admitted to the hospital overnight on one occasion near the end of her employment. </w:t>
      </w:r>
      <w:r w:rsidR="004254CA">
        <w:rPr>
          <w:rFonts w:ascii="Bookman Old Style" w:hAnsi="Bookman Old Style"/>
          <w:snapToGrid/>
          <w:szCs w:val="24"/>
        </w:rPr>
        <w:t xml:space="preserve">The claimant found she was unable to focus at work, was forgetful and made mistakes. </w:t>
      </w:r>
      <w:r w:rsidR="002B2121">
        <w:rPr>
          <w:rFonts w:ascii="Bookman Old Style" w:hAnsi="Bookman Old Style"/>
          <w:snapToGrid/>
          <w:szCs w:val="24"/>
        </w:rPr>
        <w:t xml:space="preserve">The claimant took time off at her doctor’s instruction and she took time off to see a therapist. The claimant’s doctor did not recommend that the claimant leave her work. </w:t>
      </w:r>
    </w:p>
    <w:p w14:paraId="2DF8FC50" w14:textId="5A1A18E6" w:rsidR="00D82DF6" w:rsidRPr="00D82DF6" w:rsidRDefault="0070569A"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July 9, 2022, the claimant was unable to get up and go to work because of her anxiety after a verbally abusive </w:t>
      </w:r>
      <w:r w:rsidR="004254CA">
        <w:rPr>
          <w:rFonts w:ascii="Bookman Old Style" w:hAnsi="Bookman Old Style"/>
          <w:snapToGrid/>
          <w:szCs w:val="24"/>
        </w:rPr>
        <w:t>incident</w:t>
      </w:r>
      <w:r>
        <w:rPr>
          <w:rFonts w:ascii="Bookman Old Style" w:hAnsi="Bookman Old Style"/>
          <w:snapToGrid/>
          <w:szCs w:val="24"/>
        </w:rPr>
        <w:t xml:space="preserve"> the night before.  </w:t>
      </w:r>
      <w:r w:rsidR="002B2121">
        <w:rPr>
          <w:rFonts w:ascii="Bookman Old Style" w:hAnsi="Bookman Old Style"/>
          <w:snapToGrid/>
          <w:szCs w:val="24"/>
        </w:rPr>
        <w:t xml:space="preserve">She had taken </w:t>
      </w:r>
      <w:r w:rsidR="00486DB3">
        <w:rPr>
          <w:rFonts w:ascii="Bookman Old Style" w:hAnsi="Bookman Old Style"/>
          <w:snapToGrid/>
          <w:szCs w:val="24"/>
        </w:rPr>
        <w:t xml:space="preserve">significant </w:t>
      </w:r>
      <w:r w:rsidR="002B2121">
        <w:rPr>
          <w:rFonts w:ascii="Bookman Old Style" w:hAnsi="Bookman Old Style"/>
          <w:snapToGrid/>
          <w:szCs w:val="24"/>
        </w:rPr>
        <w:t xml:space="preserve">time off the previous week. </w:t>
      </w:r>
      <w:r>
        <w:rPr>
          <w:rFonts w:ascii="Bookman Old Style" w:hAnsi="Bookman Old Style"/>
          <w:snapToGrid/>
          <w:szCs w:val="24"/>
        </w:rPr>
        <w:t>She sent text and email messages to the employer stating that she would not be returning to work</w:t>
      </w:r>
      <w:r w:rsidR="002B2121">
        <w:rPr>
          <w:rFonts w:ascii="Bookman Old Style" w:hAnsi="Bookman Old Style"/>
          <w:snapToGrid/>
          <w:szCs w:val="24"/>
        </w:rPr>
        <w:t xml:space="preserve"> because she needed a break from work for her mental health</w:t>
      </w:r>
      <w:r>
        <w:rPr>
          <w:rFonts w:ascii="Bookman Old Style" w:hAnsi="Bookman Old Style"/>
          <w:snapToGrid/>
          <w:szCs w:val="24"/>
        </w:rPr>
        <w:t xml:space="preserve">. </w:t>
      </w:r>
      <w:r w:rsidR="002B2121">
        <w:rPr>
          <w:rFonts w:ascii="Bookman Old Style" w:hAnsi="Bookman Old Style"/>
          <w:snapToGrid/>
          <w:szCs w:val="24"/>
        </w:rPr>
        <w:t>The employer requested to meet with the claimant</w:t>
      </w:r>
      <w:r w:rsidR="00507C27">
        <w:rPr>
          <w:rFonts w:ascii="Bookman Old Style" w:hAnsi="Bookman Old Style"/>
          <w:snapToGrid/>
          <w:szCs w:val="24"/>
        </w:rPr>
        <w:t>, which she did</w:t>
      </w:r>
      <w:r w:rsidR="002B2121">
        <w:rPr>
          <w:rFonts w:ascii="Bookman Old Style" w:hAnsi="Bookman Old Style"/>
          <w:snapToGrid/>
          <w:szCs w:val="24"/>
        </w:rPr>
        <w:t xml:space="preserve">. </w:t>
      </w:r>
      <w:r>
        <w:rPr>
          <w:rFonts w:ascii="Bookman Old Style" w:hAnsi="Bookman Old Style"/>
          <w:snapToGrid/>
          <w:szCs w:val="24"/>
        </w:rPr>
        <w:t xml:space="preserve">The claimant did not request a leave of absence to protect her job because she had already taken so much time off and she knew the </w:t>
      </w:r>
      <w:r>
        <w:rPr>
          <w:rFonts w:ascii="Bookman Old Style" w:hAnsi="Bookman Old Style"/>
          <w:snapToGrid/>
          <w:szCs w:val="24"/>
        </w:rPr>
        <w:lastRenderedPageBreak/>
        <w:t xml:space="preserve">employer needed someone full time for their busy office. </w:t>
      </w:r>
      <w:r w:rsidR="004254CA">
        <w:rPr>
          <w:rFonts w:ascii="Bookman Old Style" w:hAnsi="Bookman Old Style"/>
          <w:snapToGrid/>
          <w:szCs w:val="24"/>
        </w:rPr>
        <w:t xml:space="preserve">The claimant did not know how long it might take for her to be ready to work again.  </w:t>
      </w:r>
    </w:p>
    <w:p w14:paraId="43F450EB"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0ED128A2" w14:textId="77777777" w:rsidR="005A281D" w:rsidRPr="00D82DF6" w:rsidRDefault="005A281D" w:rsidP="00D82DF6">
      <w:pPr>
        <w:tabs>
          <w:tab w:val="left" w:pos="-1440"/>
          <w:tab w:val="left" w:pos="-720"/>
        </w:tabs>
        <w:rPr>
          <w:rFonts w:ascii="Bookman Old Style" w:hAnsi="Bookman Old Style"/>
          <w:szCs w:val="24"/>
        </w:rPr>
      </w:pPr>
    </w:p>
    <w:p w14:paraId="0910797D"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58117172"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3F606F51" w14:textId="041CBFC5" w:rsidR="003E7E91" w:rsidRPr="00D82DF6" w:rsidRDefault="003E7E91" w:rsidP="00507C27">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719B3BBB"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6B4F75CF" w14:textId="77777777" w:rsidR="003E7E91" w:rsidRPr="00D82DF6" w:rsidRDefault="003E7E91" w:rsidP="00D82DF6">
      <w:pPr>
        <w:tabs>
          <w:tab w:val="left" w:pos="-1440"/>
          <w:tab w:val="left" w:pos="-720"/>
        </w:tabs>
        <w:rPr>
          <w:rFonts w:ascii="Bookman Old Style" w:hAnsi="Bookman Old Style"/>
          <w:szCs w:val="24"/>
        </w:rPr>
      </w:pPr>
    </w:p>
    <w:p w14:paraId="62677039"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35491572"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4FC88EFB"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1F9FC4C5" w14:textId="5B6EEF69" w:rsidR="003E7E91" w:rsidRPr="00D82DF6" w:rsidRDefault="003E7E91" w:rsidP="00E551E5">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4F4C816C"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450DED7E"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425CCBC5"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7D022BF7"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575D960B"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3C5212D1"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33A8A834"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6849A948"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14:paraId="6CF0198D"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lastRenderedPageBreak/>
        <w:t xml:space="preserve">the new work does not materialize, the reasons for the work  not materializing must not be due to the fault of the worker; </w:t>
      </w:r>
    </w:p>
    <w:p w14:paraId="521133BA"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78FA49FF"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34F5BD44"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526A9678" w14:textId="77777777" w:rsidR="003E7E91" w:rsidRPr="00D82DF6" w:rsidRDefault="003E7E91" w:rsidP="00D82DF6">
      <w:pPr>
        <w:widowControl/>
        <w:autoSpaceDE w:val="0"/>
        <w:autoSpaceDN w:val="0"/>
        <w:adjustRightInd w:val="0"/>
        <w:rPr>
          <w:rFonts w:ascii="Bookman Old Style" w:hAnsi="Bookman Old Style"/>
          <w:snapToGrid/>
          <w:szCs w:val="24"/>
        </w:rPr>
      </w:pPr>
    </w:p>
    <w:p w14:paraId="5E1B5F58"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5B25A66F"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4E6EC6A4" w14:textId="77777777" w:rsidR="0080245E" w:rsidRPr="00D82DF6" w:rsidRDefault="0080245E" w:rsidP="00D82DF6">
      <w:pPr>
        <w:rPr>
          <w:rFonts w:ascii="Bookman Old Style" w:hAnsi="Bookman Old Style"/>
          <w:szCs w:val="24"/>
        </w:rPr>
      </w:pPr>
    </w:p>
    <w:p w14:paraId="0AC76503" w14:textId="363A1F20" w:rsidR="00441439"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6EC8D3DB" w14:textId="77777777" w:rsidR="00486DB3" w:rsidRPr="00486DB3" w:rsidRDefault="00486DB3" w:rsidP="00486DB3"/>
    <w:p w14:paraId="03EC2A5D" w14:textId="77777777" w:rsidR="00506031" w:rsidRDefault="00E551E5" w:rsidP="00D82DF6">
      <w:pPr>
        <w:rPr>
          <w:rFonts w:ascii="Bookman Old Style" w:hAnsi="Bookman Old Style"/>
          <w:szCs w:val="24"/>
        </w:rPr>
      </w:pPr>
      <w:r>
        <w:rPr>
          <w:rFonts w:ascii="Bookman Old Style" w:hAnsi="Bookman Old Style"/>
          <w:szCs w:val="24"/>
        </w:rPr>
        <w:t xml:space="preserve">Alaska Statute 23.20.379 requires that the Division examine the reason a claimant is unemployed at the time they file a claim for unemployment </w:t>
      </w:r>
      <w:r w:rsidR="00506031">
        <w:rPr>
          <w:rFonts w:ascii="Bookman Old Style" w:hAnsi="Bookman Old Style"/>
          <w:szCs w:val="24"/>
        </w:rPr>
        <w:t xml:space="preserve">insurance </w:t>
      </w:r>
      <w:r>
        <w:rPr>
          <w:rFonts w:ascii="Bookman Old Style" w:hAnsi="Bookman Old Style"/>
          <w:szCs w:val="24"/>
        </w:rPr>
        <w:t>benefit</w:t>
      </w:r>
      <w:r w:rsidR="00506031">
        <w:rPr>
          <w:rFonts w:ascii="Bookman Old Style" w:hAnsi="Bookman Old Style"/>
          <w:szCs w:val="24"/>
        </w:rPr>
        <w:t>s</w:t>
      </w:r>
      <w:r>
        <w:rPr>
          <w:rFonts w:ascii="Bookman Old Style" w:hAnsi="Bookman Old Style"/>
          <w:szCs w:val="24"/>
        </w:rPr>
        <w:t xml:space="preserve"> and determine if pen</w:t>
      </w:r>
      <w:r w:rsidR="00506031">
        <w:rPr>
          <w:rFonts w:ascii="Bookman Old Style" w:hAnsi="Bookman Old Style"/>
          <w:szCs w:val="24"/>
        </w:rPr>
        <w:t>alties</w:t>
      </w:r>
      <w:r>
        <w:rPr>
          <w:rFonts w:ascii="Bookman Old Style" w:hAnsi="Bookman Old Style"/>
          <w:szCs w:val="24"/>
        </w:rPr>
        <w:t xml:space="preserve"> should be applied to the benefits. </w:t>
      </w:r>
    </w:p>
    <w:p w14:paraId="2F6A75BC" w14:textId="057ACAEB" w:rsidR="00506031" w:rsidRDefault="00506031" w:rsidP="00D82DF6">
      <w:pPr>
        <w:rPr>
          <w:rFonts w:ascii="Bookman Old Style" w:hAnsi="Bookman Old Style"/>
          <w:szCs w:val="24"/>
        </w:rPr>
      </w:pPr>
      <w:r>
        <w:rPr>
          <w:rFonts w:ascii="Bookman Old Style" w:hAnsi="Bookman Old Style"/>
          <w:spacing w:val="-3"/>
        </w:rPr>
        <w:t xml:space="preserve">Regulation 8 AAC 85.095(c) provides seven reasons that the Department will consider when determining good cause for voluntarily leaving work, including </w:t>
      </w:r>
      <w:r w:rsidRPr="00D82DF6">
        <w:rPr>
          <w:rFonts w:ascii="Bookman Old Style" w:hAnsi="Bookman Old Style"/>
          <w:snapToGrid/>
          <w:szCs w:val="24"/>
        </w:rPr>
        <w:t>leaving work due to a disability or illness of the claimant that makes it impossible for the claimant to perform the duties required by the work, if the claimant has no other reasonable alternative but to leave work</w:t>
      </w:r>
      <w:r>
        <w:rPr>
          <w:rFonts w:ascii="Bookman Old Style" w:hAnsi="Bookman Old Style"/>
          <w:snapToGrid/>
          <w:szCs w:val="24"/>
        </w:rPr>
        <w:t>.</w:t>
      </w:r>
    </w:p>
    <w:p w14:paraId="588FA27A" w14:textId="1621F2C0" w:rsidR="00E551E5" w:rsidRDefault="00E551E5" w:rsidP="00D82DF6">
      <w:pPr>
        <w:rPr>
          <w:rFonts w:ascii="Bookman Old Style" w:hAnsi="Bookman Old Style"/>
          <w:szCs w:val="24"/>
        </w:rPr>
      </w:pPr>
      <w:r>
        <w:rPr>
          <w:rFonts w:ascii="Bookman Old Style" w:hAnsi="Bookman Old Style"/>
          <w:szCs w:val="24"/>
        </w:rPr>
        <w:t xml:space="preserve"> </w:t>
      </w:r>
    </w:p>
    <w:p w14:paraId="124B2051" w14:textId="26E0581A" w:rsidR="005117A8" w:rsidRDefault="00E551E5" w:rsidP="00D82DF6">
      <w:pPr>
        <w:rPr>
          <w:rFonts w:ascii="Bookman Old Style" w:hAnsi="Bookman Old Style"/>
          <w:szCs w:val="24"/>
        </w:rPr>
      </w:pPr>
      <w:r>
        <w:rPr>
          <w:rFonts w:ascii="Bookman Old Style" w:hAnsi="Bookman Old Style"/>
          <w:szCs w:val="24"/>
        </w:rPr>
        <w:t xml:space="preserve">The claimant in this case voluntarily quit </w:t>
      </w:r>
      <w:r w:rsidR="00506031">
        <w:rPr>
          <w:rFonts w:ascii="Bookman Old Style" w:hAnsi="Bookman Old Style"/>
          <w:szCs w:val="24"/>
        </w:rPr>
        <w:t xml:space="preserve">work </w:t>
      </w:r>
      <w:r>
        <w:rPr>
          <w:rFonts w:ascii="Bookman Old Style" w:hAnsi="Bookman Old Style"/>
          <w:szCs w:val="24"/>
        </w:rPr>
        <w:t>because she needed a break for her mental health and she established that she was unable to perform the duties required by her work at that time.</w:t>
      </w:r>
      <w:r w:rsidR="00506031">
        <w:rPr>
          <w:rFonts w:ascii="Bookman Old Style" w:hAnsi="Bookman Old Style"/>
          <w:szCs w:val="24"/>
        </w:rPr>
        <w:t xml:space="preserve"> However, the claimant did not </w:t>
      </w:r>
      <w:r w:rsidR="005117A8">
        <w:rPr>
          <w:rFonts w:ascii="Bookman Old Style" w:hAnsi="Bookman Old Style"/>
          <w:szCs w:val="24"/>
        </w:rPr>
        <w:t>ask</w:t>
      </w:r>
      <w:r w:rsidR="00506031">
        <w:rPr>
          <w:rFonts w:ascii="Bookman Old Style" w:hAnsi="Bookman Old Style"/>
          <w:szCs w:val="24"/>
        </w:rPr>
        <w:t xml:space="preserve"> the employer for a leave of absence to protect her job</w:t>
      </w:r>
      <w:r w:rsidR="00E3191B">
        <w:rPr>
          <w:rFonts w:ascii="Bookman Old Style" w:hAnsi="Bookman Old Style"/>
          <w:szCs w:val="24"/>
        </w:rPr>
        <w:t xml:space="preserve">. The claimant </w:t>
      </w:r>
      <w:r w:rsidR="007A45CF">
        <w:rPr>
          <w:rFonts w:ascii="Bookman Old Style" w:hAnsi="Bookman Old Style"/>
          <w:szCs w:val="24"/>
        </w:rPr>
        <w:t>did not pursue that</w:t>
      </w:r>
      <w:r w:rsidR="005117A8">
        <w:rPr>
          <w:rFonts w:ascii="Bookman Old Style" w:hAnsi="Bookman Old Style"/>
          <w:szCs w:val="24"/>
        </w:rPr>
        <w:t xml:space="preserve"> reasonable</w:t>
      </w:r>
      <w:r w:rsidR="007A45CF">
        <w:rPr>
          <w:rFonts w:ascii="Bookman Old Style" w:hAnsi="Bookman Old Style"/>
          <w:szCs w:val="24"/>
        </w:rPr>
        <w:t xml:space="preserve"> alternative because she felt bad about taking so much time off already</w:t>
      </w:r>
      <w:r w:rsidR="005117A8">
        <w:rPr>
          <w:rFonts w:ascii="Bookman Old Style" w:hAnsi="Bookman Old Style"/>
          <w:szCs w:val="24"/>
        </w:rPr>
        <w:t xml:space="preserve"> and the inconvenience to the employer</w:t>
      </w:r>
      <w:r w:rsidR="007A45CF">
        <w:rPr>
          <w:rFonts w:ascii="Bookman Old Style" w:hAnsi="Bookman Old Style"/>
          <w:szCs w:val="24"/>
        </w:rPr>
        <w:t>. This is not a valid reason to fail to request leave</w:t>
      </w:r>
      <w:r w:rsidR="00AD7EBF">
        <w:rPr>
          <w:rFonts w:ascii="Bookman Old Style" w:hAnsi="Bookman Old Style"/>
          <w:szCs w:val="24"/>
        </w:rPr>
        <w:t xml:space="preserve">. The employer had granted time off </w:t>
      </w:r>
      <w:r w:rsidR="005117A8">
        <w:rPr>
          <w:rFonts w:ascii="Bookman Old Style" w:hAnsi="Bookman Old Style"/>
          <w:szCs w:val="24"/>
        </w:rPr>
        <w:t xml:space="preserve">when </w:t>
      </w:r>
      <w:r w:rsidR="00AD7EBF">
        <w:rPr>
          <w:rFonts w:ascii="Bookman Old Style" w:hAnsi="Bookman Old Style"/>
          <w:szCs w:val="24"/>
        </w:rPr>
        <w:t xml:space="preserve">recommended by </w:t>
      </w:r>
      <w:r w:rsidR="005117A8">
        <w:rPr>
          <w:rFonts w:ascii="Bookman Old Style" w:hAnsi="Bookman Old Style"/>
          <w:szCs w:val="24"/>
        </w:rPr>
        <w:t>the claimant’s</w:t>
      </w:r>
      <w:r w:rsidR="00AD7EBF">
        <w:rPr>
          <w:rFonts w:ascii="Bookman Old Style" w:hAnsi="Bookman Old Style"/>
          <w:szCs w:val="24"/>
        </w:rPr>
        <w:t xml:space="preserve"> doctor and for therapy</w:t>
      </w:r>
      <w:r w:rsidR="005117A8">
        <w:rPr>
          <w:rFonts w:ascii="Bookman Old Style" w:hAnsi="Bookman Old Style"/>
          <w:szCs w:val="24"/>
        </w:rPr>
        <w:t xml:space="preserve"> appointments and the claimant did not establish that her job was in jeopardy because of her absences</w:t>
      </w:r>
      <w:r w:rsidR="00AD7EBF">
        <w:rPr>
          <w:rFonts w:ascii="Bookman Old Style" w:hAnsi="Bookman Old Style"/>
          <w:szCs w:val="24"/>
        </w:rPr>
        <w:t xml:space="preserve">. </w:t>
      </w:r>
      <w:r w:rsidR="005117A8">
        <w:rPr>
          <w:rFonts w:ascii="Bookman Old Style" w:hAnsi="Bookman Old Style"/>
          <w:szCs w:val="24"/>
        </w:rPr>
        <w:br/>
      </w:r>
    </w:p>
    <w:p w14:paraId="1E7AD8FE" w14:textId="13D5F600" w:rsidR="00441439" w:rsidRDefault="00E3191B" w:rsidP="00D82DF6">
      <w:pPr>
        <w:rPr>
          <w:rFonts w:ascii="Bookman Old Style" w:hAnsi="Bookman Old Style"/>
          <w:szCs w:val="24"/>
        </w:rPr>
      </w:pPr>
      <w:r>
        <w:rPr>
          <w:rFonts w:ascii="Bookman Old Style" w:hAnsi="Bookman Old Style"/>
          <w:szCs w:val="24"/>
        </w:rPr>
        <w:t xml:space="preserve">The claimant did not establish that the work itself was unsuitable for her, only that she was unable to perform the work because of her </w:t>
      </w:r>
      <w:r w:rsidR="00CD6A51">
        <w:rPr>
          <w:rFonts w:ascii="Bookman Old Style" w:hAnsi="Bookman Old Style"/>
          <w:szCs w:val="24"/>
        </w:rPr>
        <w:t>medical</w:t>
      </w:r>
      <w:r>
        <w:rPr>
          <w:rFonts w:ascii="Bookman Old Style" w:hAnsi="Bookman Old Style"/>
          <w:szCs w:val="24"/>
        </w:rPr>
        <w:t xml:space="preserve"> condition. </w:t>
      </w:r>
    </w:p>
    <w:p w14:paraId="2B47700E" w14:textId="77777777" w:rsidR="00506031" w:rsidRPr="00D82DF6" w:rsidRDefault="00506031" w:rsidP="00D82DF6">
      <w:pPr>
        <w:rPr>
          <w:rFonts w:ascii="Bookman Old Style" w:hAnsi="Bookman Old Style"/>
          <w:szCs w:val="24"/>
        </w:rPr>
      </w:pPr>
    </w:p>
    <w:p w14:paraId="6702AA29" w14:textId="77777777" w:rsidR="00486DB3" w:rsidRDefault="00A1294C" w:rsidP="00486DB3">
      <w:pPr>
        <w:ind w:left="720"/>
        <w:rPr>
          <w:rFonts w:ascii="Bookman Old Style" w:hAnsi="Bookman Old Style"/>
          <w:i/>
          <w:szCs w:val="24"/>
        </w:rPr>
      </w:pPr>
      <w:r w:rsidRPr="00E3191B">
        <w:rPr>
          <w:rFonts w:ascii="Bookman Old Style" w:hAnsi="Bookman Old Style"/>
          <w:i/>
          <w:szCs w:val="24"/>
        </w:rPr>
        <w:t xml:space="preserve">“It is a long standing holding of the Department that even if a claimant establishes good cause for leaving work, it must still be determined that the worker pursued reasonable alternatives in an effort to preserve the </w:t>
      </w:r>
    </w:p>
    <w:p w14:paraId="75D4CA7E" w14:textId="77777777" w:rsidR="00486DB3" w:rsidRDefault="00486DB3" w:rsidP="00486DB3">
      <w:pPr>
        <w:ind w:left="720"/>
        <w:rPr>
          <w:rFonts w:ascii="Bookman Old Style" w:hAnsi="Bookman Old Style"/>
          <w:i/>
          <w:szCs w:val="24"/>
        </w:rPr>
      </w:pPr>
    </w:p>
    <w:p w14:paraId="29EC6CAB" w14:textId="691CBF68" w:rsidR="00A1294C" w:rsidRDefault="00A1294C" w:rsidP="00486DB3">
      <w:pPr>
        <w:ind w:left="720"/>
        <w:rPr>
          <w:rFonts w:ascii="Bookman Old Style" w:hAnsi="Bookman Old Style"/>
          <w:i/>
          <w:szCs w:val="24"/>
        </w:rPr>
      </w:pPr>
      <w:r w:rsidRPr="00E3191B">
        <w:rPr>
          <w:rFonts w:ascii="Bookman Old Style" w:hAnsi="Bookman Old Style"/>
          <w:i/>
          <w:szCs w:val="24"/>
        </w:rPr>
        <w:t xml:space="preserve">employment relationship. </w:t>
      </w:r>
      <w:r w:rsidRPr="00E3191B">
        <w:rPr>
          <w:rFonts w:ascii="Bookman Old Style" w:hAnsi="Bookman Old Style"/>
          <w:i/>
          <w:szCs w:val="24"/>
          <w:u w:val="single"/>
        </w:rPr>
        <w:t>Walsh</w:t>
      </w:r>
      <w:r w:rsidRPr="00E3191B">
        <w:rPr>
          <w:rFonts w:ascii="Bookman Old Style" w:hAnsi="Bookman Old Style"/>
          <w:i/>
          <w:szCs w:val="24"/>
        </w:rPr>
        <w:t>, Com. Decision 88H-UI-011,</w:t>
      </w:r>
      <w:r w:rsidR="00486DB3">
        <w:rPr>
          <w:rFonts w:ascii="Bookman Old Style" w:hAnsi="Bookman Old Style"/>
          <w:i/>
          <w:szCs w:val="24"/>
        </w:rPr>
        <w:t xml:space="preserve">               </w:t>
      </w:r>
      <w:r w:rsidRPr="00E3191B">
        <w:rPr>
          <w:rFonts w:ascii="Bookman Old Style" w:hAnsi="Bookman Old Style"/>
          <w:i/>
          <w:szCs w:val="24"/>
        </w:rPr>
        <w:t xml:space="preserve">March 15, 1988. </w:t>
      </w:r>
    </w:p>
    <w:p w14:paraId="18D47609" w14:textId="77777777" w:rsidR="00486DB3" w:rsidRPr="00E3191B" w:rsidRDefault="00486DB3" w:rsidP="00486DB3">
      <w:pPr>
        <w:ind w:left="720"/>
        <w:rPr>
          <w:rFonts w:ascii="Bookman Old Style" w:hAnsi="Bookman Old Style"/>
          <w:i/>
          <w:szCs w:val="24"/>
        </w:rPr>
      </w:pPr>
    </w:p>
    <w:p w14:paraId="6E119A89" w14:textId="4E92CD0E" w:rsidR="00A1294C" w:rsidRPr="00E3191B" w:rsidRDefault="00A1294C" w:rsidP="00E551E5">
      <w:pPr>
        <w:tabs>
          <w:tab w:val="left" w:pos="720"/>
          <w:tab w:val="left" w:pos="1440"/>
          <w:tab w:val="left" w:pos="2160"/>
          <w:tab w:val="left" w:pos="5587"/>
        </w:tabs>
        <w:suppressAutoHyphens/>
        <w:ind w:left="720"/>
        <w:rPr>
          <w:rFonts w:ascii="Bookman Old Style" w:hAnsi="Bookman Old Style"/>
          <w:i/>
        </w:rPr>
      </w:pPr>
      <w:r w:rsidRPr="00E3191B">
        <w:rPr>
          <w:rFonts w:ascii="Bookman Old Style" w:hAnsi="Bookman Old Style"/>
          <w:i/>
        </w:rPr>
        <w:t xml:space="preserve">We have ruled in cases similar to this that even where a worker has an adequate reason for leaving work, the worker must attempt to remedy the situation before leaving in order to escape disqualification under AS 23.20.379. The worker must give the employer a chance to remedy his grievance. </w:t>
      </w:r>
      <w:r w:rsidRPr="00E3191B">
        <w:rPr>
          <w:rFonts w:ascii="Bookman Old Style" w:hAnsi="Bookman Old Style"/>
          <w:i/>
          <w:u w:val="single"/>
        </w:rPr>
        <w:t>Larson</w:t>
      </w:r>
      <w:r w:rsidRPr="00E3191B">
        <w:rPr>
          <w:rFonts w:ascii="Bookman Old Style" w:hAnsi="Bookman Old Style"/>
          <w:i/>
        </w:rPr>
        <w:t xml:space="preserve">, Com. Dec. 9121530, Nov. 8, 1991, affirmed, </w:t>
      </w:r>
      <w:r w:rsidRPr="00E3191B">
        <w:rPr>
          <w:rFonts w:ascii="Bookman Old Style" w:hAnsi="Bookman Old Style"/>
          <w:i/>
          <w:u w:val="single"/>
        </w:rPr>
        <w:t>Larson v. Employment Security Division</w:t>
      </w:r>
      <w:r w:rsidRPr="00E3191B">
        <w:rPr>
          <w:rFonts w:ascii="Bookman Old Style" w:hAnsi="Bookman Old Style"/>
          <w:i/>
        </w:rPr>
        <w:t>, Superior Court 3JD No. 3 KN-91-1065 civil, March 4, 1993.</w:t>
      </w:r>
      <w:r w:rsidRPr="00E3191B">
        <w:rPr>
          <w:rFonts w:ascii="Bookman Old Style" w:hAnsi="Bookman Old Style"/>
          <w:i/>
        </w:rPr>
        <w:fldChar w:fldCharType="begin"/>
      </w:r>
      <w:r w:rsidRPr="00E3191B">
        <w:rPr>
          <w:rFonts w:ascii="Bookman Old Style" w:hAnsi="Bookman Old Style"/>
          <w:i/>
        </w:rPr>
        <w:instrText xml:space="preserve">PRIVATE </w:instrText>
      </w:r>
      <w:r w:rsidRPr="00E3191B">
        <w:rPr>
          <w:rFonts w:ascii="Bookman Old Style" w:hAnsi="Bookman Old Style"/>
          <w:i/>
        </w:rPr>
        <w:fldChar w:fldCharType="end"/>
      </w:r>
    </w:p>
    <w:p w14:paraId="1D554F32" w14:textId="77777777" w:rsidR="00A1294C" w:rsidRPr="00C23A75" w:rsidRDefault="00A1294C" w:rsidP="00A1294C">
      <w:pPr>
        <w:widowControl/>
        <w:suppressAutoHyphens/>
        <w:rPr>
          <w:rFonts w:ascii="Bookman Old Style" w:hAnsi="Bookman Old Style"/>
          <w:szCs w:val="24"/>
        </w:rPr>
      </w:pPr>
    </w:p>
    <w:p w14:paraId="6CCBED7B" w14:textId="0058385E" w:rsidR="00A1294C" w:rsidRPr="00C23A75" w:rsidRDefault="007A45CF" w:rsidP="00A1294C">
      <w:pPr>
        <w:widowControl/>
        <w:suppressAutoHyphens/>
        <w:rPr>
          <w:rFonts w:ascii="Bookman Old Style" w:hAnsi="Bookman Old Style"/>
          <w:szCs w:val="24"/>
        </w:rPr>
      </w:pPr>
      <w:r>
        <w:rPr>
          <w:rFonts w:ascii="Bookman Old Style" w:hAnsi="Bookman Old Style"/>
          <w:szCs w:val="24"/>
        </w:rPr>
        <w:t>Considering the claimant’s circumstances and the above decisions of the Commissioner and courts, the Tribunal cannot conclude the claimant had good cause to voluntarily quit suitable work at the time she did because she did not pursue</w:t>
      </w:r>
      <w:r w:rsidR="00CD6A51">
        <w:rPr>
          <w:rFonts w:ascii="Bookman Old Style" w:hAnsi="Bookman Old Style"/>
          <w:szCs w:val="24"/>
        </w:rPr>
        <w:t xml:space="preserve"> </w:t>
      </w:r>
      <w:r>
        <w:rPr>
          <w:rFonts w:ascii="Bookman Old Style" w:hAnsi="Bookman Old Style"/>
          <w:szCs w:val="24"/>
        </w:rPr>
        <w:t xml:space="preserve">reasonable alternative to leaving the work. The penalties of </w:t>
      </w:r>
      <w:r w:rsidR="00486DB3">
        <w:rPr>
          <w:rFonts w:ascii="Bookman Old Style" w:hAnsi="Bookman Old Style"/>
          <w:szCs w:val="24"/>
        </w:rPr>
        <w:t xml:space="preserve">    </w:t>
      </w:r>
      <w:r w:rsidR="005117A8">
        <w:rPr>
          <w:rFonts w:ascii="Bookman Old Style" w:hAnsi="Bookman Old Style"/>
          <w:szCs w:val="24"/>
        </w:rPr>
        <w:t xml:space="preserve">            </w:t>
      </w:r>
      <w:r w:rsidR="00486DB3">
        <w:rPr>
          <w:rFonts w:ascii="Bookman Old Style" w:hAnsi="Bookman Old Style"/>
          <w:szCs w:val="24"/>
        </w:rPr>
        <w:t xml:space="preserve"> </w:t>
      </w:r>
      <w:r>
        <w:rPr>
          <w:rFonts w:ascii="Bookman Old Style" w:hAnsi="Bookman Old Style"/>
          <w:szCs w:val="24"/>
        </w:rPr>
        <w:t xml:space="preserve">AS 23.20.379 are </w:t>
      </w:r>
      <w:r w:rsidR="00CD6A51">
        <w:rPr>
          <w:rFonts w:ascii="Bookman Old Style" w:hAnsi="Bookman Old Style"/>
          <w:szCs w:val="24"/>
        </w:rPr>
        <w:t xml:space="preserve">appropriate in this case. </w:t>
      </w:r>
    </w:p>
    <w:p w14:paraId="4ED6B6A5" w14:textId="77777777" w:rsidR="00441439" w:rsidRPr="00D82DF6" w:rsidRDefault="00441439" w:rsidP="00D82DF6">
      <w:pPr>
        <w:tabs>
          <w:tab w:val="left" w:pos="-1440"/>
          <w:tab w:val="left" w:pos="-720"/>
        </w:tabs>
        <w:rPr>
          <w:rFonts w:ascii="Bookman Old Style" w:hAnsi="Bookman Old Style"/>
          <w:szCs w:val="24"/>
        </w:rPr>
      </w:pPr>
    </w:p>
    <w:p w14:paraId="1E29AD4A"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21D72858" w14:textId="2C5B69EC" w:rsidR="00D82DF6" w:rsidRPr="00D82DF6" w:rsidRDefault="00D82DF6" w:rsidP="00D82DF6">
      <w:pPr>
        <w:tabs>
          <w:tab w:val="left" w:pos="-1440"/>
          <w:tab w:val="left" w:pos="-720"/>
        </w:tabs>
        <w:suppressAutoHyphens/>
        <w:ind w:right="-360"/>
        <w:rPr>
          <w:rFonts w:ascii="Bookman Old Style" w:hAnsi="Bookman Old Style"/>
          <w:szCs w:val="24"/>
        </w:rPr>
      </w:pPr>
    </w:p>
    <w:p w14:paraId="563370D7" w14:textId="19155FDC"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CD6A51">
        <w:rPr>
          <w:rFonts w:ascii="Bookman Old Style" w:hAnsi="Bookman Old Style"/>
          <w:szCs w:val="24"/>
        </w:rPr>
        <w:t>July 27, 2022</w:t>
      </w:r>
      <w:r w:rsidRPr="00D82DF6">
        <w:rPr>
          <w:rFonts w:ascii="Bookman Old Style" w:hAnsi="Bookman Old Style"/>
          <w:szCs w:val="24"/>
        </w:rPr>
        <w:t xml:space="preserve"> is </w:t>
      </w:r>
      <w:r w:rsidR="00486DB3">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CD6A51">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CD6A51">
        <w:rPr>
          <w:rFonts w:ascii="Bookman Old Style" w:hAnsi="Bookman Old Style"/>
          <w:szCs w:val="24"/>
        </w:rPr>
        <w:t>July 16, 2022 through August 20, 2022</w:t>
      </w:r>
      <w:r w:rsidRPr="00D82DF6">
        <w:rPr>
          <w:rFonts w:ascii="Bookman Old Style" w:hAnsi="Bookman Old Style"/>
          <w:szCs w:val="24"/>
        </w:rPr>
        <w:t>. The three weeks are reduced from the claimant’s maximum benefits. The claimant may not be eligible for extended benefits under AS 23.20.406-409.</w:t>
      </w:r>
    </w:p>
    <w:p w14:paraId="0E7CC847" w14:textId="77777777" w:rsidR="00441439" w:rsidRPr="00D82DF6" w:rsidRDefault="00441439" w:rsidP="00D82DF6">
      <w:pPr>
        <w:tabs>
          <w:tab w:val="left" w:pos="-1440"/>
          <w:tab w:val="left" w:pos="-720"/>
        </w:tabs>
        <w:rPr>
          <w:rFonts w:ascii="Bookman Old Style" w:hAnsi="Bookman Old Style"/>
          <w:szCs w:val="24"/>
        </w:rPr>
      </w:pPr>
    </w:p>
    <w:p w14:paraId="641C179E"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24C301B6" w14:textId="77777777" w:rsidR="00441439" w:rsidRPr="00D82DF6" w:rsidRDefault="00441439" w:rsidP="00D82DF6">
      <w:pPr>
        <w:tabs>
          <w:tab w:val="left" w:pos="-1440"/>
          <w:tab w:val="left" w:pos="-720"/>
        </w:tabs>
        <w:rPr>
          <w:rFonts w:ascii="Bookman Old Style" w:hAnsi="Bookman Old Style"/>
          <w:szCs w:val="24"/>
        </w:rPr>
      </w:pPr>
    </w:p>
    <w:p w14:paraId="68255983"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BE7F1D8" w14:textId="77777777" w:rsidR="00441439" w:rsidRPr="00D82DF6" w:rsidRDefault="00441439" w:rsidP="00D82DF6">
      <w:pPr>
        <w:tabs>
          <w:tab w:val="left" w:pos="-1440"/>
          <w:tab w:val="left" w:pos="-720"/>
        </w:tabs>
        <w:rPr>
          <w:rFonts w:ascii="Bookman Old Style" w:hAnsi="Bookman Old Style"/>
          <w:szCs w:val="24"/>
        </w:rPr>
      </w:pPr>
    </w:p>
    <w:p w14:paraId="0C35E3F5" w14:textId="443BFAB8"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CD6A51">
        <w:rPr>
          <w:rFonts w:ascii="Bookman Old Style" w:hAnsi="Bookman Old Style"/>
          <w:szCs w:val="24"/>
        </w:rPr>
        <w:t>September 16, 2022</w:t>
      </w:r>
      <w:r w:rsidR="00441439" w:rsidRPr="00D82DF6">
        <w:rPr>
          <w:rFonts w:ascii="Bookman Old Style" w:hAnsi="Bookman Old Style"/>
          <w:szCs w:val="24"/>
        </w:rPr>
        <w:t>.</w:t>
      </w:r>
    </w:p>
    <w:p w14:paraId="0A76E47B" w14:textId="77777777" w:rsidR="00441439" w:rsidRPr="00D82DF6" w:rsidRDefault="00441439" w:rsidP="00D82DF6">
      <w:pPr>
        <w:tabs>
          <w:tab w:val="left" w:pos="-1440"/>
          <w:tab w:val="left" w:pos="-720"/>
        </w:tabs>
        <w:rPr>
          <w:rFonts w:ascii="Bookman Old Style" w:hAnsi="Bookman Old Style"/>
          <w:szCs w:val="24"/>
        </w:rPr>
      </w:pPr>
    </w:p>
    <w:p w14:paraId="0E27F830"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2E68F113" w14:textId="77777777" w:rsidR="00441439" w:rsidRPr="00D82DF6" w:rsidRDefault="00441439" w:rsidP="00D82DF6">
      <w:pPr>
        <w:tabs>
          <w:tab w:val="left" w:pos="-1440"/>
          <w:tab w:val="left" w:pos="-720"/>
        </w:tabs>
        <w:rPr>
          <w:rFonts w:ascii="Bookman Old Style" w:hAnsi="Bookman Old Style"/>
          <w:szCs w:val="24"/>
        </w:rPr>
      </w:pPr>
    </w:p>
    <w:p w14:paraId="0AF5431E" w14:textId="77777777" w:rsidR="00441439" w:rsidRPr="00D82DF6" w:rsidRDefault="00441439" w:rsidP="00D82DF6">
      <w:pPr>
        <w:tabs>
          <w:tab w:val="left" w:pos="-1440"/>
          <w:tab w:val="left" w:pos="-720"/>
        </w:tabs>
        <w:rPr>
          <w:rFonts w:ascii="Bookman Old Style" w:hAnsi="Bookman Old Style"/>
          <w:szCs w:val="24"/>
        </w:rPr>
      </w:pPr>
    </w:p>
    <w:p w14:paraId="7E1C87DF" w14:textId="77777777" w:rsidR="00441439" w:rsidRPr="00D82DF6" w:rsidRDefault="00441439" w:rsidP="00D82DF6">
      <w:pPr>
        <w:tabs>
          <w:tab w:val="left" w:pos="-1440"/>
          <w:tab w:val="left" w:pos="-720"/>
        </w:tabs>
        <w:rPr>
          <w:rFonts w:ascii="Bookman Old Style" w:hAnsi="Bookman Old Style"/>
          <w:szCs w:val="24"/>
        </w:rPr>
      </w:pPr>
    </w:p>
    <w:p w14:paraId="27957C23" w14:textId="3211E840"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CD6A51">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15A2" w14:textId="77777777" w:rsidR="00CF1D9F" w:rsidRDefault="00CF1D9F">
      <w:pPr>
        <w:widowControl/>
        <w:spacing w:line="20" w:lineRule="exact"/>
      </w:pPr>
    </w:p>
  </w:endnote>
  <w:endnote w:type="continuationSeparator" w:id="0">
    <w:p w14:paraId="4BB788A1" w14:textId="77777777" w:rsidR="00CF1D9F" w:rsidRDefault="00CF1D9F">
      <w:r>
        <w:t xml:space="preserve"> </w:t>
      </w:r>
    </w:p>
  </w:endnote>
  <w:endnote w:type="continuationNotice" w:id="1">
    <w:p w14:paraId="60F7AD3C" w14:textId="77777777" w:rsidR="00CF1D9F" w:rsidRDefault="00CF1D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662A" w14:textId="77777777" w:rsidR="00CF1D9F" w:rsidRDefault="00CF1D9F">
      <w:r>
        <w:separator/>
      </w:r>
    </w:p>
  </w:footnote>
  <w:footnote w:type="continuationSeparator" w:id="0">
    <w:p w14:paraId="30850928" w14:textId="77777777" w:rsidR="00CF1D9F" w:rsidRDefault="00CF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8817" w14:textId="4A405F15"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507C27">
      <w:rPr>
        <w:rFonts w:ascii="Bookman Old Style" w:hAnsi="Bookman Old Style"/>
      </w:rPr>
      <w:t>22 0692</w:t>
    </w:r>
  </w:p>
  <w:p w14:paraId="014DAB0F"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1BA8039E"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850295345">
    <w:abstractNumId w:val="4"/>
  </w:num>
  <w:num w:numId="2" w16cid:durableId="1868323866">
    <w:abstractNumId w:val="6"/>
  </w:num>
  <w:num w:numId="3" w16cid:durableId="675890200">
    <w:abstractNumId w:val="0"/>
  </w:num>
  <w:num w:numId="4" w16cid:durableId="137504316">
    <w:abstractNumId w:val="1"/>
  </w:num>
  <w:num w:numId="5" w16cid:durableId="35014548">
    <w:abstractNumId w:val="7"/>
  </w:num>
  <w:num w:numId="6" w16cid:durableId="1306617328">
    <w:abstractNumId w:val="3"/>
  </w:num>
  <w:num w:numId="7" w16cid:durableId="1824270117">
    <w:abstractNumId w:val="5"/>
  </w:num>
  <w:num w:numId="8" w16cid:durableId="161109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9F"/>
    <w:rsid w:val="00003DC3"/>
    <w:rsid w:val="00026FBD"/>
    <w:rsid w:val="00027F9D"/>
    <w:rsid w:val="00086907"/>
    <w:rsid w:val="000D3B41"/>
    <w:rsid w:val="000D73C2"/>
    <w:rsid w:val="000F5712"/>
    <w:rsid w:val="00145E88"/>
    <w:rsid w:val="00193EB9"/>
    <w:rsid w:val="001B73F6"/>
    <w:rsid w:val="002529B9"/>
    <w:rsid w:val="002A3C37"/>
    <w:rsid w:val="002B2121"/>
    <w:rsid w:val="002C42D3"/>
    <w:rsid w:val="002D5A94"/>
    <w:rsid w:val="0031012B"/>
    <w:rsid w:val="003115E0"/>
    <w:rsid w:val="00326C97"/>
    <w:rsid w:val="003311C5"/>
    <w:rsid w:val="00382877"/>
    <w:rsid w:val="003A5235"/>
    <w:rsid w:val="003B709B"/>
    <w:rsid w:val="003C0ED2"/>
    <w:rsid w:val="003E7E91"/>
    <w:rsid w:val="00405A16"/>
    <w:rsid w:val="004254CA"/>
    <w:rsid w:val="00441439"/>
    <w:rsid w:val="00456806"/>
    <w:rsid w:val="004758FD"/>
    <w:rsid w:val="00486DB3"/>
    <w:rsid w:val="004B0A1E"/>
    <w:rsid w:val="00506031"/>
    <w:rsid w:val="00507C27"/>
    <w:rsid w:val="005117A8"/>
    <w:rsid w:val="00555E4B"/>
    <w:rsid w:val="005A281D"/>
    <w:rsid w:val="005A4355"/>
    <w:rsid w:val="005F1D92"/>
    <w:rsid w:val="00643AF0"/>
    <w:rsid w:val="00661D7B"/>
    <w:rsid w:val="0070569A"/>
    <w:rsid w:val="00765551"/>
    <w:rsid w:val="00774034"/>
    <w:rsid w:val="007A45CF"/>
    <w:rsid w:val="007C0440"/>
    <w:rsid w:val="007C774A"/>
    <w:rsid w:val="0080245E"/>
    <w:rsid w:val="008B1CA2"/>
    <w:rsid w:val="008B45DB"/>
    <w:rsid w:val="008B4A00"/>
    <w:rsid w:val="008F3C72"/>
    <w:rsid w:val="00931AA2"/>
    <w:rsid w:val="00932DE9"/>
    <w:rsid w:val="009639E3"/>
    <w:rsid w:val="00A1294C"/>
    <w:rsid w:val="00A51932"/>
    <w:rsid w:val="00A66D6A"/>
    <w:rsid w:val="00AA0015"/>
    <w:rsid w:val="00AD5C90"/>
    <w:rsid w:val="00AD7EBF"/>
    <w:rsid w:val="00B23E70"/>
    <w:rsid w:val="00B24371"/>
    <w:rsid w:val="00B554BF"/>
    <w:rsid w:val="00B85F9D"/>
    <w:rsid w:val="00C3767D"/>
    <w:rsid w:val="00C47042"/>
    <w:rsid w:val="00C47467"/>
    <w:rsid w:val="00C734D5"/>
    <w:rsid w:val="00C81FB9"/>
    <w:rsid w:val="00CD6A51"/>
    <w:rsid w:val="00CF1D9F"/>
    <w:rsid w:val="00D025D4"/>
    <w:rsid w:val="00D829CE"/>
    <w:rsid w:val="00D82DF6"/>
    <w:rsid w:val="00DD54FF"/>
    <w:rsid w:val="00DF1DE2"/>
    <w:rsid w:val="00E20AA8"/>
    <w:rsid w:val="00E3191B"/>
    <w:rsid w:val="00E551E5"/>
    <w:rsid w:val="00EB0E9D"/>
    <w:rsid w:val="00EB2462"/>
    <w:rsid w:val="00EC3E1C"/>
    <w:rsid w:val="00ED0BF3"/>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D191AF6"/>
  <w15:chartTrackingRefBased/>
  <w15:docId w15:val="{7A51BD82-48CA-4CE0-B616-FC969496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4</Pages>
  <Words>1328</Words>
  <Characters>6735</Characters>
  <Application>Microsoft Office Word</Application>
  <DocSecurity>0</DocSecurity>
  <Lines>182</Lines>
  <Paragraphs>59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2022-09-16T18:34:00Z</dcterms:created>
  <dcterms:modified xsi:type="dcterms:W3CDTF">2022-09-16T18:34:00Z</dcterms:modified>
</cp:coreProperties>
</file>