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A2B2" w14:textId="4B498982" w:rsidR="00F52BEA" w:rsidRDefault="0076279D"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73A584C0" wp14:editId="0F97BD65">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A3845" w14:textId="77777777" w:rsidR="00F52BEA" w:rsidRDefault="00F52BEA" w:rsidP="00F52BEA">
      <w:pPr>
        <w:pStyle w:val="Heading3"/>
        <w:widowControl/>
        <w:tabs>
          <w:tab w:val="center" w:pos="4680"/>
        </w:tabs>
        <w:suppressAutoHyphens/>
        <w:rPr>
          <w:rFonts w:ascii="Bookman Old Style" w:hAnsi="Bookman Old Style"/>
        </w:rPr>
      </w:pPr>
    </w:p>
    <w:p w14:paraId="534D6BFB" w14:textId="77777777" w:rsidR="00F52BEA" w:rsidRDefault="00F52BEA" w:rsidP="00F52BEA">
      <w:pPr>
        <w:pStyle w:val="Heading3"/>
        <w:widowControl/>
        <w:tabs>
          <w:tab w:val="center" w:pos="4680"/>
        </w:tabs>
        <w:suppressAutoHyphens/>
        <w:rPr>
          <w:rFonts w:ascii="Bookman Old Style" w:hAnsi="Bookman Old Style"/>
        </w:rPr>
      </w:pPr>
    </w:p>
    <w:p w14:paraId="5C346FDF" w14:textId="77777777" w:rsidR="00F52BEA" w:rsidRDefault="00F52BEA" w:rsidP="00F52BEA">
      <w:pPr>
        <w:pStyle w:val="Heading3"/>
        <w:widowControl/>
        <w:tabs>
          <w:tab w:val="center" w:pos="4680"/>
        </w:tabs>
        <w:suppressAutoHyphens/>
        <w:rPr>
          <w:rFonts w:ascii="Bookman Old Style" w:hAnsi="Bookman Old Style"/>
        </w:rPr>
      </w:pPr>
    </w:p>
    <w:p w14:paraId="62B4A93B" w14:textId="77777777" w:rsidR="00F52BEA" w:rsidRDefault="00F52BEA" w:rsidP="00F52BEA">
      <w:pPr>
        <w:pStyle w:val="Heading3"/>
        <w:widowControl/>
        <w:tabs>
          <w:tab w:val="center" w:pos="4680"/>
        </w:tabs>
        <w:suppressAutoHyphens/>
        <w:rPr>
          <w:rFonts w:ascii="Bookman Old Style" w:hAnsi="Bookman Old Style"/>
        </w:rPr>
      </w:pPr>
    </w:p>
    <w:p w14:paraId="47CD39DD"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2731AFAC"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382D31E7" w14:textId="77777777" w:rsidR="00F52BEA" w:rsidRPr="00E54541" w:rsidRDefault="00F52BEA" w:rsidP="00E54541">
      <w:pPr>
        <w:widowControl/>
        <w:tabs>
          <w:tab w:val="left" w:pos="-720"/>
        </w:tabs>
        <w:suppressAutoHyphens/>
        <w:rPr>
          <w:rFonts w:ascii="Bookman Old Style" w:hAnsi="Bookman Old Style"/>
          <w:szCs w:val="24"/>
        </w:rPr>
      </w:pPr>
    </w:p>
    <w:p w14:paraId="38E02B48"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0AE9441F" w14:textId="77777777" w:rsidR="005A281D" w:rsidRPr="00E54541" w:rsidRDefault="005A281D" w:rsidP="00E54541">
      <w:pPr>
        <w:widowControl/>
        <w:tabs>
          <w:tab w:val="left" w:pos="-720"/>
        </w:tabs>
        <w:suppressAutoHyphens/>
        <w:rPr>
          <w:rFonts w:ascii="Bookman Old Style" w:hAnsi="Bookman Old Style"/>
          <w:szCs w:val="24"/>
        </w:rPr>
      </w:pPr>
    </w:p>
    <w:p w14:paraId="31E7205F" w14:textId="76B47528"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A650FB">
        <w:rPr>
          <w:rFonts w:ascii="Bookman Old Style" w:hAnsi="Bookman Old Style"/>
          <w:szCs w:val="24"/>
        </w:rPr>
        <w:t>22 0844</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A650FB">
        <w:rPr>
          <w:rFonts w:ascii="Bookman Old Style" w:hAnsi="Bookman Old Style"/>
          <w:szCs w:val="24"/>
        </w:rPr>
        <w:t>October 24, 2022</w:t>
      </w:r>
    </w:p>
    <w:p w14:paraId="0AD19E74"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26B875A0"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0D85386B"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AEB40B3" w14:textId="757641B7" w:rsidR="00A650FB" w:rsidRPr="00A650FB" w:rsidRDefault="00A650FB" w:rsidP="00A650FB">
      <w:pPr>
        <w:widowControl/>
        <w:tabs>
          <w:tab w:val="left" w:pos="-1440"/>
          <w:tab w:val="left" w:pos="-720"/>
          <w:tab w:val="left" w:pos="0"/>
          <w:tab w:val="left" w:pos="5760"/>
        </w:tabs>
        <w:suppressAutoHyphens/>
        <w:ind w:right="-360"/>
        <w:rPr>
          <w:rFonts w:ascii="Bookman Old Style" w:hAnsi="Bookman Old Style"/>
          <w:szCs w:val="24"/>
        </w:rPr>
      </w:pPr>
      <w:r w:rsidRPr="00A650FB">
        <w:rPr>
          <w:rFonts w:ascii="Bookman Old Style" w:hAnsi="Bookman Old Style"/>
          <w:szCs w:val="24"/>
        </w:rPr>
        <w:t>ALLEN SWAR</w:t>
      </w:r>
      <w:r w:rsidR="00180145">
        <w:rPr>
          <w:rFonts w:ascii="Bookman Old Style" w:hAnsi="Bookman Old Style"/>
          <w:szCs w:val="24"/>
        </w:rPr>
        <w:t>T</w:t>
      </w:r>
      <w:r w:rsidR="00180145">
        <w:rPr>
          <w:rFonts w:ascii="Bookman Old Style" w:hAnsi="Bookman Old Style"/>
          <w:szCs w:val="24"/>
        </w:rPr>
        <w:tab/>
        <w:t>E&amp;E FOODS INC</w:t>
      </w:r>
    </w:p>
    <w:p w14:paraId="772A7F2B" w14:textId="6D0C2031" w:rsidR="005A281D"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53BED5E" w14:textId="670DE279" w:rsidR="0076279D" w:rsidRDefault="0076279D" w:rsidP="00E54541">
      <w:pPr>
        <w:widowControl/>
        <w:tabs>
          <w:tab w:val="left" w:pos="-1440"/>
          <w:tab w:val="left" w:pos="-720"/>
          <w:tab w:val="left" w:pos="0"/>
          <w:tab w:val="left" w:pos="5760"/>
        </w:tabs>
        <w:suppressAutoHyphens/>
        <w:ind w:right="-360"/>
        <w:rPr>
          <w:rFonts w:ascii="Bookman Old Style" w:hAnsi="Bookman Old Style"/>
          <w:szCs w:val="24"/>
        </w:rPr>
      </w:pPr>
    </w:p>
    <w:p w14:paraId="1AB6260F" w14:textId="77777777" w:rsidR="0076279D" w:rsidRPr="00E54541" w:rsidRDefault="0076279D" w:rsidP="00E54541">
      <w:pPr>
        <w:widowControl/>
        <w:tabs>
          <w:tab w:val="left" w:pos="-1440"/>
          <w:tab w:val="left" w:pos="-720"/>
          <w:tab w:val="left" w:pos="0"/>
          <w:tab w:val="left" w:pos="5760"/>
        </w:tabs>
        <w:suppressAutoHyphens/>
        <w:ind w:right="-360"/>
        <w:rPr>
          <w:rFonts w:ascii="Bookman Old Style" w:hAnsi="Bookman Old Style"/>
          <w:szCs w:val="24"/>
        </w:rPr>
      </w:pPr>
    </w:p>
    <w:p w14:paraId="345D85D7"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02E44E45"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B9B5349" w14:textId="48F43DB7" w:rsidR="005A281D" w:rsidRPr="00E54541" w:rsidRDefault="00A650FB"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Allen Swart</w:t>
      </w:r>
      <w:r w:rsidR="003E7E91" w:rsidRPr="00E54541">
        <w:rPr>
          <w:rFonts w:ascii="Bookman Old Style" w:hAnsi="Bookman Old Style"/>
          <w:szCs w:val="24"/>
        </w:rPr>
        <w:tab/>
      </w:r>
      <w:r>
        <w:rPr>
          <w:rFonts w:ascii="Bookman Old Style" w:hAnsi="Bookman Old Style"/>
          <w:szCs w:val="24"/>
        </w:rPr>
        <w:t>None</w:t>
      </w:r>
    </w:p>
    <w:p w14:paraId="002017C5"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A3C9191"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30A95FF0" w14:textId="77777777" w:rsidR="005A281D" w:rsidRPr="00E54541" w:rsidRDefault="005A281D" w:rsidP="00E54541">
      <w:pPr>
        <w:tabs>
          <w:tab w:val="left" w:pos="-1440"/>
          <w:tab w:val="left" w:pos="-720"/>
        </w:tabs>
        <w:rPr>
          <w:rFonts w:ascii="Bookman Old Style" w:hAnsi="Bookman Old Style"/>
          <w:szCs w:val="24"/>
        </w:rPr>
      </w:pPr>
    </w:p>
    <w:p w14:paraId="5B67484B" w14:textId="4E8F2C08" w:rsidR="005A281D" w:rsidRPr="00D145E4" w:rsidRDefault="00C035D6" w:rsidP="00D145E4">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A650FB">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a </w:t>
      </w:r>
      <w:r w:rsidR="00A650FB">
        <w:rPr>
          <w:rFonts w:ascii="Bookman Old Style" w:hAnsi="Bookman Old Style"/>
          <w:snapToGrid/>
          <w:szCs w:val="24"/>
        </w:rPr>
        <w:t>September 27, 2022</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244D4096"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42B37E14" w14:textId="77777777" w:rsidR="005A281D" w:rsidRPr="00E54541" w:rsidRDefault="005A281D" w:rsidP="00E54541">
      <w:pPr>
        <w:tabs>
          <w:tab w:val="left" w:pos="-1440"/>
          <w:tab w:val="left" w:pos="-720"/>
        </w:tabs>
        <w:rPr>
          <w:rFonts w:ascii="Bookman Old Style" w:hAnsi="Bookman Old Style"/>
          <w:szCs w:val="24"/>
        </w:rPr>
      </w:pPr>
    </w:p>
    <w:p w14:paraId="2E10EB16" w14:textId="1B5EE82E"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w:t>
      </w:r>
      <w:r w:rsidR="008A3E7F">
        <w:rPr>
          <w:rFonts w:ascii="Bookman Old Style" w:hAnsi="Bookman Old Style"/>
          <w:snapToGrid/>
          <w:szCs w:val="24"/>
        </w:rPr>
        <w:t>i</w:t>
      </w:r>
      <w:r w:rsidRPr="00E54541">
        <w:rPr>
          <w:rFonts w:ascii="Bookman Old Style" w:hAnsi="Bookman Old Style"/>
          <w:snapToGrid/>
          <w:szCs w:val="24"/>
        </w:rPr>
        <w:t xml:space="preserve">n </w:t>
      </w:r>
      <w:r w:rsidR="008A3E7F">
        <w:rPr>
          <w:rFonts w:ascii="Bookman Old Style" w:hAnsi="Bookman Old Style"/>
          <w:snapToGrid/>
          <w:szCs w:val="24"/>
        </w:rPr>
        <w:t>2016</w:t>
      </w:r>
      <w:r w:rsidRPr="00E54541">
        <w:rPr>
          <w:rFonts w:ascii="Bookman Old Style" w:hAnsi="Bookman Old Style"/>
          <w:snapToGrid/>
          <w:szCs w:val="24"/>
        </w:rPr>
        <w:t xml:space="preserve">. </w:t>
      </w:r>
      <w:r w:rsidR="008A3E7F">
        <w:rPr>
          <w:rFonts w:ascii="Bookman Old Style" w:hAnsi="Bookman Old Style"/>
          <w:snapToGrid/>
          <w:szCs w:val="24"/>
        </w:rPr>
        <w:t>He</w:t>
      </w:r>
      <w:r w:rsidRPr="00E54541">
        <w:rPr>
          <w:rFonts w:ascii="Bookman Old Style" w:hAnsi="Bookman Old Style"/>
          <w:snapToGrid/>
          <w:szCs w:val="24"/>
        </w:rPr>
        <w:t xml:space="preserve"> last worked on </w:t>
      </w:r>
      <w:r w:rsidR="00D145E4">
        <w:rPr>
          <w:rFonts w:ascii="Bookman Old Style" w:hAnsi="Bookman Old Style"/>
          <w:snapToGrid/>
          <w:szCs w:val="24"/>
        </w:rPr>
        <w:t xml:space="preserve">         </w:t>
      </w:r>
      <w:r w:rsidR="008A3E7F">
        <w:rPr>
          <w:rFonts w:ascii="Bookman Old Style" w:hAnsi="Bookman Old Style"/>
          <w:snapToGrid/>
          <w:szCs w:val="24"/>
        </w:rPr>
        <w:t>August 11, 2022</w:t>
      </w:r>
      <w:r w:rsidRPr="00E54541">
        <w:rPr>
          <w:rFonts w:ascii="Bookman Old Style" w:hAnsi="Bookman Old Style"/>
          <w:snapToGrid/>
          <w:szCs w:val="24"/>
        </w:rPr>
        <w:t xml:space="preserve">. At that time, </w:t>
      </w:r>
      <w:r w:rsidR="006E07CF">
        <w:rPr>
          <w:rFonts w:ascii="Bookman Old Style" w:hAnsi="Bookman Old Style"/>
          <w:snapToGrid/>
          <w:szCs w:val="24"/>
        </w:rPr>
        <w:t>he</w:t>
      </w:r>
      <w:r w:rsidRPr="00E54541">
        <w:rPr>
          <w:rFonts w:ascii="Bookman Old Style" w:hAnsi="Bookman Old Style"/>
          <w:snapToGrid/>
          <w:szCs w:val="24"/>
        </w:rPr>
        <w:t xml:space="preserve"> worked </w:t>
      </w:r>
      <w:r w:rsidR="006E07CF">
        <w:rPr>
          <w:rFonts w:ascii="Bookman Old Style" w:hAnsi="Bookman Old Style"/>
          <w:snapToGrid/>
          <w:szCs w:val="24"/>
        </w:rPr>
        <w:t>full-time a seasonal truck driver</w:t>
      </w:r>
      <w:r w:rsidRPr="00E54541">
        <w:rPr>
          <w:rFonts w:ascii="Bookman Old Style" w:hAnsi="Bookman Old Style"/>
          <w:snapToGrid/>
          <w:szCs w:val="24"/>
        </w:rPr>
        <w:t>.</w:t>
      </w:r>
      <w:r w:rsidR="006E07CF">
        <w:rPr>
          <w:rFonts w:ascii="Bookman Old Style" w:hAnsi="Bookman Old Style"/>
          <w:snapToGrid/>
          <w:szCs w:val="24"/>
        </w:rPr>
        <w:t xml:space="preserve"> The claimant resided in employer-provided housing during the season at no charge to the claimant.</w:t>
      </w:r>
    </w:p>
    <w:p w14:paraId="6C0FFD38" w14:textId="42D7CDBE" w:rsidR="00D116D0" w:rsidRDefault="006E07CF" w:rsidP="00BC5AFE">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While working</w:t>
      </w:r>
      <w:r w:rsidR="00D145E4">
        <w:rPr>
          <w:rFonts w:ascii="Bookman Old Style" w:hAnsi="Bookman Old Style"/>
          <w:snapToGrid/>
          <w:szCs w:val="24"/>
        </w:rPr>
        <w:t xml:space="preserve"> </w:t>
      </w:r>
      <w:r w:rsidR="00AA6218">
        <w:rPr>
          <w:rFonts w:ascii="Bookman Old Style" w:hAnsi="Bookman Old Style"/>
          <w:snapToGrid/>
          <w:szCs w:val="24"/>
        </w:rPr>
        <w:t>i</w:t>
      </w:r>
      <w:r w:rsidR="00D145E4">
        <w:rPr>
          <w:rFonts w:ascii="Bookman Old Style" w:hAnsi="Bookman Old Style"/>
          <w:snapToGrid/>
          <w:szCs w:val="24"/>
        </w:rPr>
        <w:t>n</w:t>
      </w:r>
      <w:r w:rsidR="00D145E4" w:rsidRPr="00D145E4">
        <w:rPr>
          <w:rFonts w:ascii="Bookman Old Style" w:hAnsi="Bookman Old Style"/>
          <w:snapToGrid/>
          <w:szCs w:val="24"/>
        </w:rPr>
        <w:t xml:space="preserve"> </w:t>
      </w:r>
      <w:r w:rsidR="00D145E4">
        <w:rPr>
          <w:rFonts w:ascii="Bookman Old Style" w:hAnsi="Bookman Old Style"/>
          <w:snapToGrid/>
          <w:szCs w:val="24"/>
        </w:rPr>
        <w:t>July 2022</w:t>
      </w:r>
      <w:r>
        <w:rPr>
          <w:rFonts w:ascii="Bookman Old Style" w:hAnsi="Bookman Old Style"/>
          <w:snapToGrid/>
          <w:szCs w:val="24"/>
        </w:rPr>
        <w:t xml:space="preserve">, the claimant was involved in an accident in where a car pulled out in front of him and he was unable to avoid hitting it.  A week later, he was involved in minor </w:t>
      </w:r>
      <w:r w:rsidR="00AA6218">
        <w:rPr>
          <w:rFonts w:ascii="Bookman Old Style" w:hAnsi="Bookman Old Style"/>
          <w:snapToGrid/>
          <w:szCs w:val="24"/>
        </w:rPr>
        <w:t xml:space="preserve">driving </w:t>
      </w:r>
      <w:r>
        <w:rPr>
          <w:rFonts w:ascii="Bookman Old Style" w:hAnsi="Bookman Old Style"/>
          <w:snapToGrid/>
          <w:szCs w:val="24"/>
        </w:rPr>
        <w:t xml:space="preserve">incident.  After that, the claimant’s supervisor told him he would not be allowed to operate Class A trucks, and would only be permitted to drive smaller Class B trucks for the employer.  The claimant found that regular work was not available </w:t>
      </w:r>
      <w:r w:rsidR="00D145E4">
        <w:rPr>
          <w:rFonts w:ascii="Bookman Old Style" w:hAnsi="Bookman Old Style"/>
          <w:snapToGrid/>
          <w:szCs w:val="24"/>
        </w:rPr>
        <w:t>driving</w:t>
      </w:r>
      <w:r>
        <w:rPr>
          <w:rFonts w:ascii="Bookman Old Style" w:hAnsi="Bookman Old Style"/>
          <w:snapToGrid/>
          <w:szCs w:val="24"/>
        </w:rPr>
        <w:t xml:space="preserve"> the Class B trucks. After a few days with no work, the claimant asked his supervisor if he would be getting any more work. The supervisor </w:t>
      </w:r>
      <w:r w:rsidR="00BC5AFE">
        <w:rPr>
          <w:rFonts w:ascii="Bookman Old Style" w:hAnsi="Bookman Old Style"/>
          <w:snapToGrid/>
          <w:szCs w:val="24"/>
        </w:rPr>
        <w:t xml:space="preserve">did not tell the claimant there would be no more work, but </w:t>
      </w:r>
      <w:r>
        <w:rPr>
          <w:rFonts w:ascii="Bookman Old Style" w:hAnsi="Bookman Old Style"/>
          <w:snapToGrid/>
          <w:szCs w:val="24"/>
        </w:rPr>
        <w:t xml:space="preserve">told </w:t>
      </w:r>
      <w:r w:rsidR="00BC5AFE">
        <w:rPr>
          <w:rFonts w:ascii="Bookman Old Style" w:hAnsi="Bookman Old Style"/>
          <w:snapToGrid/>
          <w:szCs w:val="24"/>
        </w:rPr>
        <w:t>him</w:t>
      </w:r>
      <w:r>
        <w:rPr>
          <w:rFonts w:ascii="Bookman Old Style" w:hAnsi="Bookman Old Style"/>
          <w:snapToGrid/>
          <w:szCs w:val="24"/>
        </w:rPr>
        <w:t xml:space="preserve"> he could “call it a season if he wanted to.” In the claimant’s previous experience, the </w:t>
      </w:r>
      <w:r w:rsidR="00BC5AFE">
        <w:rPr>
          <w:rFonts w:ascii="Bookman Old Style" w:hAnsi="Bookman Old Style"/>
          <w:snapToGrid/>
          <w:szCs w:val="24"/>
        </w:rPr>
        <w:t xml:space="preserve">employer’s </w:t>
      </w:r>
      <w:r>
        <w:rPr>
          <w:rFonts w:ascii="Bookman Old Style" w:hAnsi="Bookman Old Style"/>
          <w:snapToGrid/>
          <w:szCs w:val="24"/>
        </w:rPr>
        <w:t xml:space="preserve">season had ended at the very end of August. The claimant asked to think about it overnight.  He decided that he should go home </w:t>
      </w:r>
      <w:r w:rsidR="00BC5AFE">
        <w:rPr>
          <w:rFonts w:ascii="Bookman Old Style" w:hAnsi="Bookman Old Style"/>
          <w:snapToGrid/>
          <w:szCs w:val="24"/>
        </w:rPr>
        <w:t>because he had things to</w:t>
      </w:r>
      <w:r w:rsidR="00D145E4">
        <w:rPr>
          <w:rFonts w:ascii="Bookman Old Style" w:hAnsi="Bookman Old Style"/>
          <w:snapToGrid/>
          <w:szCs w:val="24"/>
        </w:rPr>
        <w:t xml:space="preserve"> take</w:t>
      </w:r>
      <w:r w:rsidR="00BC5AFE">
        <w:rPr>
          <w:rFonts w:ascii="Bookman Old Style" w:hAnsi="Bookman Old Style"/>
          <w:snapToGrid/>
          <w:szCs w:val="24"/>
        </w:rPr>
        <w:t xml:space="preserve"> care of at home before winter. He packed his belongings and on </w:t>
      </w:r>
      <w:r>
        <w:rPr>
          <w:rFonts w:ascii="Bookman Old Style" w:hAnsi="Bookman Old Style"/>
          <w:snapToGrid/>
          <w:szCs w:val="24"/>
        </w:rPr>
        <w:t>August 12, 2022</w:t>
      </w:r>
      <w:r w:rsidR="00BC5AFE">
        <w:rPr>
          <w:rFonts w:ascii="Bookman Old Style" w:hAnsi="Bookman Old Style"/>
          <w:snapToGrid/>
          <w:szCs w:val="24"/>
        </w:rPr>
        <w:t>,</w:t>
      </w:r>
      <w:r>
        <w:rPr>
          <w:rFonts w:ascii="Bookman Old Style" w:hAnsi="Bookman Old Style"/>
          <w:snapToGrid/>
          <w:szCs w:val="24"/>
        </w:rPr>
        <w:t xml:space="preserve"> he advised his supervisor that he would </w:t>
      </w:r>
      <w:r>
        <w:rPr>
          <w:rFonts w:ascii="Bookman Old Style" w:hAnsi="Bookman Old Style"/>
          <w:snapToGrid/>
          <w:szCs w:val="24"/>
        </w:rPr>
        <w:lastRenderedPageBreak/>
        <w:t xml:space="preserve">leave. The supervisor provided the claimant with </w:t>
      </w:r>
      <w:r w:rsidR="00BC5AFE">
        <w:rPr>
          <w:rFonts w:ascii="Bookman Old Style" w:hAnsi="Bookman Old Style"/>
          <w:snapToGrid/>
          <w:szCs w:val="24"/>
        </w:rPr>
        <w:t xml:space="preserve">final </w:t>
      </w:r>
      <w:r>
        <w:rPr>
          <w:rFonts w:ascii="Bookman Old Style" w:hAnsi="Bookman Old Style"/>
          <w:snapToGrid/>
          <w:szCs w:val="24"/>
        </w:rPr>
        <w:t xml:space="preserve">paperwork to sign, and the claimant noted the </w:t>
      </w:r>
      <w:r w:rsidR="00AA6218">
        <w:rPr>
          <w:rFonts w:ascii="Bookman Old Style" w:hAnsi="Bookman Old Style"/>
          <w:snapToGrid/>
          <w:szCs w:val="24"/>
        </w:rPr>
        <w:t xml:space="preserve">employer’s </w:t>
      </w:r>
      <w:r>
        <w:rPr>
          <w:rFonts w:ascii="Bookman Old Style" w:hAnsi="Bookman Old Style"/>
          <w:snapToGrid/>
          <w:szCs w:val="24"/>
        </w:rPr>
        <w:t xml:space="preserve">forms </w:t>
      </w:r>
      <w:r w:rsidR="00BC5AFE">
        <w:rPr>
          <w:rFonts w:ascii="Bookman Old Style" w:hAnsi="Bookman Old Style"/>
          <w:snapToGrid/>
          <w:szCs w:val="24"/>
        </w:rPr>
        <w:t>stated</w:t>
      </w:r>
      <w:r>
        <w:rPr>
          <w:rFonts w:ascii="Bookman Old Style" w:hAnsi="Bookman Old Style"/>
          <w:snapToGrid/>
          <w:szCs w:val="24"/>
        </w:rPr>
        <w:t xml:space="preserve"> he was voluntarily quitting. The claimant did not agree that he was quitting. The claimant’s supervisor told the claimant to </w:t>
      </w:r>
      <w:r w:rsidR="00D145E4">
        <w:rPr>
          <w:rFonts w:ascii="Bookman Old Style" w:hAnsi="Bookman Old Style"/>
          <w:snapToGrid/>
          <w:szCs w:val="24"/>
        </w:rPr>
        <w:t>fuel</w:t>
      </w:r>
      <w:r>
        <w:rPr>
          <w:rFonts w:ascii="Bookman Old Style" w:hAnsi="Bookman Old Style"/>
          <w:snapToGrid/>
          <w:szCs w:val="24"/>
        </w:rPr>
        <w:t xml:space="preserve"> up his truck from the employer’s fuel pump before starting his </w:t>
      </w:r>
      <w:r w:rsidR="00BC5AFE">
        <w:rPr>
          <w:rFonts w:ascii="Bookman Old Style" w:hAnsi="Bookman Old Style"/>
          <w:snapToGrid/>
          <w:szCs w:val="24"/>
        </w:rPr>
        <w:t>400</w:t>
      </w:r>
      <w:r w:rsidR="00AA6218">
        <w:rPr>
          <w:rFonts w:ascii="Bookman Old Style" w:hAnsi="Bookman Old Style"/>
          <w:snapToGrid/>
          <w:szCs w:val="24"/>
        </w:rPr>
        <w:t>-</w:t>
      </w:r>
      <w:r w:rsidR="00BC5AFE">
        <w:rPr>
          <w:rFonts w:ascii="Bookman Old Style" w:hAnsi="Bookman Old Style"/>
          <w:snapToGrid/>
          <w:szCs w:val="24"/>
        </w:rPr>
        <w:t xml:space="preserve">mile </w:t>
      </w:r>
      <w:r>
        <w:rPr>
          <w:rFonts w:ascii="Bookman Old Style" w:hAnsi="Bookman Old Style"/>
          <w:snapToGrid/>
          <w:szCs w:val="24"/>
        </w:rPr>
        <w:t xml:space="preserve">trip home, as had been the custom at the end of each season.  </w:t>
      </w:r>
    </w:p>
    <w:p w14:paraId="06D6B3E4" w14:textId="6FF85DE2" w:rsidR="00D116D0" w:rsidRPr="00E54541" w:rsidRDefault="00D116D0" w:rsidP="00BC5AFE">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napToGrid/>
          <w:szCs w:val="24"/>
        </w:rPr>
        <w:t xml:space="preserve">Documents in the record show the claimant initially advised the Division his last day of work for the employer was August 12, 2022 </w:t>
      </w:r>
      <w:r w:rsidR="00AA6218">
        <w:rPr>
          <w:rFonts w:ascii="Bookman Old Style" w:hAnsi="Bookman Old Style"/>
          <w:snapToGrid/>
          <w:szCs w:val="24"/>
        </w:rPr>
        <w:t xml:space="preserve"> during the process of re-opening</w:t>
      </w:r>
      <w:r>
        <w:rPr>
          <w:rFonts w:ascii="Bookman Old Style" w:hAnsi="Bookman Old Style"/>
          <w:snapToGrid/>
          <w:szCs w:val="24"/>
        </w:rPr>
        <w:t xml:space="preserve"> his claim for benefits on August 28, 2022. On September 21, 2022, a Division representative recorded the claimant’s </w:t>
      </w:r>
      <w:r w:rsidR="00D145E4">
        <w:rPr>
          <w:rFonts w:ascii="Bookman Old Style" w:hAnsi="Bookman Old Style"/>
          <w:snapToGrid/>
          <w:szCs w:val="24"/>
        </w:rPr>
        <w:t xml:space="preserve">report of his </w:t>
      </w:r>
      <w:r>
        <w:rPr>
          <w:rFonts w:ascii="Bookman Old Style" w:hAnsi="Bookman Old Style"/>
          <w:snapToGrid/>
          <w:szCs w:val="24"/>
        </w:rPr>
        <w:t>last day of work as August 18, 2022. On that date the employer also reported to the Division</w:t>
      </w:r>
      <w:r w:rsidR="00AA6218">
        <w:rPr>
          <w:rFonts w:ascii="Bookman Old Style" w:hAnsi="Bookman Old Style"/>
          <w:snapToGrid/>
          <w:szCs w:val="24"/>
        </w:rPr>
        <w:t xml:space="preserve"> representative</w:t>
      </w:r>
      <w:r>
        <w:rPr>
          <w:rFonts w:ascii="Bookman Old Style" w:hAnsi="Bookman Old Style"/>
          <w:snapToGrid/>
          <w:szCs w:val="24"/>
        </w:rPr>
        <w:t xml:space="preserve"> that the claimant last worked on</w:t>
      </w:r>
      <w:r w:rsidR="00AA6218">
        <w:rPr>
          <w:rFonts w:ascii="Bookman Old Style" w:hAnsi="Bookman Old Style"/>
          <w:snapToGrid/>
          <w:szCs w:val="24"/>
        </w:rPr>
        <w:t xml:space="preserve"> </w:t>
      </w:r>
      <w:r>
        <w:rPr>
          <w:rFonts w:ascii="Bookman Old Style" w:hAnsi="Bookman Old Style"/>
          <w:snapToGrid/>
          <w:szCs w:val="24"/>
        </w:rPr>
        <w:t xml:space="preserve">August 18, 2022. In the hearing, under oath, the claimant held that he was certain he had last worked on </w:t>
      </w:r>
      <w:r w:rsidR="00AA6218">
        <w:rPr>
          <w:rFonts w:ascii="Bookman Old Style" w:hAnsi="Bookman Old Style"/>
          <w:snapToGrid/>
          <w:szCs w:val="24"/>
        </w:rPr>
        <w:t xml:space="preserve">     </w:t>
      </w:r>
      <w:r>
        <w:rPr>
          <w:rFonts w:ascii="Bookman Old Style" w:hAnsi="Bookman Old Style"/>
          <w:snapToGrid/>
          <w:szCs w:val="24"/>
        </w:rPr>
        <w:t>August 11, 2022 and that he advised his supervisor that he was leaving the work on August 12, 2022.</w:t>
      </w:r>
    </w:p>
    <w:p w14:paraId="5224BE80"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66AD147B" w14:textId="77777777" w:rsidR="005A281D" w:rsidRPr="00E54541" w:rsidRDefault="005A281D" w:rsidP="00E54541">
      <w:pPr>
        <w:tabs>
          <w:tab w:val="left" w:pos="-1440"/>
          <w:tab w:val="left" w:pos="-720"/>
        </w:tabs>
        <w:rPr>
          <w:rFonts w:ascii="Bookman Old Style" w:hAnsi="Bookman Old Style"/>
          <w:szCs w:val="24"/>
        </w:rPr>
      </w:pPr>
    </w:p>
    <w:p w14:paraId="18F7A6AD"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6FC1F537"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52470122" w14:textId="22FB85FD" w:rsidR="00600E6C" w:rsidRPr="00E54541" w:rsidRDefault="00600E6C" w:rsidP="00AE07C1">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09034DB2"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left the insured worker's last suitable work voluntarily without  good cause....</w:t>
      </w:r>
    </w:p>
    <w:p w14:paraId="5EC85F0F"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47F3A188" w14:textId="77777777" w:rsidR="00600E6C" w:rsidRPr="00E54541" w:rsidRDefault="00600E6C" w:rsidP="00E54541">
      <w:pPr>
        <w:tabs>
          <w:tab w:val="left" w:pos="-1440"/>
          <w:tab w:val="left" w:pos="-720"/>
        </w:tabs>
        <w:rPr>
          <w:rFonts w:ascii="Bookman Old Style" w:hAnsi="Bookman Old Style"/>
          <w:szCs w:val="24"/>
        </w:rPr>
      </w:pPr>
    </w:p>
    <w:p w14:paraId="6888CB80"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62F3D952"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3FE5073D"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30EC48F7" w14:textId="26500CBC" w:rsidR="00600E6C" w:rsidRPr="00E54541" w:rsidRDefault="00600E6C" w:rsidP="00AE07C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73B7F648"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73701E17"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14:paraId="2F3F54F6"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2BAB3DE8"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lastRenderedPageBreak/>
        <w:t xml:space="preserve">(4) </w:t>
      </w:r>
      <w:r w:rsidRPr="00E54541">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6372AD45"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416E0E8D"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14:paraId="363112F0"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13B04141"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leaving work in order to protect the claimant or the               claimant’s immediate family members from harassment or    violence;</w:t>
      </w:r>
    </w:p>
    <w:p w14:paraId="6BC419B3"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14:paraId="6BF5B50F" w14:textId="68054942" w:rsidR="00600E6C" w:rsidRPr="00AE07C1" w:rsidRDefault="00600E6C" w:rsidP="00AE07C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4C2FE959"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600EB6FF" w14:textId="2DD85553" w:rsidR="00600E6C" w:rsidRPr="00E54541" w:rsidRDefault="00600E6C" w:rsidP="00AE07C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2F8F47CE"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26C26448"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0A8DEBB6"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01985886" w14:textId="77777777" w:rsidR="00600E6C" w:rsidRPr="00E54541" w:rsidRDefault="00600E6C" w:rsidP="00E54541">
      <w:pPr>
        <w:widowControl/>
        <w:autoSpaceDE w:val="0"/>
        <w:autoSpaceDN w:val="0"/>
        <w:adjustRightInd w:val="0"/>
        <w:rPr>
          <w:rFonts w:ascii="Bookman Old Style" w:hAnsi="Bookman Old Style"/>
          <w:snapToGrid/>
          <w:szCs w:val="24"/>
        </w:rPr>
      </w:pPr>
    </w:p>
    <w:p w14:paraId="4C88B105"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055971D6" w14:textId="695F4CC3" w:rsidR="00600E6C" w:rsidRPr="00D116D0" w:rsidRDefault="00600E6C" w:rsidP="00D116D0">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5370BFA3"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lastRenderedPageBreak/>
        <w:t>C</w:t>
      </w:r>
      <w:r w:rsidR="005A281D" w:rsidRPr="00E54541">
        <w:rPr>
          <w:rFonts w:ascii="Bookman Old Style" w:hAnsi="Bookman Old Style"/>
          <w:szCs w:val="24"/>
        </w:rPr>
        <w:t>ONCLUSION</w:t>
      </w:r>
    </w:p>
    <w:p w14:paraId="2774A017" w14:textId="77777777" w:rsidR="00C035D6" w:rsidRPr="00E54541" w:rsidRDefault="00C035D6" w:rsidP="00E54541">
      <w:pPr>
        <w:rPr>
          <w:rFonts w:ascii="Bookman Old Style" w:hAnsi="Bookman Old Style"/>
          <w:szCs w:val="24"/>
        </w:rPr>
      </w:pPr>
    </w:p>
    <w:p w14:paraId="1C2C8506" w14:textId="77777777" w:rsidR="008D093E" w:rsidRDefault="00AA6218" w:rsidP="00E54541">
      <w:pPr>
        <w:suppressAutoHyphens/>
        <w:rPr>
          <w:rFonts w:ascii="Bookman Old Style" w:hAnsi="Bookman Old Style"/>
          <w:spacing w:val="-3"/>
          <w:szCs w:val="24"/>
        </w:rPr>
      </w:pPr>
      <w:r>
        <w:rPr>
          <w:rFonts w:ascii="Bookman Old Style" w:hAnsi="Bookman Old Style"/>
          <w:spacing w:val="-3"/>
          <w:szCs w:val="24"/>
        </w:rPr>
        <w:t xml:space="preserve">The Tribunal will first consider </w:t>
      </w:r>
      <w:r w:rsidR="008D093E">
        <w:rPr>
          <w:rFonts w:ascii="Bookman Old Style" w:hAnsi="Bookman Old Style"/>
          <w:spacing w:val="-3"/>
          <w:szCs w:val="24"/>
        </w:rPr>
        <w:t>on what</w:t>
      </w:r>
      <w:r>
        <w:rPr>
          <w:rFonts w:ascii="Bookman Old Style" w:hAnsi="Bookman Old Style"/>
          <w:spacing w:val="-3"/>
          <w:szCs w:val="24"/>
        </w:rPr>
        <w:t xml:space="preserve"> date the claimant became unemployed. </w:t>
      </w:r>
      <w:r w:rsidR="008D093E">
        <w:rPr>
          <w:rFonts w:ascii="Bookman Old Style" w:hAnsi="Bookman Old Style"/>
          <w:spacing w:val="-3"/>
          <w:szCs w:val="24"/>
        </w:rPr>
        <w:t>The claimant initially reported becoming unemployed on August 12, 2022. He testified under oath that he was certain he last worked on August 11, 2022 and left the worksite on August 12, 2022. Documents in the record show a Division representative recorded August 18, 2022 as having been provided by the claimant and by an employer representative.</w:t>
      </w:r>
    </w:p>
    <w:p w14:paraId="2F619921" w14:textId="77777777" w:rsidR="008D093E" w:rsidRDefault="008D093E" w:rsidP="00E54541">
      <w:pPr>
        <w:suppressAutoHyphens/>
        <w:rPr>
          <w:rFonts w:ascii="Bookman Old Style" w:hAnsi="Bookman Old Style"/>
          <w:spacing w:val="-3"/>
          <w:szCs w:val="24"/>
        </w:rPr>
      </w:pPr>
    </w:p>
    <w:p w14:paraId="79C3AF26" w14:textId="790D5B48" w:rsidR="008D093E" w:rsidRPr="008D093E" w:rsidRDefault="008D093E" w:rsidP="008D093E">
      <w:pPr>
        <w:ind w:left="720"/>
        <w:rPr>
          <w:rFonts w:ascii="Bookman Old Style" w:hAnsi="Bookman Old Style"/>
          <w:i/>
          <w:iCs/>
          <w:szCs w:val="24"/>
        </w:rPr>
      </w:pPr>
      <w:r w:rsidRPr="008D093E">
        <w:rPr>
          <w:rFonts w:ascii="Bookman Old Style" w:hAnsi="Bookman Old Style"/>
          <w:i/>
          <w:iCs/>
          <w:szCs w:val="24"/>
        </w:rPr>
        <w:t xml:space="preserve">A Hearing Officer must base his decision on a "preponderance of evidence." See e.g. </w:t>
      </w:r>
      <w:r w:rsidRPr="008D093E">
        <w:rPr>
          <w:rFonts w:ascii="Bookman Old Style" w:hAnsi="Bookman Old Style"/>
          <w:i/>
          <w:iCs/>
          <w:szCs w:val="24"/>
          <w:u w:val="single"/>
        </w:rPr>
        <w:t>Patterson</w:t>
      </w:r>
      <w:r w:rsidRPr="008D093E">
        <w:rPr>
          <w:rFonts w:ascii="Bookman Old Style" w:hAnsi="Bookman Old Style"/>
          <w:i/>
          <w:iCs/>
          <w:szCs w:val="24"/>
        </w:rPr>
        <w:t>, Com</w:t>
      </w:r>
      <w:r>
        <w:rPr>
          <w:rFonts w:ascii="Bookman Old Style" w:hAnsi="Bookman Old Style"/>
          <w:i/>
          <w:iCs/>
          <w:szCs w:val="24"/>
        </w:rPr>
        <w:t>.</w:t>
      </w:r>
      <w:r w:rsidRPr="008D093E">
        <w:rPr>
          <w:rFonts w:ascii="Bookman Old Style" w:hAnsi="Bookman Old Style"/>
          <w:i/>
          <w:iCs/>
          <w:szCs w:val="24"/>
        </w:rPr>
        <w:t xml:space="preserve"> Dec. 86H-UI-233, 1C Unemp. Ins. Rptr. (CCH), AK ¶8121.28, 10/16/86. "Preponderance of evidence" has been defined as "that evidence which, when fairly considered, produces the stronger impression, and has the greater weight, and is more convincing as to its truth when weighed against the evidence in opposition thereto." </w:t>
      </w:r>
      <w:r w:rsidRPr="008D093E">
        <w:rPr>
          <w:rFonts w:ascii="Bookman Old Style" w:hAnsi="Bookman Old Style"/>
          <w:i/>
          <w:iCs/>
          <w:szCs w:val="24"/>
          <w:u w:val="single"/>
        </w:rPr>
        <w:t>Adelman</w:t>
      </w:r>
      <w:r w:rsidRPr="008D093E">
        <w:rPr>
          <w:rFonts w:ascii="Bookman Old Style" w:hAnsi="Bookman Old Style"/>
          <w:i/>
          <w:iCs/>
          <w:szCs w:val="24"/>
        </w:rPr>
        <w:t xml:space="preserve">, Comm'r. Dec. 86H-UI-041, 1C Unemp. Ins. Rptr. (CCH), AK ¶8121.25, 5/10/86, citing </w:t>
      </w:r>
      <w:r w:rsidRPr="008D093E">
        <w:rPr>
          <w:rFonts w:ascii="Bookman Old Style" w:hAnsi="Bookman Old Style"/>
          <w:i/>
          <w:iCs/>
          <w:szCs w:val="24"/>
          <w:u w:val="single"/>
        </w:rPr>
        <w:t>S. Yamamoto v. Puget Sound Lumber Co.</w:t>
      </w:r>
      <w:r w:rsidRPr="008D093E">
        <w:rPr>
          <w:rFonts w:ascii="Bookman Old Style" w:hAnsi="Bookman Old Style"/>
          <w:i/>
          <w:iCs/>
          <w:szCs w:val="24"/>
        </w:rPr>
        <w:t>, 146 P. 861, 863 (WA).</w:t>
      </w:r>
    </w:p>
    <w:p w14:paraId="76741727" w14:textId="671A2B36" w:rsidR="008D093E" w:rsidRDefault="008D093E" w:rsidP="00E54541">
      <w:pPr>
        <w:suppressAutoHyphens/>
        <w:rPr>
          <w:rFonts w:ascii="Bookman Old Style" w:hAnsi="Bookman Old Style"/>
          <w:spacing w:val="-3"/>
          <w:szCs w:val="24"/>
        </w:rPr>
      </w:pPr>
      <w:r>
        <w:rPr>
          <w:rFonts w:ascii="Bookman Old Style" w:hAnsi="Bookman Old Style"/>
          <w:spacing w:val="-3"/>
          <w:szCs w:val="24"/>
        </w:rPr>
        <w:t xml:space="preserve"> </w:t>
      </w:r>
    </w:p>
    <w:p w14:paraId="6CC13103" w14:textId="77777777" w:rsidR="008D093E" w:rsidRPr="008D093E" w:rsidRDefault="008D093E" w:rsidP="008D093E">
      <w:pPr>
        <w:suppressAutoHyphens/>
        <w:ind w:left="720"/>
        <w:rPr>
          <w:rFonts w:ascii="Bookman Old Style" w:hAnsi="Bookman Old Style"/>
          <w:i/>
          <w:iCs/>
          <w:spacing w:val="-3"/>
        </w:rPr>
      </w:pPr>
      <w:r w:rsidRPr="008D093E">
        <w:rPr>
          <w:rFonts w:ascii="Bookman Old Style" w:hAnsi="Bookman Old Style"/>
          <w:i/>
          <w:iCs/>
          <w:spacing w:val="-3"/>
        </w:rPr>
        <w:t xml:space="preserve">Uncorroborated hearsay evidence must normally be given less weight than that of the sworn testimony of eyewitnesses to an event. Only if first-hand testimony is clearly not credible, should hearsay statements be considered more reliable. </w:t>
      </w:r>
      <w:r w:rsidRPr="008D093E">
        <w:rPr>
          <w:rFonts w:ascii="Bookman Old Style" w:hAnsi="Bookman Old Style"/>
          <w:i/>
          <w:iCs/>
          <w:spacing w:val="-3"/>
          <w:u w:val="single"/>
        </w:rPr>
        <w:t>Weaver</w:t>
      </w:r>
      <w:r w:rsidRPr="008D093E">
        <w:rPr>
          <w:rFonts w:ascii="Bookman Old Style" w:hAnsi="Bookman Old Style"/>
          <w:i/>
          <w:iCs/>
          <w:spacing w:val="-3"/>
        </w:rPr>
        <w:t>, Comm'r. Dec. 96 2687, February 13, 1997.</w:t>
      </w:r>
    </w:p>
    <w:p w14:paraId="71F8B192" w14:textId="4C2D5B0C" w:rsidR="008D093E" w:rsidRDefault="008D093E" w:rsidP="00E54541">
      <w:pPr>
        <w:suppressAutoHyphens/>
        <w:rPr>
          <w:rFonts w:ascii="Bookman Old Style" w:hAnsi="Bookman Old Style"/>
          <w:spacing w:val="-3"/>
          <w:szCs w:val="24"/>
        </w:rPr>
      </w:pPr>
    </w:p>
    <w:p w14:paraId="030AC2B1" w14:textId="1CE38669" w:rsidR="008D093E" w:rsidRDefault="008D093E" w:rsidP="00E54541">
      <w:pPr>
        <w:suppressAutoHyphens/>
        <w:rPr>
          <w:rFonts w:ascii="Bookman Old Style" w:hAnsi="Bookman Old Style"/>
          <w:spacing w:val="-3"/>
          <w:szCs w:val="24"/>
        </w:rPr>
      </w:pPr>
      <w:r>
        <w:rPr>
          <w:rFonts w:ascii="Bookman Old Style" w:hAnsi="Bookman Old Style"/>
          <w:spacing w:val="-3"/>
          <w:szCs w:val="24"/>
        </w:rPr>
        <w:t xml:space="preserve">Considering the decisions cited above, the Tribunal must find the claimant’s sworn testimony that he became unemployed on August 12, 2022 to be more convincing. The claimant’s first week of unemployment was the week ending </w:t>
      </w:r>
      <w:r w:rsidR="00330A34">
        <w:rPr>
          <w:rFonts w:ascii="Bookman Old Style" w:hAnsi="Bookman Old Style"/>
          <w:spacing w:val="-3"/>
          <w:szCs w:val="24"/>
        </w:rPr>
        <w:t>August 20, 2022.</w:t>
      </w:r>
    </w:p>
    <w:p w14:paraId="1889DEDA" w14:textId="77777777" w:rsidR="008D093E" w:rsidRDefault="008D093E" w:rsidP="00E54541">
      <w:pPr>
        <w:suppressAutoHyphens/>
        <w:rPr>
          <w:rFonts w:ascii="Bookman Old Style" w:hAnsi="Bookman Old Style"/>
          <w:spacing w:val="-3"/>
          <w:szCs w:val="24"/>
        </w:rPr>
      </w:pPr>
    </w:p>
    <w:p w14:paraId="32410636" w14:textId="77777777" w:rsidR="00330A34" w:rsidRDefault="00330A34" w:rsidP="00E54541">
      <w:pPr>
        <w:suppressAutoHyphens/>
        <w:rPr>
          <w:rFonts w:ascii="Bookman Old Style" w:hAnsi="Bookman Old Style"/>
          <w:spacing w:val="-3"/>
          <w:szCs w:val="24"/>
        </w:rPr>
      </w:pPr>
      <w:r>
        <w:rPr>
          <w:rFonts w:ascii="Bookman Old Style" w:hAnsi="Bookman Old Style"/>
          <w:spacing w:val="-3"/>
          <w:szCs w:val="24"/>
        </w:rPr>
        <w:t xml:space="preserve">The second matter before the Tribunal is whether the claimant voluntarily quit work or was laid off sue to a lack of work, a non-disqualifying discharge. </w:t>
      </w:r>
      <w:r w:rsidR="00BC5AFE">
        <w:rPr>
          <w:rFonts w:ascii="Bookman Old Style" w:hAnsi="Bookman Old Style"/>
          <w:spacing w:val="-3"/>
          <w:szCs w:val="24"/>
        </w:rPr>
        <w:t xml:space="preserve">The claimant denied that he voluntarily quit work. </w:t>
      </w:r>
    </w:p>
    <w:p w14:paraId="7B8059C1" w14:textId="77777777" w:rsidR="00330A34" w:rsidRDefault="00330A34" w:rsidP="00E54541">
      <w:pPr>
        <w:suppressAutoHyphens/>
        <w:rPr>
          <w:rFonts w:ascii="Bookman Old Style" w:hAnsi="Bookman Old Style"/>
          <w:spacing w:val="-3"/>
          <w:szCs w:val="24"/>
        </w:rPr>
      </w:pPr>
    </w:p>
    <w:p w14:paraId="402E5DF5" w14:textId="03980EE7"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52D47AF7" w14:textId="3C7E33C4" w:rsidR="00AE07C1" w:rsidRDefault="00AE07C1" w:rsidP="00E54541">
      <w:pPr>
        <w:suppressAutoHyphens/>
        <w:rPr>
          <w:rFonts w:ascii="Bookman Old Style" w:hAnsi="Bookman Old Style"/>
          <w:spacing w:val="-3"/>
          <w:szCs w:val="24"/>
        </w:rPr>
      </w:pPr>
    </w:p>
    <w:p w14:paraId="09B8DA28" w14:textId="77777777" w:rsidR="00330A34" w:rsidRDefault="00AE07C1" w:rsidP="00E54541">
      <w:pPr>
        <w:suppressAutoHyphens/>
        <w:rPr>
          <w:rFonts w:ascii="Bookman Old Style" w:hAnsi="Bookman Old Style"/>
          <w:spacing w:val="-3"/>
          <w:szCs w:val="24"/>
        </w:rPr>
      </w:pPr>
      <w:r>
        <w:rPr>
          <w:rFonts w:ascii="Bookman Old Style" w:hAnsi="Bookman Old Style"/>
          <w:spacing w:val="-3"/>
          <w:szCs w:val="24"/>
        </w:rPr>
        <w:t xml:space="preserve">The claimant in this case was given a choice to end his employment before the end of the employer’s season.  This is supported by the fact </w:t>
      </w:r>
      <w:r w:rsidR="00BC5AFE">
        <w:rPr>
          <w:rFonts w:ascii="Bookman Old Style" w:hAnsi="Bookman Old Style"/>
          <w:spacing w:val="-3"/>
          <w:szCs w:val="24"/>
        </w:rPr>
        <w:t xml:space="preserve">that he was not told that no work would be available for him before the season ended, that he was given overnight to think about </w:t>
      </w:r>
      <w:r w:rsidR="00CF351F">
        <w:rPr>
          <w:rFonts w:ascii="Bookman Old Style" w:hAnsi="Bookman Old Style"/>
          <w:spacing w:val="-3"/>
          <w:szCs w:val="24"/>
        </w:rPr>
        <w:t>whether he would leave</w:t>
      </w:r>
      <w:r w:rsidR="00330A34">
        <w:rPr>
          <w:rFonts w:ascii="Bookman Old Style" w:hAnsi="Bookman Old Style"/>
          <w:spacing w:val="-3"/>
          <w:szCs w:val="24"/>
        </w:rPr>
        <w:t>, and that the employer’s</w:t>
      </w:r>
    </w:p>
    <w:p w14:paraId="7A52DBA2" w14:textId="77777777" w:rsidR="00330A34" w:rsidRDefault="00330A34" w:rsidP="00E54541">
      <w:pPr>
        <w:suppressAutoHyphens/>
        <w:rPr>
          <w:rFonts w:ascii="Bookman Old Style" w:hAnsi="Bookman Old Style"/>
          <w:spacing w:val="-3"/>
          <w:szCs w:val="24"/>
        </w:rPr>
      </w:pPr>
    </w:p>
    <w:p w14:paraId="5094BE78" w14:textId="57C0D933" w:rsidR="00AE07C1" w:rsidRDefault="00330A34" w:rsidP="00E54541">
      <w:pPr>
        <w:suppressAutoHyphens/>
        <w:rPr>
          <w:rFonts w:ascii="Bookman Old Style" w:hAnsi="Bookman Old Style"/>
          <w:spacing w:val="-3"/>
          <w:szCs w:val="24"/>
        </w:rPr>
      </w:pPr>
      <w:r>
        <w:rPr>
          <w:rFonts w:ascii="Bookman Old Style" w:hAnsi="Bookman Old Style"/>
          <w:spacing w:val="-3"/>
          <w:szCs w:val="24"/>
        </w:rPr>
        <w:lastRenderedPageBreak/>
        <w:t>forms held he was voluntarily quitting</w:t>
      </w:r>
      <w:r w:rsidR="00BC5AFE">
        <w:rPr>
          <w:rFonts w:ascii="Bookman Old Style" w:hAnsi="Bookman Old Style"/>
          <w:spacing w:val="-3"/>
          <w:szCs w:val="24"/>
        </w:rPr>
        <w:t xml:space="preserve">.  The Tribunal finds the claimant voluntarily left the work, and will </w:t>
      </w:r>
      <w:r>
        <w:rPr>
          <w:rFonts w:ascii="Bookman Old Style" w:hAnsi="Bookman Old Style"/>
          <w:spacing w:val="-3"/>
          <w:szCs w:val="24"/>
        </w:rPr>
        <w:t xml:space="preserve">next </w:t>
      </w:r>
      <w:r w:rsidR="00BC5AFE">
        <w:rPr>
          <w:rFonts w:ascii="Bookman Old Style" w:hAnsi="Bookman Old Style"/>
          <w:spacing w:val="-3"/>
          <w:szCs w:val="24"/>
        </w:rPr>
        <w:t>consider if he had goo</w:t>
      </w:r>
      <w:r w:rsidR="00CF351F">
        <w:rPr>
          <w:rFonts w:ascii="Bookman Old Style" w:hAnsi="Bookman Old Style"/>
          <w:spacing w:val="-3"/>
          <w:szCs w:val="24"/>
        </w:rPr>
        <w:t>d</w:t>
      </w:r>
      <w:r w:rsidR="00BC5AFE">
        <w:rPr>
          <w:rFonts w:ascii="Bookman Old Style" w:hAnsi="Bookman Old Style"/>
          <w:spacing w:val="-3"/>
          <w:szCs w:val="24"/>
        </w:rPr>
        <w:t xml:space="preserve"> cause to do so.</w:t>
      </w:r>
    </w:p>
    <w:p w14:paraId="149EB0D4" w14:textId="26F27A7A" w:rsidR="00BC5AFE" w:rsidRDefault="00BC5AFE" w:rsidP="00E54541">
      <w:pPr>
        <w:suppressAutoHyphens/>
        <w:rPr>
          <w:rFonts w:ascii="Bookman Old Style" w:hAnsi="Bookman Old Style"/>
          <w:spacing w:val="-3"/>
          <w:szCs w:val="24"/>
        </w:rPr>
      </w:pPr>
    </w:p>
    <w:p w14:paraId="35B4558C" w14:textId="693A2F70" w:rsidR="00CF351F" w:rsidRDefault="00CF351F" w:rsidP="00CF351F">
      <w:pPr>
        <w:suppressAutoHyphens/>
        <w:spacing w:line="264" w:lineRule="auto"/>
        <w:rPr>
          <w:rFonts w:ascii="Bookman Old Style" w:hAnsi="Bookman Old Style"/>
          <w:spacing w:val="-3"/>
        </w:rPr>
      </w:pPr>
      <w:r>
        <w:rPr>
          <w:rFonts w:ascii="Bookman Old Style" w:hAnsi="Bookman Old Style"/>
          <w:spacing w:val="-3"/>
        </w:rPr>
        <w:t xml:space="preserve">Regulation 8 AAC 85.095(c) provides seven reasons that the Department will consider when determining good cause for voluntarily leaving work.  The claimant in this matter did not leave work for one of the allowable reasons.  The regulation also directs the Department to consider the suitability of the work as laid out in AS 23.20.385(b).  The claimant did not establish that the work was a risk to his health, safety or morals, or that he was not physically fit for the work. This leaves the Tribunal to consider other factors that would influence a reasonably prudent person in the claimant’s circumstances.  </w:t>
      </w:r>
    </w:p>
    <w:p w14:paraId="6242A882" w14:textId="77777777" w:rsidR="00CF351F" w:rsidRDefault="00CF351F" w:rsidP="00CF351F">
      <w:pPr>
        <w:suppressAutoHyphens/>
        <w:spacing w:line="264" w:lineRule="auto"/>
        <w:rPr>
          <w:rFonts w:ascii="Bookman Old Style" w:hAnsi="Bookman Old Style"/>
          <w:spacing w:val="-3"/>
        </w:rPr>
      </w:pPr>
    </w:p>
    <w:p w14:paraId="32477C76" w14:textId="77777777" w:rsidR="00CF351F" w:rsidRDefault="00CF351F" w:rsidP="00CF351F">
      <w:pPr>
        <w:rPr>
          <w:rFonts w:ascii="Bookman Old Style" w:hAnsi="Bookman Old Style"/>
          <w:szCs w:val="24"/>
        </w:rPr>
      </w:pPr>
      <w:r w:rsidRPr="00E1187D">
        <w:rPr>
          <w:rFonts w:ascii="Bookman Old Style" w:hAnsi="Bookman Old Style"/>
          <w:szCs w:val="24"/>
        </w:rPr>
        <w:t xml:space="preserve">In </w:t>
      </w:r>
      <w:r w:rsidRPr="00E1187D">
        <w:rPr>
          <w:rFonts w:ascii="Bookman Old Style" w:hAnsi="Bookman Old Style"/>
          <w:szCs w:val="24"/>
          <w:u w:val="single"/>
        </w:rPr>
        <w:t>Missall</w:t>
      </w:r>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14:paraId="7B7E90A8" w14:textId="77777777" w:rsidR="00CF351F" w:rsidRPr="00E1187D" w:rsidRDefault="00CF351F" w:rsidP="00CF351F">
      <w:pPr>
        <w:rPr>
          <w:rFonts w:ascii="Bookman Old Style" w:hAnsi="Bookman Old Style"/>
          <w:szCs w:val="24"/>
        </w:rPr>
      </w:pPr>
    </w:p>
    <w:p w14:paraId="41807C69" w14:textId="77777777" w:rsidR="00CF351F" w:rsidRPr="004A3290" w:rsidRDefault="00CF351F" w:rsidP="00CF351F">
      <w:pPr>
        <w:ind w:left="720"/>
        <w:rPr>
          <w:i/>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(Cite omitted). Therefore, the definition of good cause contains two elements; the reason for the quit must be compelling, and the worker must exhaust all reasonable alternatives before quitting. </w:t>
      </w:r>
    </w:p>
    <w:p w14:paraId="793199E3" w14:textId="77777777" w:rsidR="00CF351F" w:rsidRDefault="00CF351F" w:rsidP="00CF351F"/>
    <w:p w14:paraId="5165F805" w14:textId="77777777" w:rsidR="00330A34" w:rsidRDefault="00CF351F" w:rsidP="00E54541">
      <w:pPr>
        <w:suppressAutoHyphens/>
        <w:rPr>
          <w:rFonts w:ascii="Bookman Old Style" w:hAnsi="Bookman Old Style"/>
          <w:spacing w:val="-3"/>
          <w:szCs w:val="24"/>
        </w:rPr>
      </w:pPr>
      <w:r>
        <w:rPr>
          <w:rFonts w:ascii="Bookman Old Style" w:hAnsi="Bookman Old Style"/>
          <w:spacing w:val="-3"/>
          <w:szCs w:val="24"/>
        </w:rPr>
        <w:t xml:space="preserve">The claimant left work because he was not getting many hours and he wanted to take care of things </w:t>
      </w:r>
      <w:r w:rsidR="00330A34">
        <w:rPr>
          <w:rFonts w:ascii="Bookman Old Style" w:hAnsi="Bookman Old Style"/>
          <w:spacing w:val="-3"/>
          <w:szCs w:val="24"/>
        </w:rPr>
        <w:t xml:space="preserve">at his home </w:t>
      </w:r>
      <w:r>
        <w:rPr>
          <w:rFonts w:ascii="Bookman Old Style" w:hAnsi="Bookman Old Style"/>
          <w:spacing w:val="-3"/>
          <w:szCs w:val="24"/>
        </w:rPr>
        <w:t xml:space="preserve">before winter. The claimant was not paying to live at the worksite. </w:t>
      </w:r>
    </w:p>
    <w:p w14:paraId="3F515C68" w14:textId="24AB0EDD" w:rsidR="00BC5AFE" w:rsidRDefault="00CF351F" w:rsidP="00E54541">
      <w:pPr>
        <w:suppressAutoHyphens/>
        <w:rPr>
          <w:rFonts w:ascii="Bookman Old Style" w:hAnsi="Bookman Old Style"/>
          <w:spacing w:val="-3"/>
          <w:szCs w:val="24"/>
        </w:rPr>
      </w:pPr>
      <w:r>
        <w:rPr>
          <w:rFonts w:ascii="Bookman Old Style" w:hAnsi="Bookman Old Style"/>
          <w:spacing w:val="-3"/>
          <w:szCs w:val="24"/>
        </w:rPr>
        <w:t>He has not established that he had a compelling reason to leave work with approximately two weeks left in the employer’s season</w:t>
      </w:r>
      <w:r w:rsidR="00D145E4">
        <w:rPr>
          <w:rFonts w:ascii="Bookman Old Style" w:hAnsi="Bookman Old Style"/>
          <w:spacing w:val="-3"/>
          <w:szCs w:val="24"/>
        </w:rPr>
        <w:t xml:space="preserve"> and work possibly available for him in that time</w:t>
      </w:r>
      <w:r>
        <w:rPr>
          <w:rFonts w:ascii="Bookman Old Style" w:hAnsi="Bookman Old Style"/>
          <w:spacing w:val="-3"/>
          <w:szCs w:val="24"/>
        </w:rPr>
        <w:t xml:space="preserve">.  </w:t>
      </w:r>
    </w:p>
    <w:p w14:paraId="112F771A" w14:textId="64F8D92A" w:rsidR="00CF351F" w:rsidRDefault="00CF351F" w:rsidP="00E54541">
      <w:pPr>
        <w:suppressAutoHyphens/>
        <w:rPr>
          <w:rFonts w:ascii="Bookman Old Style" w:hAnsi="Bookman Old Style"/>
          <w:spacing w:val="-3"/>
          <w:szCs w:val="24"/>
        </w:rPr>
      </w:pPr>
    </w:p>
    <w:p w14:paraId="771F6F3A" w14:textId="77777777" w:rsidR="00330A34" w:rsidRDefault="00CF351F" w:rsidP="00E54541">
      <w:pPr>
        <w:suppressAutoHyphens/>
        <w:rPr>
          <w:rFonts w:ascii="Bookman Old Style" w:hAnsi="Bookman Old Style"/>
          <w:spacing w:val="-3"/>
          <w:szCs w:val="24"/>
        </w:rPr>
      </w:pPr>
      <w:r>
        <w:rPr>
          <w:rFonts w:ascii="Bookman Old Style" w:hAnsi="Bookman Old Style"/>
          <w:spacing w:val="-3"/>
          <w:szCs w:val="24"/>
        </w:rPr>
        <w:t xml:space="preserve">The Tribunal concludes the claimant voluntarily left suitable work without good cause.  </w:t>
      </w:r>
      <w:r w:rsidR="00D116D0">
        <w:rPr>
          <w:rFonts w:ascii="Bookman Old Style" w:hAnsi="Bookman Old Style"/>
          <w:spacing w:val="-3"/>
          <w:szCs w:val="24"/>
        </w:rPr>
        <w:t xml:space="preserve">The penalties of 23.20.379 are appropriate. </w:t>
      </w:r>
    </w:p>
    <w:p w14:paraId="369AF1DE" w14:textId="77777777" w:rsidR="00330A34" w:rsidRDefault="00330A34" w:rsidP="00E54541">
      <w:pPr>
        <w:suppressAutoHyphens/>
        <w:rPr>
          <w:rFonts w:ascii="Bookman Old Style" w:hAnsi="Bookman Old Style"/>
          <w:spacing w:val="-3"/>
          <w:szCs w:val="24"/>
        </w:rPr>
      </w:pPr>
    </w:p>
    <w:p w14:paraId="39B00D5B" w14:textId="7CFA662F" w:rsidR="00CF351F" w:rsidRPr="00E54541" w:rsidRDefault="00D116D0" w:rsidP="00E54541">
      <w:pPr>
        <w:suppressAutoHyphens/>
        <w:rPr>
          <w:rFonts w:ascii="Bookman Old Style" w:hAnsi="Bookman Old Style"/>
          <w:spacing w:val="-3"/>
          <w:szCs w:val="24"/>
        </w:rPr>
      </w:pPr>
      <w:r>
        <w:rPr>
          <w:rFonts w:ascii="Bookman Old Style" w:hAnsi="Bookman Old Style"/>
          <w:spacing w:val="-3"/>
          <w:szCs w:val="24"/>
        </w:rPr>
        <w:t xml:space="preserve">The six-week disqualification period will be </w:t>
      </w:r>
      <w:r w:rsidR="00330A34">
        <w:rPr>
          <w:rFonts w:ascii="Bookman Old Style" w:hAnsi="Bookman Old Style"/>
          <w:spacing w:val="-3"/>
          <w:szCs w:val="24"/>
        </w:rPr>
        <w:t>modified</w:t>
      </w:r>
      <w:r>
        <w:rPr>
          <w:rFonts w:ascii="Bookman Old Style" w:hAnsi="Bookman Old Style"/>
          <w:spacing w:val="-3"/>
          <w:szCs w:val="24"/>
        </w:rPr>
        <w:t xml:space="preserve"> to reflect the </w:t>
      </w:r>
      <w:r w:rsidR="00330A34">
        <w:rPr>
          <w:rFonts w:ascii="Bookman Old Style" w:hAnsi="Bookman Old Style"/>
          <w:spacing w:val="-3"/>
          <w:szCs w:val="24"/>
        </w:rPr>
        <w:t xml:space="preserve">employment </w:t>
      </w:r>
      <w:r>
        <w:rPr>
          <w:rFonts w:ascii="Bookman Old Style" w:hAnsi="Bookman Old Style"/>
          <w:spacing w:val="-3"/>
          <w:szCs w:val="24"/>
        </w:rPr>
        <w:t xml:space="preserve"> relationship ended in the week ending August 13, 2022 and his first week of unemployment was the week ending August 20, 2022.</w:t>
      </w:r>
    </w:p>
    <w:p w14:paraId="4DD76468" w14:textId="77777777" w:rsidR="005A281D" w:rsidRPr="00E54541" w:rsidRDefault="005A281D" w:rsidP="00E54541">
      <w:pPr>
        <w:tabs>
          <w:tab w:val="left" w:pos="-1440"/>
          <w:tab w:val="left" w:pos="-720"/>
        </w:tabs>
        <w:rPr>
          <w:rFonts w:ascii="Bookman Old Style" w:hAnsi="Bookman Old Style"/>
          <w:szCs w:val="24"/>
        </w:rPr>
      </w:pPr>
    </w:p>
    <w:p w14:paraId="5B33D2E8"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5FE12F25" w14:textId="77777777" w:rsidR="00E54541" w:rsidRDefault="00E54541" w:rsidP="00E54541">
      <w:pPr>
        <w:tabs>
          <w:tab w:val="left" w:pos="-1440"/>
          <w:tab w:val="left" w:pos="-720"/>
        </w:tabs>
        <w:suppressAutoHyphens/>
        <w:ind w:right="-360"/>
        <w:rPr>
          <w:rFonts w:ascii="Bookman Old Style" w:hAnsi="Bookman Old Style"/>
        </w:rPr>
      </w:pPr>
    </w:p>
    <w:p w14:paraId="5CDA7BA7" w14:textId="455BD255"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D145E4">
        <w:rPr>
          <w:rFonts w:ascii="Bookman Old Style" w:hAnsi="Bookman Old Style"/>
          <w:szCs w:val="24"/>
        </w:rPr>
        <w:t>September 27, 2022</w:t>
      </w:r>
      <w:r w:rsidRPr="00E1431E">
        <w:rPr>
          <w:rFonts w:ascii="Bookman Old Style" w:hAnsi="Bookman Old Style"/>
        </w:rPr>
        <w:t xml:space="preserve"> is </w:t>
      </w:r>
      <w:r w:rsidR="00D145E4">
        <w:rPr>
          <w:rFonts w:ascii="Bookman Old Style" w:hAnsi="Bookman Old Style"/>
          <w:b/>
          <w:szCs w:val="24"/>
        </w:rPr>
        <w:t xml:space="preserve">MODIFIED </w:t>
      </w:r>
      <w:r w:rsidR="00D145E4" w:rsidRPr="00330A34">
        <w:rPr>
          <w:rFonts w:ascii="Bookman Old Style" w:hAnsi="Bookman Old Style"/>
          <w:bCs/>
          <w:szCs w:val="24"/>
        </w:rPr>
        <w:t>and</w:t>
      </w:r>
      <w:r w:rsidR="00D145E4">
        <w:rPr>
          <w:rFonts w:ascii="Bookman Old Style" w:hAnsi="Bookman Old Style"/>
          <w:b/>
          <w:szCs w:val="24"/>
        </w:rPr>
        <w:t xml:space="preserve"> AFFIRMED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DENIED</w:t>
      </w:r>
      <w:r w:rsidRPr="00DC77EC">
        <w:rPr>
          <w:rFonts w:ascii="Bookman Old Style" w:hAnsi="Bookman Old Style"/>
        </w:rPr>
        <w:t xml:space="preserve"> </w:t>
      </w:r>
      <w:r w:rsidRPr="00E1431E">
        <w:rPr>
          <w:rFonts w:ascii="Bookman Old Style" w:hAnsi="Bookman Old Style"/>
        </w:rPr>
        <w:t xml:space="preserve">for the weeks ending </w:t>
      </w:r>
      <w:r w:rsidR="00D145E4">
        <w:rPr>
          <w:rFonts w:ascii="Bookman Old Style" w:hAnsi="Bookman Old Style"/>
          <w:szCs w:val="24"/>
        </w:rPr>
        <w:t>August 20, 2022 through          September 24, 2022</w:t>
      </w:r>
      <w:r w:rsidRPr="00E1431E">
        <w:rPr>
          <w:rFonts w:ascii="Bookman Old Style" w:hAnsi="Bookman Old Style"/>
        </w:rPr>
        <w:t xml:space="preserve">. The three weeks </w:t>
      </w:r>
      <w:r w:rsidR="00D145E4">
        <w:rPr>
          <w:rFonts w:ascii="Bookman Old Style" w:hAnsi="Bookman Old Style"/>
        </w:rPr>
        <w:t>remain</w:t>
      </w:r>
      <w:r w:rsidRPr="00E1431E">
        <w:rPr>
          <w:rFonts w:ascii="Bookman Old Style" w:hAnsi="Bookman Old Style"/>
        </w:rPr>
        <w:t xml:space="preserv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14:paraId="44C68E02" w14:textId="77777777" w:rsidR="005A281D" w:rsidRPr="00E54541" w:rsidRDefault="005A281D" w:rsidP="00E54541">
      <w:pPr>
        <w:tabs>
          <w:tab w:val="left" w:pos="-1440"/>
          <w:tab w:val="left" w:pos="-720"/>
        </w:tabs>
        <w:rPr>
          <w:rFonts w:ascii="Bookman Old Style" w:hAnsi="Bookman Old Style"/>
          <w:szCs w:val="24"/>
        </w:rPr>
      </w:pPr>
    </w:p>
    <w:p w14:paraId="1042C27D"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6C2BEE21" w14:textId="77777777" w:rsidR="005A281D" w:rsidRPr="00E54541" w:rsidRDefault="005A281D" w:rsidP="00E54541">
      <w:pPr>
        <w:tabs>
          <w:tab w:val="left" w:pos="-1440"/>
          <w:tab w:val="left" w:pos="-720"/>
        </w:tabs>
        <w:rPr>
          <w:rFonts w:ascii="Bookman Old Style" w:hAnsi="Bookman Old Style"/>
          <w:szCs w:val="24"/>
        </w:rPr>
      </w:pPr>
    </w:p>
    <w:p w14:paraId="6C5B5515"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06DBF274" w14:textId="77777777" w:rsidR="005A281D" w:rsidRPr="00E54541" w:rsidRDefault="005A281D" w:rsidP="00E54541">
      <w:pPr>
        <w:tabs>
          <w:tab w:val="left" w:pos="-1440"/>
          <w:tab w:val="left" w:pos="-720"/>
        </w:tabs>
        <w:rPr>
          <w:rFonts w:ascii="Bookman Old Style" w:hAnsi="Bookman Old Style"/>
          <w:szCs w:val="24"/>
        </w:rPr>
      </w:pPr>
    </w:p>
    <w:p w14:paraId="3EF10E4D" w14:textId="54E0C916"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D145E4">
        <w:rPr>
          <w:rFonts w:ascii="Bookman Old Style" w:hAnsi="Bookman Old Style"/>
          <w:szCs w:val="24"/>
        </w:rPr>
        <w:t>October 27, 2022</w:t>
      </w:r>
      <w:r w:rsidR="005A281D" w:rsidRPr="00E54541">
        <w:rPr>
          <w:rFonts w:ascii="Bookman Old Style" w:hAnsi="Bookman Old Style"/>
          <w:szCs w:val="24"/>
        </w:rPr>
        <w:t>.</w:t>
      </w:r>
    </w:p>
    <w:p w14:paraId="40BE88B9" w14:textId="77777777" w:rsidR="005A281D" w:rsidRPr="00E54541" w:rsidRDefault="005A281D" w:rsidP="00E54541">
      <w:pPr>
        <w:tabs>
          <w:tab w:val="left" w:pos="-1440"/>
          <w:tab w:val="left" w:pos="-720"/>
        </w:tabs>
        <w:rPr>
          <w:rFonts w:ascii="Bookman Old Style" w:hAnsi="Bookman Old Style"/>
          <w:szCs w:val="24"/>
        </w:rPr>
      </w:pPr>
    </w:p>
    <w:p w14:paraId="688FF87F"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763D116D" w14:textId="77777777" w:rsidR="00F52BEA" w:rsidRPr="00E54541" w:rsidRDefault="00F52BEA" w:rsidP="00E54541">
      <w:pPr>
        <w:tabs>
          <w:tab w:val="left" w:pos="-1440"/>
          <w:tab w:val="left" w:pos="-720"/>
        </w:tabs>
        <w:rPr>
          <w:rFonts w:ascii="Bookman Old Style" w:hAnsi="Bookman Old Style"/>
          <w:szCs w:val="24"/>
        </w:rPr>
      </w:pPr>
    </w:p>
    <w:p w14:paraId="1FD27504" w14:textId="77777777" w:rsidR="00F52BEA" w:rsidRPr="00E54541" w:rsidRDefault="00F52BEA" w:rsidP="00E54541">
      <w:pPr>
        <w:tabs>
          <w:tab w:val="left" w:pos="-1440"/>
          <w:tab w:val="left" w:pos="-720"/>
        </w:tabs>
        <w:rPr>
          <w:rFonts w:ascii="Bookman Old Style" w:hAnsi="Bookman Old Style"/>
          <w:szCs w:val="24"/>
        </w:rPr>
      </w:pPr>
    </w:p>
    <w:p w14:paraId="67DFDC03" w14:textId="77777777" w:rsidR="00F52BEA" w:rsidRPr="00E54541" w:rsidRDefault="00F52BEA" w:rsidP="00E54541">
      <w:pPr>
        <w:tabs>
          <w:tab w:val="left" w:pos="-1440"/>
          <w:tab w:val="left" w:pos="-720"/>
        </w:tabs>
        <w:rPr>
          <w:rFonts w:ascii="Bookman Old Style" w:hAnsi="Bookman Old Style"/>
          <w:szCs w:val="24"/>
        </w:rPr>
      </w:pPr>
    </w:p>
    <w:p w14:paraId="12085CD3" w14:textId="3645BB80"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D145E4">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65DDB62F" w14:textId="77777777" w:rsidR="005A281D" w:rsidRPr="00E54541" w:rsidRDefault="005A281D" w:rsidP="00E54541">
      <w:pPr>
        <w:tabs>
          <w:tab w:val="left" w:pos="-1440"/>
          <w:tab w:val="left" w:pos="-720"/>
        </w:tabs>
        <w:rPr>
          <w:rFonts w:ascii="Bookman Old Style" w:hAnsi="Bookman Old Style"/>
          <w:szCs w:val="24"/>
        </w:rPr>
      </w:pPr>
    </w:p>
    <w:p w14:paraId="05A3175F" w14:textId="77777777" w:rsidR="005A281D" w:rsidRPr="00E54541" w:rsidRDefault="005A281D" w:rsidP="00E54541">
      <w:pPr>
        <w:tabs>
          <w:tab w:val="left" w:pos="-1440"/>
          <w:tab w:val="left" w:pos="-720"/>
        </w:tabs>
        <w:rPr>
          <w:rFonts w:ascii="Bookman Old Style" w:hAnsi="Bookman Old Style"/>
          <w:szCs w:val="24"/>
        </w:rPr>
      </w:pPr>
    </w:p>
    <w:p w14:paraId="5CC4595F"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58D0" w14:textId="77777777" w:rsidR="00A650FB" w:rsidRDefault="00A650FB">
      <w:pPr>
        <w:widowControl/>
        <w:spacing w:line="20" w:lineRule="exact"/>
      </w:pPr>
    </w:p>
  </w:endnote>
  <w:endnote w:type="continuationSeparator" w:id="0">
    <w:p w14:paraId="27CB01A1" w14:textId="77777777" w:rsidR="00A650FB" w:rsidRDefault="00A650FB">
      <w:r>
        <w:t xml:space="preserve"> </w:t>
      </w:r>
    </w:p>
  </w:endnote>
  <w:endnote w:type="continuationNotice" w:id="1">
    <w:p w14:paraId="4F1EA1B5" w14:textId="77777777" w:rsidR="00A650FB" w:rsidRDefault="00A650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2A187" w14:textId="77777777" w:rsidR="00A650FB" w:rsidRDefault="00A650FB">
      <w:r>
        <w:separator/>
      </w:r>
    </w:p>
  </w:footnote>
  <w:footnote w:type="continuationSeparator" w:id="0">
    <w:p w14:paraId="6585B8F7" w14:textId="77777777" w:rsidR="00A650FB" w:rsidRDefault="00A6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A063" w14:textId="200B0771"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6E07CF">
      <w:rPr>
        <w:rFonts w:ascii="Bookman Old Style" w:hAnsi="Bookman Old Style"/>
      </w:rPr>
      <w:t>222 0844</w:t>
    </w:r>
  </w:p>
  <w:p w14:paraId="7C21DB31"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39E2CFDA"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FB"/>
    <w:rsid w:val="00027F9D"/>
    <w:rsid w:val="000443B6"/>
    <w:rsid w:val="000D3B41"/>
    <w:rsid w:val="000E4D91"/>
    <w:rsid w:val="000F5712"/>
    <w:rsid w:val="00144FA4"/>
    <w:rsid w:val="0016631C"/>
    <w:rsid w:val="00180145"/>
    <w:rsid w:val="002A3C37"/>
    <w:rsid w:val="002B4A81"/>
    <w:rsid w:val="002B4C7B"/>
    <w:rsid w:val="002C42D3"/>
    <w:rsid w:val="002D5A94"/>
    <w:rsid w:val="003115E0"/>
    <w:rsid w:val="00330A34"/>
    <w:rsid w:val="0038170D"/>
    <w:rsid w:val="00382877"/>
    <w:rsid w:val="003A5235"/>
    <w:rsid w:val="003B709B"/>
    <w:rsid w:val="003C0ED2"/>
    <w:rsid w:val="003E7E91"/>
    <w:rsid w:val="003F05F1"/>
    <w:rsid w:val="00401987"/>
    <w:rsid w:val="004449AA"/>
    <w:rsid w:val="0047053D"/>
    <w:rsid w:val="004758FD"/>
    <w:rsid w:val="004B0A1E"/>
    <w:rsid w:val="004C44C6"/>
    <w:rsid w:val="00567B74"/>
    <w:rsid w:val="00581F65"/>
    <w:rsid w:val="005A281D"/>
    <w:rsid w:val="005A6135"/>
    <w:rsid w:val="00600E6C"/>
    <w:rsid w:val="00613F00"/>
    <w:rsid w:val="00661D7B"/>
    <w:rsid w:val="006E07CF"/>
    <w:rsid w:val="00762388"/>
    <w:rsid w:val="0076279D"/>
    <w:rsid w:val="00774034"/>
    <w:rsid w:val="007D240A"/>
    <w:rsid w:val="00842043"/>
    <w:rsid w:val="008516EC"/>
    <w:rsid w:val="008A3E7F"/>
    <w:rsid w:val="008B1CA2"/>
    <w:rsid w:val="008D093E"/>
    <w:rsid w:val="008E5C2B"/>
    <w:rsid w:val="008F1497"/>
    <w:rsid w:val="008F3C72"/>
    <w:rsid w:val="00A53090"/>
    <w:rsid w:val="00A650FB"/>
    <w:rsid w:val="00AA6218"/>
    <w:rsid w:val="00AB368A"/>
    <w:rsid w:val="00AE07C1"/>
    <w:rsid w:val="00B343ED"/>
    <w:rsid w:val="00B554BF"/>
    <w:rsid w:val="00BC5AFE"/>
    <w:rsid w:val="00C035D6"/>
    <w:rsid w:val="00C47467"/>
    <w:rsid w:val="00CF351F"/>
    <w:rsid w:val="00D025D4"/>
    <w:rsid w:val="00D116D0"/>
    <w:rsid w:val="00D145E4"/>
    <w:rsid w:val="00D829CE"/>
    <w:rsid w:val="00DD54FF"/>
    <w:rsid w:val="00E15DF9"/>
    <w:rsid w:val="00E20AA8"/>
    <w:rsid w:val="00E54541"/>
    <w:rsid w:val="00EA362A"/>
    <w:rsid w:val="00EB2462"/>
    <w:rsid w:val="00EC3E1C"/>
    <w:rsid w:val="00EE2933"/>
    <w:rsid w:val="00EE7F4C"/>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C98F8E7"/>
  <w15:chartTrackingRefBased/>
  <w15:docId w15:val="{9303C123-9C01-4F5A-BB91-6A7843C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3</TotalTime>
  <Pages>6</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2022-10-26T20:39:00Z</cp:lastPrinted>
  <dcterms:created xsi:type="dcterms:W3CDTF">2022-10-26T20:41:00Z</dcterms:created>
  <dcterms:modified xsi:type="dcterms:W3CDTF">2022-10-26T20:41:00Z</dcterms:modified>
</cp:coreProperties>
</file>