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9298B" w14:textId="6A6DB5D7" w:rsidR="005E68FF" w:rsidRDefault="009A6693" w:rsidP="005E68FF">
      <w:pPr>
        <w:widowControl/>
        <w:tabs>
          <w:tab w:val="center" w:pos="4680"/>
        </w:tabs>
        <w:suppressAutoHyphens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  <w:snapToGrid/>
        </w:rPr>
        <w:drawing>
          <wp:anchor distT="0" distB="0" distL="114300" distR="114300" simplePos="0" relativeHeight="251657728" behindDoc="1" locked="0" layoutInCell="1" allowOverlap="1" wp14:anchorId="26A14965" wp14:editId="1F891EC2">
            <wp:simplePos x="0" y="0"/>
            <wp:positionH relativeFrom="column">
              <wp:posOffset>-775970</wp:posOffset>
            </wp:positionH>
            <wp:positionV relativeFrom="paragraph">
              <wp:posOffset>-74295</wp:posOffset>
            </wp:positionV>
            <wp:extent cx="7453630" cy="17500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3630" cy="175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4B9F65" w14:textId="77777777" w:rsidR="005E68FF" w:rsidRDefault="005E68FF" w:rsidP="005E68FF">
      <w:pPr>
        <w:pStyle w:val="Heading3"/>
        <w:widowControl/>
        <w:tabs>
          <w:tab w:val="center" w:pos="4680"/>
        </w:tabs>
        <w:suppressAutoHyphens/>
        <w:rPr>
          <w:rFonts w:ascii="Bookman Old Style" w:hAnsi="Bookman Old Style"/>
        </w:rPr>
      </w:pPr>
    </w:p>
    <w:p w14:paraId="382EE718" w14:textId="77777777" w:rsidR="005E68FF" w:rsidRDefault="005E68FF" w:rsidP="005E68FF">
      <w:pPr>
        <w:pStyle w:val="Heading3"/>
        <w:widowControl/>
        <w:tabs>
          <w:tab w:val="center" w:pos="4680"/>
        </w:tabs>
        <w:suppressAutoHyphens/>
        <w:rPr>
          <w:rFonts w:ascii="Bookman Old Style" w:hAnsi="Bookman Old Style"/>
        </w:rPr>
      </w:pPr>
    </w:p>
    <w:p w14:paraId="7A6451CA" w14:textId="77777777" w:rsidR="005E68FF" w:rsidRDefault="005E68FF" w:rsidP="005E68FF">
      <w:pPr>
        <w:pStyle w:val="Heading3"/>
        <w:widowControl/>
        <w:tabs>
          <w:tab w:val="center" w:pos="4680"/>
        </w:tabs>
        <w:suppressAutoHyphens/>
        <w:rPr>
          <w:rFonts w:ascii="Bookman Old Style" w:hAnsi="Bookman Old Style"/>
        </w:rPr>
      </w:pPr>
    </w:p>
    <w:p w14:paraId="75A2BCEC" w14:textId="77777777" w:rsidR="005E68FF" w:rsidRDefault="005E68FF" w:rsidP="005E68FF">
      <w:pPr>
        <w:pStyle w:val="Heading3"/>
        <w:widowControl/>
        <w:tabs>
          <w:tab w:val="center" w:pos="4680"/>
        </w:tabs>
        <w:suppressAutoHyphens/>
        <w:rPr>
          <w:rFonts w:ascii="Bookman Old Style" w:hAnsi="Bookman Old Style"/>
        </w:rPr>
      </w:pPr>
    </w:p>
    <w:p w14:paraId="7F36A463" w14:textId="77777777" w:rsidR="005E68FF" w:rsidRDefault="005E68FF" w:rsidP="005E68FF">
      <w:pPr>
        <w:pStyle w:val="Heading3"/>
        <w:widowControl/>
        <w:tabs>
          <w:tab w:val="center" w:pos="4680"/>
        </w:tabs>
        <w:suppressAutoHyphens/>
        <w:rPr>
          <w:rFonts w:ascii="Bookman Old Style" w:hAnsi="Bookman Old Style"/>
        </w:rPr>
      </w:pPr>
    </w:p>
    <w:p w14:paraId="6E4D7780" w14:textId="77777777" w:rsidR="005E68FF" w:rsidRDefault="005E68FF" w:rsidP="005E68FF">
      <w:pPr>
        <w:pStyle w:val="Heading3"/>
        <w:widowControl/>
        <w:tabs>
          <w:tab w:val="center" w:pos="4680"/>
        </w:tabs>
        <w:suppressAutoHyphens/>
        <w:rPr>
          <w:rFonts w:ascii="Bookman Old Style" w:hAnsi="Bookman Old Style"/>
        </w:rPr>
      </w:pPr>
    </w:p>
    <w:p w14:paraId="2CEE6E59" w14:textId="77777777" w:rsidR="005E68FF" w:rsidRDefault="005E68FF" w:rsidP="005E68FF">
      <w:pPr>
        <w:widowControl/>
        <w:tabs>
          <w:tab w:val="left" w:pos="-720"/>
        </w:tabs>
        <w:suppressAutoHyphens/>
        <w:rPr>
          <w:rFonts w:ascii="Bookman Old Style" w:hAnsi="Bookman Old Style"/>
        </w:rPr>
      </w:pPr>
    </w:p>
    <w:p w14:paraId="520C281E" w14:textId="77777777" w:rsidR="0016206D" w:rsidRPr="00FB77CC" w:rsidRDefault="0016206D" w:rsidP="00FB77CC">
      <w:pPr>
        <w:tabs>
          <w:tab w:val="center" w:pos="4680"/>
        </w:tabs>
        <w:suppressAutoHyphens/>
        <w:jc w:val="center"/>
        <w:rPr>
          <w:rFonts w:ascii="Bookman Old Style" w:hAnsi="Bookman Old Style"/>
          <w:b/>
          <w:szCs w:val="24"/>
        </w:rPr>
      </w:pPr>
      <w:r w:rsidRPr="00FB77CC">
        <w:rPr>
          <w:rFonts w:ascii="Bookman Old Style" w:hAnsi="Bookman Old Style"/>
          <w:b/>
          <w:szCs w:val="24"/>
        </w:rPr>
        <w:t>APPEAL TRIBUNAL DECISION</w:t>
      </w:r>
    </w:p>
    <w:p w14:paraId="376BF44B" w14:textId="77777777" w:rsidR="007264A1" w:rsidRPr="00FB77CC" w:rsidRDefault="007264A1" w:rsidP="00FB77CC">
      <w:pPr>
        <w:tabs>
          <w:tab w:val="left" w:pos="90"/>
          <w:tab w:val="center" w:pos="4680"/>
        </w:tabs>
        <w:suppressAutoHyphens/>
        <w:jc w:val="center"/>
        <w:outlineLvl w:val="0"/>
        <w:rPr>
          <w:rFonts w:ascii="Bookman Old Style" w:hAnsi="Bookman Old Style"/>
          <w:szCs w:val="24"/>
        </w:rPr>
      </w:pPr>
    </w:p>
    <w:p w14:paraId="4387C294" w14:textId="624D9306" w:rsidR="0016206D" w:rsidRPr="00FB77CC" w:rsidRDefault="00AC29BB" w:rsidP="00FB77CC">
      <w:pPr>
        <w:tabs>
          <w:tab w:val="left" w:pos="0"/>
          <w:tab w:val="left" w:pos="90"/>
          <w:tab w:val="center" w:pos="4680"/>
        </w:tabs>
        <w:suppressAutoHyphens/>
        <w:jc w:val="center"/>
        <w:outlineLvl w:val="0"/>
        <w:rPr>
          <w:rFonts w:ascii="Bookman Old Style" w:hAnsi="Bookman Old Style"/>
          <w:szCs w:val="24"/>
        </w:rPr>
      </w:pPr>
      <w:r w:rsidRPr="00FB77CC">
        <w:rPr>
          <w:rFonts w:ascii="Bookman Old Style" w:hAnsi="Bookman Old Style"/>
          <w:b/>
          <w:szCs w:val="24"/>
        </w:rPr>
        <w:t xml:space="preserve">Docket </w:t>
      </w:r>
      <w:r w:rsidR="00DE12B1" w:rsidRPr="00FB77CC">
        <w:rPr>
          <w:rFonts w:ascii="Bookman Old Style" w:hAnsi="Bookman Old Style"/>
          <w:b/>
          <w:szCs w:val="24"/>
        </w:rPr>
        <w:t>number:</w:t>
      </w:r>
      <w:r w:rsidR="0016206D" w:rsidRPr="00FB77CC">
        <w:rPr>
          <w:rFonts w:ascii="Bookman Old Style" w:hAnsi="Bookman Old Style"/>
          <w:szCs w:val="24"/>
        </w:rPr>
        <w:t xml:space="preserve">  </w:t>
      </w:r>
      <w:r w:rsidR="00424855">
        <w:rPr>
          <w:rFonts w:ascii="Bookman Old Style" w:hAnsi="Bookman Old Style"/>
          <w:szCs w:val="24"/>
        </w:rPr>
        <w:t>22 0887</w:t>
      </w:r>
      <w:r w:rsidR="0016206D" w:rsidRPr="00FB77CC">
        <w:rPr>
          <w:rFonts w:ascii="Bookman Old Style" w:hAnsi="Bookman Old Style"/>
          <w:szCs w:val="24"/>
        </w:rPr>
        <w:t xml:space="preserve">    </w:t>
      </w:r>
      <w:r w:rsidRPr="00FB77CC">
        <w:rPr>
          <w:rFonts w:ascii="Bookman Old Style" w:hAnsi="Bookman Old Style"/>
          <w:b/>
          <w:szCs w:val="24"/>
        </w:rPr>
        <w:t>Hearing d</w:t>
      </w:r>
      <w:r w:rsidR="0016206D" w:rsidRPr="00FB77CC">
        <w:rPr>
          <w:rFonts w:ascii="Bookman Old Style" w:hAnsi="Bookman Old Style"/>
          <w:b/>
          <w:szCs w:val="24"/>
        </w:rPr>
        <w:t>ate:</w:t>
      </w:r>
      <w:r w:rsidR="0016206D" w:rsidRPr="00FB77CC">
        <w:rPr>
          <w:rFonts w:ascii="Bookman Old Style" w:hAnsi="Bookman Old Style"/>
          <w:szCs w:val="24"/>
        </w:rPr>
        <w:t xml:space="preserve">  </w:t>
      </w:r>
      <w:r w:rsidR="00424855">
        <w:rPr>
          <w:rFonts w:ascii="Bookman Old Style" w:hAnsi="Bookman Old Style"/>
          <w:szCs w:val="24"/>
        </w:rPr>
        <w:t>November 8, 2022</w:t>
      </w:r>
    </w:p>
    <w:p w14:paraId="4A407FBB" w14:textId="77777777" w:rsidR="0016206D" w:rsidRPr="00FB77CC" w:rsidRDefault="0016206D" w:rsidP="00FB77CC">
      <w:pPr>
        <w:tabs>
          <w:tab w:val="left" w:pos="-720"/>
        </w:tabs>
        <w:suppressAutoHyphens/>
        <w:rPr>
          <w:rFonts w:ascii="Bookman Old Style" w:hAnsi="Bookman Old Style"/>
          <w:szCs w:val="24"/>
        </w:rPr>
      </w:pPr>
    </w:p>
    <w:p w14:paraId="27710C37" w14:textId="77777777" w:rsidR="0016206D" w:rsidRPr="00FB77CC" w:rsidRDefault="0016206D" w:rsidP="00FB77CC">
      <w:pPr>
        <w:tabs>
          <w:tab w:val="left" w:pos="-1440"/>
          <w:tab w:val="left" w:pos="-720"/>
          <w:tab w:val="left" w:pos="0"/>
          <w:tab w:val="left" w:pos="5040"/>
          <w:tab w:val="left" w:pos="5760"/>
        </w:tabs>
        <w:suppressAutoHyphens/>
        <w:ind w:right="-360"/>
        <w:outlineLvl w:val="0"/>
        <w:rPr>
          <w:rFonts w:ascii="Bookman Old Style" w:hAnsi="Bookman Old Style"/>
          <w:szCs w:val="24"/>
        </w:rPr>
      </w:pPr>
      <w:r w:rsidRPr="00FB77CC">
        <w:rPr>
          <w:rFonts w:ascii="Bookman Old Style" w:hAnsi="Bookman Old Style"/>
          <w:b/>
          <w:szCs w:val="24"/>
        </w:rPr>
        <w:t>CLAIMANT:</w:t>
      </w:r>
      <w:r w:rsidRPr="00FB77CC">
        <w:rPr>
          <w:rFonts w:ascii="Bookman Old Style" w:hAnsi="Bookman Old Style"/>
          <w:b/>
          <w:szCs w:val="24"/>
        </w:rPr>
        <w:tab/>
        <w:t>EMPLOYER:</w:t>
      </w:r>
    </w:p>
    <w:p w14:paraId="36EE674F" w14:textId="77777777" w:rsidR="0016206D" w:rsidRPr="00FB77CC" w:rsidRDefault="0016206D" w:rsidP="00FB77CC">
      <w:pPr>
        <w:tabs>
          <w:tab w:val="left" w:pos="-1440"/>
          <w:tab w:val="left" w:pos="-720"/>
          <w:tab w:val="left" w:pos="0"/>
          <w:tab w:val="left" w:pos="5760"/>
        </w:tabs>
        <w:suppressAutoHyphens/>
        <w:ind w:right="-360"/>
        <w:rPr>
          <w:rFonts w:ascii="Bookman Old Style" w:hAnsi="Bookman Old Style"/>
          <w:szCs w:val="24"/>
        </w:rPr>
      </w:pPr>
    </w:p>
    <w:p w14:paraId="1048705C" w14:textId="211010E0" w:rsidR="00424855" w:rsidRPr="00424855" w:rsidRDefault="00424855" w:rsidP="00424855">
      <w:pPr>
        <w:tabs>
          <w:tab w:val="left" w:pos="-1440"/>
          <w:tab w:val="left" w:pos="-720"/>
          <w:tab w:val="left" w:pos="0"/>
          <w:tab w:val="left" w:pos="5040"/>
          <w:tab w:val="left" w:pos="5760"/>
        </w:tabs>
        <w:suppressAutoHyphens/>
        <w:ind w:right="-360"/>
        <w:rPr>
          <w:rFonts w:ascii="Bookman Old Style" w:hAnsi="Bookman Old Style"/>
          <w:szCs w:val="24"/>
        </w:rPr>
      </w:pPr>
      <w:r w:rsidRPr="00424855">
        <w:rPr>
          <w:rFonts w:ascii="Bookman Old Style" w:hAnsi="Bookman Old Style"/>
          <w:szCs w:val="24"/>
        </w:rPr>
        <w:t>STEPHANIE MARKLEY</w:t>
      </w:r>
      <w:r>
        <w:rPr>
          <w:rFonts w:ascii="Bookman Old Style" w:hAnsi="Bookman Old Style"/>
          <w:szCs w:val="24"/>
        </w:rPr>
        <w:tab/>
      </w:r>
      <w:r w:rsidRPr="00424855">
        <w:rPr>
          <w:rFonts w:ascii="Bookman Old Style" w:hAnsi="Bookman Old Style"/>
          <w:szCs w:val="24"/>
        </w:rPr>
        <w:t>NORTH STAR LAW GROUP LLC</w:t>
      </w:r>
    </w:p>
    <w:p w14:paraId="164E7305" w14:textId="4FE0A4F5" w:rsidR="0016206D" w:rsidRDefault="0016206D" w:rsidP="00FB77CC">
      <w:pPr>
        <w:tabs>
          <w:tab w:val="left" w:pos="-1440"/>
          <w:tab w:val="left" w:pos="-720"/>
          <w:tab w:val="left" w:pos="0"/>
          <w:tab w:val="left" w:pos="5760"/>
        </w:tabs>
        <w:suppressAutoHyphens/>
        <w:ind w:right="-360"/>
        <w:rPr>
          <w:rFonts w:ascii="Bookman Old Style" w:hAnsi="Bookman Old Style"/>
          <w:szCs w:val="24"/>
        </w:rPr>
      </w:pPr>
    </w:p>
    <w:p w14:paraId="7825182D" w14:textId="421D79FF" w:rsidR="009A6693" w:rsidRDefault="009A6693" w:rsidP="00FB77CC">
      <w:pPr>
        <w:tabs>
          <w:tab w:val="left" w:pos="-1440"/>
          <w:tab w:val="left" w:pos="-720"/>
          <w:tab w:val="left" w:pos="0"/>
          <w:tab w:val="left" w:pos="5760"/>
        </w:tabs>
        <w:suppressAutoHyphens/>
        <w:ind w:right="-360"/>
        <w:rPr>
          <w:rFonts w:ascii="Bookman Old Style" w:hAnsi="Bookman Old Style"/>
          <w:szCs w:val="24"/>
        </w:rPr>
      </w:pPr>
    </w:p>
    <w:p w14:paraId="7FDE0B04" w14:textId="77777777" w:rsidR="009A6693" w:rsidRPr="00FB77CC" w:rsidRDefault="009A6693" w:rsidP="00FB77CC">
      <w:pPr>
        <w:tabs>
          <w:tab w:val="left" w:pos="-1440"/>
          <w:tab w:val="left" w:pos="-720"/>
          <w:tab w:val="left" w:pos="0"/>
          <w:tab w:val="left" w:pos="5760"/>
        </w:tabs>
        <w:suppressAutoHyphens/>
        <w:ind w:right="-360"/>
        <w:rPr>
          <w:rFonts w:ascii="Bookman Old Style" w:hAnsi="Bookman Old Style"/>
          <w:szCs w:val="24"/>
        </w:rPr>
      </w:pPr>
    </w:p>
    <w:p w14:paraId="5A9F3CFD" w14:textId="77777777" w:rsidR="0016206D" w:rsidRPr="00FB77CC" w:rsidRDefault="0016206D" w:rsidP="00FB77CC">
      <w:pPr>
        <w:tabs>
          <w:tab w:val="left" w:pos="-1440"/>
          <w:tab w:val="left" w:pos="-720"/>
          <w:tab w:val="left" w:pos="0"/>
          <w:tab w:val="left" w:pos="5040"/>
          <w:tab w:val="left" w:pos="5760"/>
        </w:tabs>
        <w:suppressAutoHyphens/>
        <w:ind w:right="-360"/>
        <w:rPr>
          <w:rFonts w:ascii="Bookman Old Style" w:hAnsi="Bookman Old Style"/>
          <w:szCs w:val="24"/>
        </w:rPr>
      </w:pPr>
      <w:r w:rsidRPr="00FB77CC">
        <w:rPr>
          <w:rFonts w:ascii="Bookman Old Style" w:hAnsi="Bookman Old Style"/>
          <w:b/>
          <w:szCs w:val="24"/>
        </w:rPr>
        <w:t>CLAIMANT APPEARANCES:</w:t>
      </w:r>
      <w:r w:rsidRPr="00FB77CC">
        <w:rPr>
          <w:rFonts w:ascii="Bookman Old Style" w:hAnsi="Bookman Old Style"/>
          <w:b/>
          <w:szCs w:val="24"/>
        </w:rPr>
        <w:tab/>
        <w:t>EMPLOYER APPEARANCES:</w:t>
      </w:r>
    </w:p>
    <w:p w14:paraId="29F39C44" w14:textId="77777777" w:rsidR="0016206D" w:rsidRPr="00FB77CC" w:rsidRDefault="0016206D" w:rsidP="00FB77CC">
      <w:pPr>
        <w:tabs>
          <w:tab w:val="left" w:pos="-1440"/>
          <w:tab w:val="left" w:pos="-720"/>
          <w:tab w:val="left" w:pos="0"/>
          <w:tab w:val="left" w:pos="5760"/>
        </w:tabs>
        <w:suppressAutoHyphens/>
        <w:ind w:right="-360"/>
        <w:rPr>
          <w:rFonts w:ascii="Bookman Old Style" w:hAnsi="Bookman Old Style"/>
          <w:szCs w:val="24"/>
        </w:rPr>
      </w:pPr>
    </w:p>
    <w:p w14:paraId="01BE94D4" w14:textId="6999BA0B" w:rsidR="0016206D" w:rsidRPr="00FB77CC" w:rsidRDefault="00424855" w:rsidP="00FB77CC">
      <w:pPr>
        <w:tabs>
          <w:tab w:val="left" w:pos="-1440"/>
          <w:tab w:val="left" w:pos="-720"/>
          <w:tab w:val="left" w:pos="0"/>
          <w:tab w:val="left" w:pos="5040"/>
          <w:tab w:val="left" w:pos="5760"/>
        </w:tabs>
        <w:suppressAutoHyphens/>
        <w:ind w:right="-36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Stephanie Markley</w:t>
      </w:r>
      <w:r w:rsidR="00C841ED" w:rsidRPr="00FB77CC"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None</w:t>
      </w:r>
    </w:p>
    <w:p w14:paraId="3D6477BD" w14:textId="77777777" w:rsidR="0016206D" w:rsidRPr="00FB77CC" w:rsidRDefault="0016206D" w:rsidP="00FB77CC">
      <w:pPr>
        <w:tabs>
          <w:tab w:val="left" w:pos="-1440"/>
          <w:tab w:val="left" w:pos="-720"/>
        </w:tabs>
        <w:suppressAutoHyphens/>
        <w:ind w:right="-360"/>
        <w:rPr>
          <w:rFonts w:ascii="Bookman Old Style" w:hAnsi="Bookman Old Style"/>
          <w:szCs w:val="24"/>
        </w:rPr>
      </w:pPr>
    </w:p>
    <w:p w14:paraId="525259DD" w14:textId="77777777" w:rsidR="0016206D" w:rsidRPr="00FB77CC" w:rsidRDefault="0016206D" w:rsidP="00FB77CC">
      <w:pPr>
        <w:pStyle w:val="Heading2"/>
        <w:rPr>
          <w:rFonts w:ascii="Bookman Old Style" w:hAnsi="Bookman Old Style"/>
          <w:szCs w:val="24"/>
        </w:rPr>
      </w:pPr>
      <w:r w:rsidRPr="00FB77CC">
        <w:rPr>
          <w:rFonts w:ascii="Bookman Old Style" w:hAnsi="Bookman Old Style"/>
          <w:szCs w:val="24"/>
        </w:rPr>
        <w:t>CASE HISTORY</w:t>
      </w:r>
    </w:p>
    <w:p w14:paraId="3C4E42B6" w14:textId="77777777" w:rsidR="0016206D" w:rsidRPr="00FB77CC" w:rsidRDefault="0016206D" w:rsidP="00FB77CC">
      <w:pPr>
        <w:tabs>
          <w:tab w:val="center" w:pos="4860"/>
        </w:tabs>
        <w:suppressAutoHyphens/>
        <w:ind w:right="-360"/>
        <w:rPr>
          <w:rFonts w:ascii="Bookman Old Style" w:hAnsi="Bookman Old Style"/>
          <w:szCs w:val="24"/>
        </w:rPr>
      </w:pPr>
    </w:p>
    <w:p w14:paraId="21620846" w14:textId="4045E4BE" w:rsidR="003F54EA" w:rsidRPr="00FB77CC" w:rsidRDefault="003F54EA" w:rsidP="00FB77CC">
      <w:pPr>
        <w:widowControl/>
        <w:spacing w:after="200"/>
        <w:rPr>
          <w:rFonts w:ascii="Bookman Old Style" w:hAnsi="Bookman Old Style"/>
          <w:snapToGrid/>
          <w:szCs w:val="24"/>
        </w:rPr>
      </w:pPr>
      <w:r w:rsidRPr="00FB77CC">
        <w:rPr>
          <w:rFonts w:ascii="Bookman Old Style" w:hAnsi="Bookman Old Style"/>
          <w:snapToGrid/>
          <w:szCs w:val="24"/>
        </w:rPr>
        <w:t xml:space="preserve">The </w:t>
      </w:r>
      <w:r w:rsidR="00424855">
        <w:rPr>
          <w:rFonts w:ascii="Bookman Old Style" w:hAnsi="Bookman Old Style"/>
          <w:szCs w:val="24"/>
        </w:rPr>
        <w:t>claimant</w:t>
      </w:r>
      <w:r w:rsidR="001E566D">
        <w:rPr>
          <w:rFonts w:ascii="Bookman Old Style" w:hAnsi="Bookman Old Style"/>
          <w:szCs w:val="24"/>
        </w:rPr>
        <w:t xml:space="preserve"> </w:t>
      </w:r>
      <w:r w:rsidRPr="00FB77CC">
        <w:rPr>
          <w:rFonts w:ascii="Bookman Old Style" w:hAnsi="Bookman Old Style"/>
          <w:snapToGrid/>
          <w:szCs w:val="24"/>
        </w:rPr>
        <w:t xml:space="preserve">timely appealed a </w:t>
      </w:r>
      <w:r w:rsidR="00424855">
        <w:rPr>
          <w:rFonts w:ascii="Bookman Old Style" w:hAnsi="Bookman Old Style"/>
          <w:snapToGrid/>
          <w:szCs w:val="24"/>
        </w:rPr>
        <w:t>September 28, 2022</w:t>
      </w:r>
      <w:r w:rsidRPr="00FB77CC">
        <w:rPr>
          <w:rFonts w:ascii="Bookman Old Style" w:hAnsi="Bookman Old Style"/>
          <w:snapToGrid/>
          <w:szCs w:val="24"/>
        </w:rPr>
        <w:t xml:space="preserve"> determination which denied benefits under Alaska Statute 23.20.379. The issue before the Appeal Tribunal is whether the claimant was discharged for misconduct connected with the work.</w:t>
      </w:r>
    </w:p>
    <w:p w14:paraId="48E43C32" w14:textId="77777777" w:rsidR="0016206D" w:rsidRPr="00FB77CC" w:rsidRDefault="0016206D" w:rsidP="00FB77CC">
      <w:pPr>
        <w:tabs>
          <w:tab w:val="left" w:pos="-1440"/>
          <w:tab w:val="left" w:pos="-720"/>
        </w:tabs>
        <w:suppressAutoHyphens/>
        <w:ind w:right="-360"/>
        <w:rPr>
          <w:rFonts w:ascii="Bookman Old Style" w:hAnsi="Bookman Old Style"/>
          <w:szCs w:val="24"/>
        </w:rPr>
      </w:pPr>
    </w:p>
    <w:p w14:paraId="76E6310A" w14:textId="77777777" w:rsidR="0016206D" w:rsidRPr="00FB77CC" w:rsidRDefault="0016206D" w:rsidP="00FB77CC">
      <w:pPr>
        <w:tabs>
          <w:tab w:val="center" w:pos="4860"/>
        </w:tabs>
        <w:suppressAutoHyphens/>
        <w:ind w:right="-360"/>
        <w:rPr>
          <w:rFonts w:ascii="Bookman Old Style" w:hAnsi="Bookman Old Style"/>
          <w:szCs w:val="24"/>
        </w:rPr>
      </w:pPr>
      <w:r w:rsidRPr="00FB77CC">
        <w:rPr>
          <w:rFonts w:ascii="Bookman Old Style" w:hAnsi="Bookman Old Style"/>
          <w:b/>
          <w:szCs w:val="24"/>
        </w:rPr>
        <w:tab/>
        <w:t>FINDINGS OF FACT</w:t>
      </w:r>
    </w:p>
    <w:p w14:paraId="77F43588" w14:textId="77777777" w:rsidR="0016206D" w:rsidRPr="00FB77CC" w:rsidRDefault="0016206D" w:rsidP="00FB77CC">
      <w:pPr>
        <w:tabs>
          <w:tab w:val="left" w:pos="-1440"/>
          <w:tab w:val="left" w:pos="-720"/>
        </w:tabs>
        <w:suppressAutoHyphens/>
        <w:ind w:right="-360"/>
        <w:rPr>
          <w:rFonts w:ascii="Bookman Old Style" w:hAnsi="Bookman Old Style"/>
          <w:szCs w:val="24"/>
        </w:rPr>
      </w:pPr>
    </w:p>
    <w:p w14:paraId="6B7E3AF9" w14:textId="3EFF5989" w:rsidR="003F54EA" w:rsidRDefault="003F54EA" w:rsidP="00FB77CC">
      <w:pPr>
        <w:widowControl/>
        <w:tabs>
          <w:tab w:val="left" w:pos="-1440"/>
          <w:tab w:val="left" w:pos="-720"/>
        </w:tabs>
        <w:suppressAutoHyphens/>
        <w:spacing w:after="200"/>
        <w:ind w:right="-360"/>
        <w:rPr>
          <w:rFonts w:ascii="Bookman Old Style" w:hAnsi="Bookman Old Style"/>
          <w:snapToGrid/>
          <w:szCs w:val="24"/>
        </w:rPr>
      </w:pPr>
      <w:r w:rsidRPr="00FB77CC">
        <w:rPr>
          <w:rFonts w:ascii="Bookman Old Style" w:hAnsi="Bookman Old Style"/>
          <w:snapToGrid/>
          <w:szCs w:val="24"/>
        </w:rPr>
        <w:t xml:space="preserve">The claimant began work for the employer on </w:t>
      </w:r>
      <w:r w:rsidR="00424855">
        <w:rPr>
          <w:rFonts w:ascii="Bookman Old Style" w:hAnsi="Bookman Old Style"/>
          <w:snapToGrid/>
          <w:szCs w:val="24"/>
        </w:rPr>
        <w:t>September 1, 2020</w:t>
      </w:r>
      <w:r w:rsidRPr="00FB77CC">
        <w:rPr>
          <w:rFonts w:ascii="Bookman Old Style" w:hAnsi="Bookman Old Style"/>
          <w:snapToGrid/>
          <w:szCs w:val="24"/>
        </w:rPr>
        <w:t xml:space="preserve">. </w:t>
      </w:r>
      <w:r w:rsidR="00424855">
        <w:rPr>
          <w:rFonts w:ascii="Bookman Old Style" w:hAnsi="Bookman Old Style"/>
          <w:snapToGrid/>
          <w:szCs w:val="24"/>
        </w:rPr>
        <w:t>She</w:t>
      </w:r>
      <w:r w:rsidRPr="00FB77CC">
        <w:rPr>
          <w:rFonts w:ascii="Bookman Old Style" w:hAnsi="Bookman Old Style"/>
          <w:snapToGrid/>
          <w:szCs w:val="24"/>
        </w:rPr>
        <w:t xml:space="preserve"> last worked on </w:t>
      </w:r>
      <w:r w:rsidR="00424855">
        <w:rPr>
          <w:rFonts w:ascii="Bookman Old Style" w:hAnsi="Bookman Old Style"/>
          <w:snapToGrid/>
          <w:szCs w:val="24"/>
        </w:rPr>
        <w:t>September 23, 2022</w:t>
      </w:r>
      <w:r w:rsidRPr="00FB77CC">
        <w:rPr>
          <w:rFonts w:ascii="Bookman Old Style" w:hAnsi="Bookman Old Style"/>
          <w:snapToGrid/>
          <w:szCs w:val="24"/>
        </w:rPr>
        <w:t xml:space="preserve">. At that time, </w:t>
      </w:r>
      <w:r w:rsidR="00424855">
        <w:rPr>
          <w:rFonts w:ascii="Bookman Old Style" w:hAnsi="Bookman Old Style"/>
          <w:snapToGrid/>
          <w:szCs w:val="24"/>
        </w:rPr>
        <w:t>she</w:t>
      </w:r>
      <w:r w:rsidRPr="00FB77CC">
        <w:rPr>
          <w:rFonts w:ascii="Bookman Old Style" w:hAnsi="Bookman Old Style"/>
          <w:snapToGrid/>
          <w:szCs w:val="24"/>
        </w:rPr>
        <w:t xml:space="preserve"> worked </w:t>
      </w:r>
      <w:r w:rsidR="00424855">
        <w:rPr>
          <w:rFonts w:ascii="Bookman Old Style" w:hAnsi="Bookman Old Style"/>
          <w:snapToGrid/>
          <w:szCs w:val="24"/>
        </w:rPr>
        <w:t>full-time</w:t>
      </w:r>
      <w:r w:rsidRPr="00FB77CC">
        <w:rPr>
          <w:rFonts w:ascii="Bookman Old Style" w:hAnsi="Bookman Old Style"/>
          <w:snapToGrid/>
          <w:szCs w:val="24"/>
        </w:rPr>
        <w:t xml:space="preserve"> as a </w:t>
      </w:r>
      <w:r w:rsidR="00424855">
        <w:rPr>
          <w:rFonts w:ascii="Bookman Old Style" w:hAnsi="Bookman Old Style"/>
          <w:snapToGrid/>
          <w:szCs w:val="24"/>
        </w:rPr>
        <w:t>legal secretary</w:t>
      </w:r>
      <w:r w:rsidRPr="00FB77CC">
        <w:rPr>
          <w:rFonts w:ascii="Bookman Old Style" w:hAnsi="Bookman Old Style"/>
          <w:snapToGrid/>
          <w:szCs w:val="24"/>
        </w:rPr>
        <w:t>.</w:t>
      </w:r>
    </w:p>
    <w:p w14:paraId="728761F1" w14:textId="6C9F2F3C" w:rsidR="00677553" w:rsidRDefault="00424855" w:rsidP="00FB77CC">
      <w:pPr>
        <w:widowControl/>
        <w:tabs>
          <w:tab w:val="left" w:pos="-1440"/>
          <w:tab w:val="left" w:pos="-720"/>
        </w:tabs>
        <w:suppressAutoHyphens/>
        <w:spacing w:after="200"/>
        <w:ind w:right="-360"/>
        <w:rPr>
          <w:rFonts w:ascii="Bookman Old Style" w:hAnsi="Bookman Old Style"/>
          <w:snapToGrid/>
          <w:szCs w:val="24"/>
        </w:rPr>
      </w:pPr>
      <w:r>
        <w:rPr>
          <w:rFonts w:ascii="Bookman Old Style" w:hAnsi="Bookman Old Style"/>
          <w:snapToGrid/>
          <w:szCs w:val="24"/>
        </w:rPr>
        <w:t xml:space="preserve">The claimant had transportation difficulties that resulted in her being late for work frequently. </w:t>
      </w:r>
      <w:r w:rsidR="00677553">
        <w:rPr>
          <w:rFonts w:ascii="Bookman Old Style" w:hAnsi="Bookman Old Style"/>
          <w:snapToGrid/>
          <w:szCs w:val="24"/>
        </w:rPr>
        <w:t xml:space="preserve">The claimant lived about five miles from the worksite. She found the public bus to be unreliable to get her to work on time.  She most often used a car service, but even scheduling her pickup in advance often resulted in her being picked up late. The claimant scheduled her pickup for between 7:45 and 8:00 to arrive for work at her scheduled start time of 8:30. Sometimes the car service would arrive as late as 8:20. Road construction in the area further delayed the claimant’s arrival at work. The claimant could walk to work in about 30-45 minutes. </w:t>
      </w:r>
    </w:p>
    <w:p w14:paraId="651AAF43" w14:textId="237F9B1B" w:rsidR="00424855" w:rsidRDefault="00677553" w:rsidP="00FB77CC">
      <w:pPr>
        <w:widowControl/>
        <w:tabs>
          <w:tab w:val="left" w:pos="-1440"/>
          <w:tab w:val="left" w:pos="-720"/>
        </w:tabs>
        <w:suppressAutoHyphens/>
        <w:spacing w:after="200"/>
        <w:ind w:right="-360"/>
        <w:rPr>
          <w:rFonts w:ascii="Bookman Old Style" w:hAnsi="Bookman Old Style"/>
          <w:snapToGrid/>
          <w:szCs w:val="24"/>
        </w:rPr>
      </w:pPr>
      <w:r>
        <w:rPr>
          <w:rFonts w:ascii="Bookman Old Style" w:hAnsi="Bookman Old Style"/>
          <w:snapToGrid/>
          <w:szCs w:val="24"/>
        </w:rPr>
        <w:t xml:space="preserve">The claimant held that the employer was patient with her transportation issues and was flexible with her start time. </w:t>
      </w:r>
      <w:r w:rsidR="00B34C46">
        <w:rPr>
          <w:rFonts w:ascii="Bookman Old Style" w:hAnsi="Bookman Old Style"/>
          <w:snapToGrid/>
          <w:szCs w:val="24"/>
        </w:rPr>
        <w:t>The claimant was one of seven legal secretaries on staff and she was not responsible for the front desk.</w:t>
      </w:r>
      <w:r>
        <w:rPr>
          <w:rFonts w:ascii="Bookman Old Style" w:hAnsi="Bookman Old Style"/>
          <w:snapToGrid/>
          <w:szCs w:val="24"/>
        </w:rPr>
        <w:t xml:space="preserve"> The employer allowed a 15-minute grace period before considering the claimant tardy. On August 11, 2022 the claimant was warned that her job was in jeopardy due to her</w:t>
      </w:r>
      <w:r w:rsidR="00B34C46">
        <w:rPr>
          <w:rFonts w:ascii="Bookman Old Style" w:hAnsi="Bookman Old Style"/>
          <w:snapToGrid/>
          <w:szCs w:val="24"/>
        </w:rPr>
        <w:t xml:space="preserve"> </w:t>
      </w:r>
      <w:r w:rsidR="00B34C46">
        <w:rPr>
          <w:rFonts w:ascii="Bookman Old Style" w:hAnsi="Bookman Old Style"/>
          <w:snapToGrid/>
          <w:szCs w:val="24"/>
        </w:rPr>
        <w:lastRenderedPageBreak/>
        <w:t xml:space="preserve">frequent </w:t>
      </w:r>
      <w:r>
        <w:rPr>
          <w:rFonts w:ascii="Bookman Old Style" w:hAnsi="Bookman Old Style"/>
          <w:snapToGrid/>
          <w:szCs w:val="24"/>
        </w:rPr>
        <w:t xml:space="preserve">tardiness. She was placed on a 60-day probation and was advised that if she were late beyond the 15-minute grace period twice in that time, she would be discharged.  The employer advised the claimant that she was allowed to arrive early </w:t>
      </w:r>
      <w:r w:rsidR="00B34C46">
        <w:rPr>
          <w:rFonts w:ascii="Bookman Old Style" w:hAnsi="Bookman Old Style"/>
          <w:snapToGrid/>
          <w:szCs w:val="24"/>
        </w:rPr>
        <w:t xml:space="preserve">and let herself in the office </w:t>
      </w:r>
      <w:r>
        <w:rPr>
          <w:rFonts w:ascii="Bookman Old Style" w:hAnsi="Bookman Old Style"/>
          <w:snapToGrid/>
          <w:szCs w:val="24"/>
        </w:rPr>
        <w:t xml:space="preserve">and </w:t>
      </w:r>
      <w:r w:rsidR="00B34C46">
        <w:rPr>
          <w:rFonts w:ascii="Bookman Old Style" w:hAnsi="Bookman Old Style"/>
          <w:snapToGrid/>
          <w:szCs w:val="24"/>
        </w:rPr>
        <w:t xml:space="preserve">that she </w:t>
      </w:r>
      <w:r>
        <w:rPr>
          <w:rFonts w:ascii="Bookman Old Style" w:hAnsi="Bookman Old Style"/>
          <w:snapToGrid/>
          <w:szCs w:val="24"/>
        </w:rPr>
        <w:t>could clock in and start her work day early</w:t>
      </w:r>
      <w:r w:rsidR="00B34C46">
        <w:rPr>
          <w:rFonts w:ascii="Bookman Old Style" w:hAnsi="Bookman Old Style"/>
          <w:snapToGrid/>
          <w:szCs w:val="24"/>
        </w:rPr>
        <w:t xml:space="preserve">. </w:t>
      </w:r>
    </w:p>
    <w:p w14:paraId="5054C97D" w14:textId="5BFE9891" w:rsidR="0016206D" w:rsidRPr="00B34C46" w:rsidRDefault="00B34C46" w:rsidP="00B34C46">
      <w:pPr>
        <w:widowControl/>
        <w:tabs>
          <w:tab w:val="left" w:pos="-1440"/>
          <w:tab w:val="left" w:pos="-720"/>
        </w:tabs>
        <w:suppressAutoHyphens/>
        <w:spacing w:after="200"/>
        <w:ind w:right="-360"/>
        <w:rPr>
          <w:rFonts w:ascii="Bookman Old Style" w:hAnsi="Bookman Old Style"/>
          <w:snapToGrid/>
          <w:szCs w:val="24"/>
        </w:rPr>
      </w:pPr>
      <w:r>
        <w:rPr>
          <w:rFonts w:ascii="Bookman Old Style" w:hAnsi="Bookman Old Style"/>
          <w:snapToGrid/>
          <w:szCs w:val="24"/>
        </w:rPr>
        <w:t xml:space="preserve">On September 8, 2022 and September 9, 2022, the claimant was late beyond the 15-minute grace period.  The claimant recalled it was the usual transportation issues that caused her to be more than 15 minutes late on those days, late car service </w:t>
      </w:r>
      <w:r w:rsidR="00671509">
        <w:rPr>
          <w:rFonts w:ascii="Bookman Old Style" w:hAnsi="Bookman Old Style"/>
          <w:snapToGrid/>
          <w:szCs w:val="24"/>
        </w:rPr>
        <w:t xml:space="preserve">pick up </w:t>
      </w:r>
      <w:r>
        <w:rPr>
          <w:rFonts w:ascii="Bookman Old Style" w:hAnsi="Bookman Old Style"/>
          <w:snapToGrid/>
          <w:szCs w:val="24"/>
        </w:rPr>
        <w:t xml:space="preserve">and road construction. On September 9, 2022, the claimant was advised that she was being discharged for being tardy a second time after warning.  The claimant was advised she could work through September 23, 2022 to give her time to locate other work and she worked through that day. </w:t>
      </w:r>
    </w:p>
    <w:p w14:paraId="5FC2912E" w14:textId="77777777" w:rsidR="0016206D" w:rsidRPr="00FB77CC" w:rsidRDefault="0016206D" w:rsidP="00FB77CC">
      <w:pPr>
        <w:pStyle w:val="Heading2"/>
        <w:rPr>
          <w:rFonts w:ascii="Bookman Old Style" w:hAnsi="Bookman Old Style"/>
          <w:szCs w:val="24"/>
        </w:rPr>
      </w:pPr>
      <w:r w:rsidRPr="00FB77CC">
        <w:rPr>
          <w:rFonts w:ascii="Bookman Old Style" w:hAnsi="Bookman Old Style"/>
          <w:szCs w:val="24"/>
        </w:rPr>
        <w:t>PROVISIONS OF LAW</w:t>
      </w:r>
    </w:p>
    <w:p w14:paraId="46488A92" w14:textId="77777777" w:rsidR="0016206D" w:rsidRPr="00FB77CC" w:rsidRDefault="0016206D" w:rsidP="00FB77CC">
      <w:pPr>
        <w:tabs>
          <w:tab w:val="left" w:pos="-1440"/>
          <w:tab w:val="left" w:pos="-720"/>
        </w:tabs>
        <w:suppressAutoHyphens/>
        <w:ind w:right="-360"/>
        <w:rPr>
          <w:rFonts w:ascii="Bookman Old Style" w:hAnsi="Bookman Old Style"/>
          <w:szCs w:val="24"/>
        </w:rPr>
      </w:pPr>
    </w:p>
    <w:p w14:paraId="67F8DC5A" w14:textId="77777777" w:rsidR="0016206D" w:rsidRPr="00FB77CC" w:rsidRDefault="0016206D" w:rsidP="00FB77CC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right="-360"/>
        <w:rPr>
          <w:rFonts w:ascii="Bookman Old Style" w:hAnsi="Bookman Old Style"/>
          <w:b/>
          <w:szCs w:val="24"/>
        </w:rPr>
      </w:pPr>
      <w:r w:rsidRPr="00FB77CC">
        <w:rPr>
          <w:rFonts w:ascii="Bookman Old Style" w:hAnsi="Bookman Old Style"/>
          <w:b/>
          <w:szCs w:val="24"/>
        </w:rPr>
        <w:t>AS 23.20.379 provides in part:</w:t>
      </w:r>
    </w:p>
    <w:p w14:paraId="512A5651" w14:textId="77777777" w:rsidR="0016206D" w:rsidRPr="00FB77CC" w:rsidRDefault="00C841ED" w:rsidP="00FB77CC">
      <w:pPr>
        <w:tabs>
          <w:tab w:val="left" w:pos="-1440"/>
          <w:tab w:val="left" w:pos="-720"/>
          <w:tab w:val="left" w:pos="0"/>
          <w:tab w:val="left" w:pos="720"/>
        </w:tabs>
        <w:suppressAutoHyphens/>
        <w:ind w:right="-360"/>
        <w:rPr>
          <w:rFonts w:ascii="Bookman Old Style" w:hAnsi="Bookman Old Style"/>
          <w:szCs w:val="24"/>
        </w:rPr>
      </w:pPr>
      <w:r w:rsidRPr="00FB77CC">
        <w:rPr>
          <w:rFonts w:ascii="Bookman Old Style" w:hAnsi="Bookman Old Style"/>
          <w:szCs w:val="24"/>
        </w:rPr>
        <w:tab/>
      </w:r>
    </w:p>
    <w:p w14:paraId="4CF62293" w14:textId="1A371207" w:rsidR="00E1431E" w:rsidRPr="00FB77CC" w:rsidRDefault="0016206D" w:rsidP="00B34C46">
      <w:pPr>
        <w:tabs>
          <w:tab w:val="left" w:pos="-1440"/>
          <w:tab w:val="left" w:pos="-720"/>
          <w:tab w:val="left" w:pos="0"/>
          <w:tab w:val="left" w:pos="1440"/>
        </w:tabs>
        <w:suppressAutoHyphens/>
        <w:ind w:left="1440" w:right="-360" w:hanging="720"/>
        <w:rPr>
          <w:rFonts w:ascii="Bookman Old Style" w:hAnsi="Bookman Old Style"/>
          <w:szCs w:val="24"/>
        </w:rPr>
      </w:pPr>
      <w:r w:rsidRPr="00FB77CC">
        <w:rPr>
          <w:rFonts w:ascii="Bookman Old Style" w:hAnsi="Bookman Old Style"/>
          <w:szCs w:val="24"/>
        </w:rPr>
        <w:t>(a)</w:t>
      </w:r>
      <w:r w:rsidR="00E1431E" w:rsidRPr="00FB77CC">
        <w:rPr>
          <w:rFonts w:ascii="Bookman Old Style" w:hAnsi="Bookman Old Style"/>
          <w:szCs w:val="24"/>
        </w:rPr>
        <w:t xml:space="preserve">  </w:t>
      </w:r>
      <w:r w:rsidRPr="00FB77CC">
        <w:rPr>
          <w:rFonts w:ascii="Bookman Old Style" w:hAnsi="Bookman Old Style"/>
          <w:szCs w:val="24"/>
        </w:rPr>
        <w:t xml:space="preserve">  </w:t>
      </w:r>
      <w:r w:rsidR="00E1431E" w:rsidRPr="00FB77CC">
        <w:rPr>
          <w:rFonts w:ascii="Bookman Old Style" w:hAnsi="Bookman Old Style"/>
          <w:szCs w:val="24"/>
        </w:rPr>
        <w:t xml:space="preserve">  </w:t>
      </w:r>
      <w:r w:rsidRPr="00FB77CC">
        <w:rPr>
          <w:rFonts w:ascii="Bookman Old Style" w:hAnsi="Bookman Old Style"/>
          <w:szCs w:val="24"/>
        </w:rPr>
        <w:t>An insured worker is disqualified for waiting-week credit</w:t>
      </w:r>
      <w:r w:rsidR="00E1431E" w:rsidRPr="00FB77CC">
        <w:rPr>
          <w:rFonts w:ascii="Bookman Old Style" w:hAnsi="Bookman Old Style"/>
          <w:szCs w:val="24"/>
        </w:rPr>
        <w:t xml:space="preserve"> </w:t>
      </w:r>
      <w:r w:rsidRPr="00FB77CC">
        <w:rPr>
          <w:rFonts w:ascii="Bookman Old Style" w:hAnsi="Bookman Old Style"/>
          <w:szCs w:val="24"/>
        </w:rPr>
        <w:t>or benefits for the first week in which the insured worker is unemployed and for the next five weeks of unemployment following that week if the insured worker...</w:t>
      </w:r>
    </w:p>
    <w:p w14:paraId="199945CF" w14:textId="77777777" w:rsidR="0016206D" w:rsidRPr="00FB77CC" w:rsidRDefault="0016206D" w:rsidP="00FB77CC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1440" w:right="-360" w:hanging="1440"/>
        <w:rPr>
          <w:rFonts w:ascii="Bookman Old Style" w:hAnsi="Bookman Old Style"/>
          <w:szCs w:val="24"/>
        </w:rPr>
      </w:pPr>
      <w:r w:rsidRPr="00FB77CC">
        <w:rPr>
          <w:rFonts w:ascii="Bookman Old Style" w:hAnsi="Bookman Old Style"/>
          <w:szCs w:val="24"/>
        </w:rPr>
        <w:t xml:space="preserve">          </w:t>
      </w:r>
      <w:r w:rsidR="00C841ED" w:rsidRPr="00FB77CC">
        <w:rPr>
          <w:rFonts w:ascii="Bookman Old Style" w:hAnsi="Bookman Old Style"/>
          <w:szCs w:val="24"/>
        </w:rPr>
        <w:tab/>
      </w:r>
      <w:r w:rsidRPr="00FB77CC">
        <w:rPr>
          <w:rFonts w:ascii="Bookman Old Style" w:hAnsi="Bookman Old Style"/>
          <w:szCs w:val="24"/>
        </w:rPr>
        <w:t xml:space="preserve">(2)  </w:t>
      </w:r>
      <w:r w:rsidR="00E1431E" w:rsidRPr="00FB77CC">
        <w:rPr>
          <w:rFonts w:ascii="Bookman Old Style" w:hAnsi="Bookman Old Style"/>
          <w:szCs w:val="24"/>
        </w:rPr>
        <w:t xml:space="preserve">   </w:t>
      </w:r>
      <w:r w:rsidRPr="00FB77CC">
        <w:rPr>
          <w:rFonts w:ascii="Bookman Old Style" w:hAnsi="Bookman Old Style"/>
          <w:szCs w:val="24"/>
        </w:rPr>
        <w:t>was discharge</w:t>
      </w:r>
      <w:r w:rsidR="00E1431E" w:rsidRPr="00FB77CC">
        <w:rPr>
          <w:rFonts w:ascii="Bookman Old Style" w:hAnsi="Bookman Old Style"/>
          <w:szCs w:val="24"/>
        </w:rPr>
        <w:t>d for misconduct connected with</w:t>
      </w:r>
      <w:r w:rsidRPr="00FB77CC">
        <w:rPr>
          <w:rFonts w:ascii="Bookman Old Style" w:hAnsi="Bookman Old Style"/>
          <w:szCs w:val="24"/>
        </w:rPr>
        <w:t xml:space="preserve"> the insured </w:t>
      </w:r>
      <w:r w:rsidR="00C841ED" w:rsidRPr="00FB77CC">
        <w:rPr>
          <w:rFonts w:ascii="Bookman Old Style" w:hAnsi="Bookman Old Style"/>
          <w:szCs w:val="24"/>
        </w:rPr>
        <w:t xml:space="preserve">                </w:t>
      </w:r>
      <w:r w:rsidRPr="00FB77CC">
        <w:rPr>
          <w:rFonts w:ascii="Bookman Old Style" w:hAnsi="Bookman Old Style"/>
          <w:szCs w:val="24"/>
        </w:rPr>
        <w:t>worker's last work</w:t>
      </w:r>
      <w:r w:rsidR="00C841ED" w:rsidRPr="00FB77CC">
        <w:rPr>
          <w:rFonts w:ascii="Bookman Old Style" w:hAnsi="Bookman Old Style"/>
          <w:szCs w:val="24"/>
        </w:rPr>
        <w:t>.</w:t>
      </w:r>
    </w:p>
    <w:p w14:paraId="2817D8F6" w14:textId="77777777" w:rsidR="0016206D" w:rsidRPr="00FB77CC" w:rsidRDefault="0016206D" w:rsidP="00FB77CC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right="-360"/>
        <w:rPr>
          <w:rFonts w:ascii="Bookman Old Style" w:hAnsi="Bookman Old Style"/>
          <w:szCs w:val="24"/>
        </w:rPr>
      </w:pPr>
    </w:p>
    <w:p w14:paraId="35EB2923" w14:textId="77777777" w:rsidR="0016206D" w:rsidRPr="00FB77CC" w:rsidRDefault="0016206D" w:rsidP="00FB77CC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right="-360"/>
        <w:rPr>
          <w:rFonts w:ascii="Bookman Old Style" w:hAnsi="Bookman Old Style"/>
          <w:b/>
          <w:szCs w:val="24"/>
        </w:rPr>
      </w:pPr>
      <w:r w:rsidRPr="00FB77CC">
        <w:rPr>
          <w:rFonts w:ascii="Bookman Old Style" w:hAnsi="Bookman Old Style"/>
          <w:b/>
          <w:szCs w:val="24"/>
        </w:rPr>
        <w:t>8 AAC 85.095 provides in part:</w:t>
      </w:r>
    </w:p>
    <w:p w14:paraId="19960067" w14:textId="77777777" w:rsidR="0016206D" w:rsidRPr="00FB77CC" w:rsidRDefault="0016206D" w:rsidP="00FB77CC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right="-360"/>
        <w:rPr>
          <w:rFonts w:ascii="Bookman Old Style" w:hAnsi="Bookman Old Style"/>
          <w:szCs w:val="24"/>
        </w:rPr>
      </w:pPr>
    </w:p>
    <w:p w14:paraId="2A9A3D58" w14:textId="77777777" w:rsidR="00E1431E" w:rsidRPr="00FB77CC" w:rsidRDefault="00E1431E" w:rsidP="00FB77CC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1440" w:right="-360" w:hanging="1440"/>
        <w:rPr>
          <w:rFonts w:ascii="Bookman Old Style" w:hAnsi="Bookman Old Style"/>
          <w:szCs w:val="24"/>
        </w:rPr>
      </w:pPr>
      <w:r w:rsidRPr="00FB77CC">
        <w:rPr>
          <w:rFonts w:ascii="Bookman Old Style" w:hAnsi="Bookman Old Style"/>
          <w:szCs w:val="24"/>
        </w:rPr>
        <w:tab/>
      </w:r>
      <w:r w:rsidR="0016206D" w:rsidRPr="00FB77CC">
        <w:rPr>
          <w:rFonts w:ascii="Bookman Old Style" w:hAnsi="Bookman Old Style"/>
          <w:szCs w:val="24"/>
        </w:rPr>
        <w:t xml:space="preserve">(d)  </w:t>
      </w:r>
      <w:r w:rsidRPr="00FB77CC">
        <w:rPr>
          <w:rFonts w:ascii="Bookman Old Style" w:hAnsi="Bookman Old Style"/>
          <w:szCs w:val="24"/>
        </w:rPr>
        <w:t xml:space="preserve">   </w:t>
      </w:r>
      <w:r w:rsidR="0016206D" w:rsidRPr="00FB77CC">
        <w:rPr>
          <w:rFonts w:ascii="Bookman Old Style" w:hAnsi="Bookman Old Style"/>
          <w:szCs w:val="24"/>
        </w:rPr>
        <w:t>"Misconduct connected with the insured worker's work" as</w:t>
      </w:r>
      <w:r w:rsidRPr="00FB77CC">
        <w:rPr>
          <w:rFonts w:ascii="Bookman Old Style" w:hAnsi="Bookman Old Style"/>
          <w:szCs w:val="24"/>
        </w:rPr>
        <w:t xml:space="preserve"> </w:t>
      </w:r>
      <w:r w:rsidR="0016206D" w:rsidRPr="00FB77CC">
        <w:rPr>
          <w:rFonts w:ascii="Bookman Old Style" w:hAnsi="Bookman Old Style"/>
          <w:szCs w:val="24"/>
        </w:rPr>
        <w:t xml:space="preserve">used in </w:t>
      </w:r>
    </w:p>
    <w:p w14:paraId="25900715" w14:textId="4DBB5DF3" w:rsidR="0016206D" w:rsidRPr="00FB77CC" w:rsidRDefault="00E1431E" w:rsidP="00B34C46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1440" w:right="-360" w:hanging="1440"/>
        <w:rPr>
          <w:rFonts w:ascii="Bookman Old Style" w:hAnsi="Bookman Old Style"/>
          <w:szCs w:val="24"/>
        </w:rPr>
      </w:pPr>
      <w:r w:rsidRPr="00FB77CC">
        <w:rPr>
          <w:rFonts w:ascii="Bookman Old Style" w:hAnsi="Bookman Old Style"/>
          <w:szCs w:val="24"/>
        </w:rPr>
        <w:t xml:space="preserve">                   </w:t>
      </w:r>
      <w:r w:rsidR="0016206D" w:rsidRPr="00FB77CC">
        <w:rPr>
          <w:rFonts w:ascii="Bookman Old Style" w:hAnsi="Bookman Old Style"/>
          <w:szCs w:val="24"/>
        </w:rPr>
        <w:t>AS 23.20.379(a)(2) means</w:t>
      </w:r>
    </w:p>
    <w:p w14:paraId="216C69CD" w14:textId="77777777" w:rsidR="0016206D" w:rsidRPr="00FB77CC" w:rsidRDefault="00E1431E" w:rsidP="00FB77CC">
      <w:pPr>
        <w:tabs>
          <w:tab w:val="left" w:pos="-1440"/>
          <w:tab w:val="left" w:pos="-720"/>
          <w:tab w:val="left" w:pos="720"/>
          <w:tab w:val="left" w:pos="1440"/>
          <w:tab w:val="left" w:pos="2160"/>
        </w:tabs>
        <w:suppressAutoHyphens/>
        <w:ind w:left="2160" w:right="-360" w:hanging="2160"/>
        <w:rPr>
          <w:rFonts w:ascii="Bookman Old Style" w:hAnsi="Bookman Old Style"/>
          <w:szCs w:val="24"/>
        </w:rPr>
      </w:pPr>
      <w:r w:rsidRPr="00FB77CC">
        <w:rPr>
          <w:rFonts w:ascii="Bookman Old Style" w:hAnsi="Bookman Old Style"/>
          <w:szCs w:val="24"/>
        </w:rPr>
        <w:tab/>
      </w:r>
      <w:r w:rsidRPr="00FB77CC">
        <w:rPr>
          <w:rFonts w:ascii="Bookman Old Style" w:hAnsi="Bookman Old Style"/>
          <w:szCs w:val="24"/>
        </w:rPr>
        <w:tab/>
      </w:r>
      <w:r w:rsidR="0016206D" w:rsidRPr="00FB77CC">
        <w:rPr>
          <w:rFonts w:ascii="Bookman Old Style" w:hAnsi="Bookman Old Style"/>
          <w:szCs w:val="24"/>
        </w:rPr>
        <w:t xml:space="preserve">(1) </w:t>
      </w:r>
      <w:r w:rsidRPr="00FB77CC">
        <w:rPr>
          <w:rFonts w:ascii="Bookman Old Style" w:hAnsi="Bookman Old Style"/>
          <w:szCs w:val="24"/>
        </w:rPr>
        <w:t xml:space="preserve">  </w:t>
      </w:r>
      <w:r w:rsidR="0016206D" w:rsidRPr="00FB77CC">
        <w:rPr>
          <w:rFonts w:ascii="Bookman Old Style" w:hAnsi="Bookman Old Style"/>
          <w:szCs w:val="24"/>
        </w:rPr>
        <w:t xml:space="preserve"> </w:t>
      </w:r>
      <w:r w:rsidRPr="00FB77CC">
        <w:rPr>
          <w:rFonts w:ascii="Bookman Old Style" w:hAnsi="Bookman Old Style"/>
          <w:szCs w:val="24"/>
        </w:rPr>
        <w:t xml:space="preserve"> </w:t>
      </w:r>
      <w:r w:rsidR="00C841ED" w:rsidRPr="00FB77CC">
        <w:rPr>
          <w:rFonts w:ascii="Bookman Old Style" w:hAnsi="Bookman Old Style"/>
          <w:szCs w:val="24"/>
        </w:rPr>
        <w:t xml:space="preserve"> </w:t>
      </w:r>
      <w:r w:rsidR="0016206D" w:rsidRPr="00FB77CC">
        <w:rPr>
          <w:rFonts w:ascii="Bookman Old Style" w:hAnsi="Bookman Old Style"/>
          <w:szCs w:val="24"/>
        </w:rPr>
        <w:t>a claimant's conduct on the job, if the conduct</w:t>
      </w:r>
      <w:r w:rsidRPr="00FB77CC">
        <w:rPr>
          <w:rFonts w:ascii="Bookman Old Style" w:hAnsi="Bookman Old Style"/>
          <w:szCs w:val="24"/>
        </w:rPr>
        <w:t xml:space="preserve"> </w:t>
      </w:r>
      <w:r w:rsidR="0016206D" w:rsidRPr="00FB77CC">
        <w:rPr>
          <w:rFonts w:ascii="Bookman Old Style" w:hAnsi="Bookman Old Style"/>
          <w:szCs w:val="24"/>
        </w:rPr>
        <w:t>shows a wil</w:t>
      </w:r>
      <w:r w:rsidR="00C841ED" w:rsidRPr="00FB77CC">
        <w:rPr>
          <w:rFonts w:ascii="Bookman Old Style" w:hAnsi="Bookman Old Style"/>
          <w:szCs w:val="24"/>
        </w:rPr>
        <w:t>l</w:t>
      </w:r>
      <w:r w:rsidR="0016206D" w:rsidRPr="00FB77CC">
        <w:rPr>
          <w:rFonts w:ascii="Bookman Old Style" w:hAnsi="Bookman Old Style"/>
          <w:szCs w:val="24"/>
        </w:rPr>
        <w:t>ful and wanton disregard of the employer's interes</w:t>
      </w:r>
      <w:r w:rsidRPr="00FB77CC">
        <w:rPr>
          <w:rFonts w:ascii="Bookman Old Style" w:hAnsi="Bookman Old Style"/>
          <w:szCs w:val="24"/>
        </w:rPr>
        <w:t xml:space="preserve">t, as a claimant might show, for </w:t>
      </w:r>
      <w:r w:rsidR="0016206D" w:rsidRPr="00FB77CC">
        <w:rPr>
          <w:rFonts w:ascii="Bookman Old Style" w:hAnsi="Bookman Old Style"/>
          <w:szCs w:val="24"/>
        </w:rPr>
        <w:t>example, through gross or repeated negligence, wil</w:t>
      </w:r>
      <w:r w:rsidR="00C841ED" w:rsidRPr="00FB77CC">
        <w:rPr>
          <w:rFonts w:ascii="Bookman Old Style" w:hAnsi="Bookman Old Style"/>
          <w:szCs w:val="24"/>
        </w:rPr>
        <w:t>l</w:t>
      </w:r>
      <w:r w:rsidR="0016206D" w:rsidRPr="00FB77CC">
        <w:rPr>
          <w:rFonts w:ascii="Bookman Old Style" w:hAnsi="Bookman Old Style"/>
          <w:szCs w:val="24"/>
        </w:rPr>
        <w:t>ful violation of reasonable work rules, or deliberate violation or disregard of standards of behavior that the employer has the right to expect of an employee; wil</w:t>
      </w:r>
      <w:r w:rsidR="00C841ED" w:rsidRPr="00FB77CC">
        <w:rPr>
          <w:rFonts w:ascii="Bookman Old Style" w:hAnsi="Bookman Old Style"/>
          <w:szCs w:val="24"/>
        </w:rPr>
        <w:t>l</w:t>
      </w:r>
      <w:r w:rsidR="0016206D" w:rsidRPr="00FB77CC">
        <w:rPr>
          <w:rFonts w:ascii="Bookman Old Style" w:hAnsi="Bookman Old Style"/>
          <w:szCs w:val="24"/>
        </w:rPr>
        <w:t>ful and wanton disregard of the employer's interest does not arise solely from inefficiency, unsatisfactory performance as the result of inability or incapacity, inadvertence,</w:t>
      </w:r>
      <w:r w:rsidRPr="00FB77CC">
        <w:rPr>
          <w:rFonts w:ascii="Bookman Old Style" w:hAnsi="Bookman Old Style"/>
          <w:szCs w:val="24"/>
        </w:rPr>
        <w:t xml:space="preserve"> </w:t>
      </w:r>
      <w:r w:rsidR="0016206D" w:rsidRPr="00FB77CC">
        <w:rPr>
          <w:rFonts w:ascii="Bookman Old Style" w:hAnsi="Bookman Old Style"/>
          <w:szCs w:val="24"/>
        </w:rPr>
        <w:t>ordinary negligence in isolated instances, or good faith errors in judgment or discretion....</w:t>
      </w:r>
    </w:p>
    <w:p w14:paraId="5723A7A7" w14:textId="77777777" w:rsidR="0016206D" w:rsidRPr="00FB77CC" w:rsidRDefault="0016206D" w:rsidP="00FB77CC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right="-360"/>
        <w:rPr>
          <w:rFonts w:ascii="Bookman Old Style" w:hAnsi="Bookman Old Style"/>
          <w:szCs w:val="24"/>
        </w:rPr>
      </w:pPr>
    </w:p>
    <w:p w14:paraId="0DE384C4" w14:textId="77777777" w:rsidR="0016206D" w:rsidRPr="00FB77CC" w:rsidRDefault="0016206D" w:rsidP="00FB77CC">
      <w:pPr>
        <w:tabs>
          <w:tab w:val="center" w:pos="4860"/>
        </w:tabs>
        <w:suppressAutoHyphens/>
        <w:ind w:right="-360"/>
        <w:rPr>
          <w:rFonts w:ascii="Bookman Old Style" w:hAnsi="Bookman Old Style"/>
          <w:szCs w:val="24"/>
        </w:rPr>
      </w:pPr>
      <w:r w:rsidRPr="00FB77CC">
        <w:rPr>
          <w:rFonts w:ascii="Bookman Old Style" w:hAnsi="Bookman Old Style"/>
          <w:b/>
          <w:szCs w:val="24"/>
        </w:rPr>
        <w:tab/>
        <w:t>CONCLUSION</w:t>
      </w:r>
    </w:p>
    <w:p w14:paraId="6C691789" w14:textId="77777777" w:rsidR="0016206D" w:rsidRPr="00FB77CC" w:rsidRDefault="0016206D" w:rsidP="00FB77CC">
      <w:pPr>
        <w:tabs>
          <w:tab w:val="left" w:pos="-1440"/>
          <w:tab w:val="left" w:pos="-720"/>
        </w:tabs>
        <w:suppressAutoHyphens/>
        <w:ind w:right="-360"/>
        <w:rPr>
          <w:rFonts w:ascii="Bookman Old Style" w:hAnsi="Bookman Old Style"/>
          <w:szCs w:val="24"/>
        </w:rPr>
      </w:pPr>
    </w:p>
    <w:p w14:paraId="219B1EC9" w14:textId="77777777" w:rsidR="001634FA" w:rsidRDefault="008904DC" w:rsidP="008904DC">
      <w:pPr>
        <w:tabs>
          <w:tab w:val="left" w:pos="-1440"/>
          <w:tab w:val="left" w:pos="-720"/>
        </w:tabs>
        <w:suppressAutoHyphens/>
        <w:ind w:right="-360"/>
        <w:rPr>
          <w:rFonts w:ascii="Bookman Old Style" w:hAnsi="Bookman Old Style"/>
          <w:szCs w:val="24"/>
        </w:rPr>
      </w:pPr>
      <w:r w:rsidRPr="00E77659">
        <w:rPr>
          <w:rFonts w:ascii="Bookman Old Style" w:hAnsi="Bookman Old Style"/>
          <w:szCs w:val="24"/>
        </w:rPr>
        <w:t xml:space="preserve">The claimant in this case was discharged after her </w:t>
      </w:r>
      <w:r>
        <w:rPr>
          <w:rFonts w:ascii="Bookman Old Style" w:hAnsi="Bookman Old Style"/>
          <w:szCs w:val="24"/>
        </w:rPr>
        <w:t xml:space="preserve">second instance of being more than 15 minutes late after a warning about a month earlier. </w:t>
      </w:r>
      <w:r w:rsidRPr="00E77659">
        <w:rPr>
          <w:rFonts w:ascii="Bookman Old Style" w:hAnsi="Bookman Old Style"/>
          <w:szCs w:val="24"/>
        </w:rPr>
        <w:t>Work attendance is a commonly understood element of the employment relationship</w:t>
      </w:r>
      <w:r>
        <w:rPr>
          <w:rFonts w:ascii="Bookman Old Style" w:hAnsi="Bookman Old Style"/>
          <w:szCs w:val="24"/>
        </w:rPr>
        <w:t>, and regular and</w:t>
      </w:r>
    </w:p>
    <w:p w14:paraId="1F042F39" w14:textId="77777777" w:rsidR="001634FA" w:rsidRDefault="001634FA" w:rsidP="008904DC">
      <w:pPr>
        <w:tabs>
          <w:tab w:val="left" w:pos="-1440"/>
          <w:tab w:val="left" w:pos="-720"/>
        </w:tabs>
        <w:suppressAutoHyphens/>
        <w:ind w:right="-360"/>
        <w:rPr>
          <w:rFonts w:ascii="Bookman Old Style" w:hAnsi="Bookman Old Style"/>
          <w:szCs w:val="24"/>
        </w:rPr>
      </w:pPr>
    </w:p>
    <w:p w14:paraId="6ED2FCA4" w14:textId="7E947166" w:rsidR="008904DC" w:rsidRDefault="008904DC" w:rsidP="008904DC">
      <w:pPr>
        <w:tabs>
          <w:tab w:val="left" w:pos="-1440"/>
          <w:tab w:val="left" w:pos="-720"/>
        </w:tabs>
        <w:suppressAutoHyphens/>
        <w:ind w:right="-36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lastRenderedPageBreak/>
        <w:t xml:space="preserve">timely attendance at work has long been held by the Department to be a reasonable expectation for an employer to have of an employee.  </w:t>
      </w:r>
    </w:p>
    <w:p w14:paraId="29E76B3F" w14:textId="77777777" w:rsidR="008904DC" w:rsidRPr="00E77659" w:rsidRDefault="008904DC" w:rsidP="008904DC">
      <w:pPr>
        <w:tabs>
          <w:tab w:val="left" w:pos="-1440"/>
          <w:tab w:val="left" w:pos="-720"/>
        </w:tabs>
        <w:suppressAutoHyphens/>
        <w:ind w:right="-360"/>
        <w:rPr>
          <w:rFonts w:ascii="Bookman Old Style" w:hAnsi="Bookman Old Style"/>
          <w:szCs w:val="24"/>
        </w:rPr>
      </w:pPr>
    </w:p>
    <w:p w14:paraId="2F3302A2" w14:textId="77777777" w:rsidR="008904DC" w:rsidRPr="00E77659" w:rsidRDefault="008904DC" w:rsidP="008904DC">
      <w:pPr>
        <w:rPr>
          <w:rFonts w:ascii="Bookman Old Style" w:hAnsi="Bookman Old Style"/>
          <w:szCs w:val="24"/>
        </w:rPr>
      </w:pPr>
      <w:r w:rsidRPr="00E77659">
        <w:rPr>
          <w:rFonts w:ascii="Bookman Old Style" w:hAnsi="Bookman Old Style"/>
          <w:szCs w:val="24"/>
        </w:rPr>
        <w:t xml:space="preserve">In </w:t>
      </w:r>
      <w:r w:rsidRPr="00E77659">
        <w:rPr>
          <w:rFonts w:ascii="Bookman Old Style" w:hAnsi="Bookman Old Style"/>
          <w:szCs w:val="24"/>
          <w:u w:val="single"/>
        </w:rPr>
        <w:t>Tolle</w:t>
      </w:r>
      <w:r w:rsidRPr="00E77659">
        <w:rPr>
          <w:rFonts w:ascii="Bookman Old Style" w:hAnsi="Bookman Old Style"/>
          <w:szCs w:val="24"/>
        </w:rPr>
        <w:t>, Com. Dec. 9225438, June 18, 1992 the Commission of Labor states, in part:</w:t>
      </w:r>
    </w:p>
    <w:p w14:paraId="52F8DFC9" w14:textId="77777777" w:rsidR="008904DC" w:rsidRPr="00E77659" w:rsidRDefault="008904DC" w:rsidP="008904DC">
      <w:pPr>
        <w:tabs>
          <w:tab w:val="left" w:pos="-1440"/>
          <w:tab w:val="left" w:pos="-720"/>
        </w:tabs>
        <w:suppressAutoHyphens/>
        <w:ind w:right="-360"/>
        <w:rPr>
          <w:rFonts w:ascii="Bookman Old Style" w:hAnsi="Bookman Old Style"/>
          <w:szCs w:val="24"/>
        </w:rPr>
      </w:pPr>
    </w:p>
    <w:p w14:paraId="30AE012E" w14:textId="77777777" w:rsidR="008904DC" w:rsidRPr="00E77659" w:rsidRDefault="008904DC" w:rsidP="008904DC">
      <w:pPr>
        <w:ind w:left="720"/>
        <w:rPr>
          <w:rFonts w:ascii="Bookman Old Style" w:hAnsi="Bookman Old Style"/>
          <w:szCs w:val="24"/>
        </w:rPr>
      </w:pPr>
      <w:r w:rsidRPr="00E77659">
        <w:rPr>
          <w:rFonts w:ascii="Bookman Old Style" w:hAnsi="Bookman Old Style"/>
          <w:i/>
          <w:spacing w:val="-3"/>
          <w:szCs w:val="24"/>
        </w:rPr>
        <w:t>Unexcused absence or tardiness is considered misconduct in connection with the work unless there is a compelling reason for the absence or tardiness and the worker makes a reasonable attempt to notify the employer.</w:t>
      </w:r>
      <w:r w:rsidRPr="00E77659">
        <w:rPr>
          <w:rFonts w:ascii="Bookman Old Style" w:hAnsi="Bookman Old Style"/>
          <w:spacing w:val="-3"/>
          <w:szCs w:val="24"/>
        </w:rPr>
        <w:t xml:space="preserve"> </w:t>
      </w:r>
    </w:p>
    <w:p w14:paraId="1E700F6A" w14:textId="77777777" w:rsidR="008904DC" w:rsidRPr="00E77659" w:rsidRDefault="008904DC" w:rsidP="008904DC">
      <w:pPr>
        <w:tabs>
          <w:tab w:val="left" w:pos="-1440"/>
          <w:tab w:val="left" w:pos="-720"/>
        </w:tabs>
        <w:suppressAutoHyphens/>
        <w:ind w:right="-360"/>
        <w:rPr>
          <w:rFonts w:ascii="Bookman Old Style" w:hAnsi="Bookman Old Style"/>
          <w:szCs w:val="24"/>
        </w:rPr>
      </w:pPr>
    </w:p>
    <w:p w14:paraId="3ED02C82" w14:textId="14A0BFAA" w:rsidR="008904DC" w:rsidRPr="00E77659" w:rsidRDefault="008904DC" w:rsidP="008904DC">
      <w:pPr>
        <w:tabs>
          <w:tab w:val="left" w:pos="-1440"/>
          <w:tab w:val="left" w:pos="-720"/>
        </w:tabs>
        <w:suppressAutoHyphens/>
        <w:ind w:right="-360"/>
        <w:rPr>
          <w:rFonts w:ascii="Bookman Old Style" w:hAnsi="Bookman Old Style"/>
          <w:szCs w:val="24"/>
        </w:rPr>
      </w:pPr>
      <w:r w:rsidRPr="00E77659">
        <w:rPr>
          <w:rFonts w:ascii="Bookman Old Style" w:hAnsi="Bookman Old Style"/>
          <w:szCs w:val="24"/>
        </w:rPr>
        <w:t xml:space="preserve">The claimant in this case had been placed on notice that her job was in jeopardy due to her tardiness. </w:t>
      </w:r>
      <w:r w:rsidR="00867F49">
        <w:rPr>
          <w:rFonts w:ascii="Bookman Old Style" w:hAnsi="Bookman Old Style"/>
          <w:szCs w:val="24"/>
        </w:rPr>
        <w:t xml:space="preserve">The claimant did have the ability to control her arrival because she could have scheduled her pick up time earlier to account for the pattern of late pick-ups and constructions delays that she was aware of.  </w:t>
      </w:r>
      <w:r w:rsidRPr="00E77659">
        <w:rPr>
          <w:rFonts w:ascii="Bookman Old Style" w:hAnsi="Bookman Old Style"/>
          <w:szCs w:val="24"/>
        </w:rPr>
        <w:t xml:space="preserve">The claimant </w:t>
      </w:r>
      <w:r>
        <w:rPr>
          <w:rFonts w:ascii="Bookman Old Style" w:hAnsi="Bookman Old Style"/>
          <w:szCs w:val="24"/>
        </w:rPr>
        <w:t xml:space="preserve">held that her late arrival did not create a hardship on the employer, because there was always </w:t>
      </w:r>
      <w:r w:rsidR="00867F49">
        <w:rPr>
          <w:rFonts w:ascii="Bookman Old Style" w:hAnsi="Bookman Old Style"/>
          <w:szCs w:val="24"/>
        </w:rPr>
        <w:t>another legal secretary there</w:t>
      </w:r>
      <w:r>
        <w:rPr>
          <w:rFonts w:ascii="Bookman Old Style" w:hAnsi="Bookman Old Style"/>
          <w:szCs w:val="24"/>
        </w:rPr>
        <w:t xml:space="preserve"> and she could return any missed calls when she arrived.  The Tribunal does not agree. The employer’s continued tolerance of the claimant’s </w:t>
      </w:r>
      <w:r w:rsidR="00867F49">
        <w:rPr>
          <w:rFonts w:ascii="Bookman Old Style" w:hAnsi="Bookman Old Style"/>
          <w:szCs w:val="24"/>
        </w:rPr>
        <w:t xml:space="preserve">continued </w:t>
      </w:r>
      <w:r>
        <w:rPr>
          <w:rFonts w:ascii="Bookman Old Style" w:hAnsi="Bookman Old Style"/>
          <w:szCs w:val="24"/>
        </w:rPr>
        <w:t xml:space="preserve">late arrivals would set a precedent </w:t>
      </w:r>
      <w:r w:rsidR="00867F49">
        <w:rPr>
          <w:rFonts w:ascii="Bookman Old Style" w:hAnsi="Bookman Old Style"/>
          <w:szCs w:val="24"/>
        </w:rPr>
        <w:t xml:space="preserve">and could lead to more employees arriving late if it appeared the employer would tolerate it. The employer made their intolerance </w:t>
      </w:r>
      <w:r w:rsidR="001634FA">
        <w:rPr>
          <w:rFonts w:ascii="Bookman Old Style" w:hAnsi="Bookman Old Style"/>
          <w:szCs w:val="24"/>
        </w:rPr>
        <w:t xml:space="preserve">of her late arrival </w:t>
      </w:r>
      <w:r w:rsidR="00867F49">
        <w:rPr>
          <w:rFonts w:ascii="Bookman Old Style" w:hAnsi="Bookman Old Style"/>
          <w:szCs w:val="24"/>
        </w:rPr>
        <w:t>clear to the claimant on August 11, 2022. The claimant offered no compelling reason for her tardiness on September 8 and 9, 2022. The claimant’s actions rise to the level of misconduct as it described in 8 AAC 85.095(d), above.</w:t>
      </w:r>
    </w:p>
    <w:p w14:paraId="53483E08" w14:textId="77777777" w:rsidR="008904DC" w:rsidRPr="00E77659" w:rsidRDefault="008904DC" w:rsidP="008904DC">
      <w:pPr>
        <w:tabs>
          <w:tab w:val="left" w:pos="-1440"/>
          <w:tab w:val="left" w:pos="-720"/>
        </w:tabs>
        <w:suppressAutoHyphens/>
        <w:ind w:right="-360"/>
        <w:rPr>
          <w:rFonts w:ascii="Bookman Old Style" w:hAnsi="Bookman Old Style"/>
          <w:szCs w:val="24"/>
        </w:rPr>
      </w:pPr>
    </w:p>
    <w:p w14:paraId="4BEE52F7" w14:textId="3A71FCF6" w:rsidR="0016206D" w:rsidRPr="00FB77CC" w:rsidRDefault="008904DC" w:rsidP="00FB77CC">
      <w:pPr>
        <w:tabs>
          <w:tab w:val="left" w:pos="-1440"/>
          <w:tab w:val="left" w:pos="-720"/>
        </w:tabs>
        <w:suppressAutoHyphens/>
        <w:ind w:right="-360"/>
        <w:rPr>
          <w:rFonts w:ascii="Bookman Old Style" w:hAnsi="Bookman Old Style"/>
          <w:szCs w:val="24"/>
        </w:rPr>
      </w:pPr>
      <w:r w:rsidRPr="00E77659">
        <w:rPr>
          <w:rFonts w:ascii="Bookman Old Style" w:hAnsi="Bookman Old Style"/>
          <w:szCs w:val="24"/>
        </w:rPr>
        <w:t xml:space="preserve">The Tribunal finds the claimant was discharged for misconduct connected to her work. </w:t>
      </w:r>
      <w:r w:rsidR="00867F49">
        <w:rPr>
          <w:rFonts w:ascii="Bookman Old Style" w:hAnsi="Bookman Old Style"/>
          <w:szCs w:val="24"/>
        </w:rPr>
        <w:t>The penalties of AS 23.20.379 are appropriate.</w:t>
      </w:r>
    </w:p>
    <w:p w14:paraId="10F1AA7F" w14:textId="77777777" w:rsidR="0016206D" w:rsidRPr="00FB77CC" w:rsidRDefault="0016206D" w:rsidP="00FB77CC">
      <w:pPr>
        <w:tabs>
          <w:tab w:val="left" w:pos="-1440"/>
          <w:tab w:val="left" w:pos="-720"/>
        </w:tabs>
        <w:suppressAutoHyphens/>
        <w:ind w:right="-360"/>
        <w:rPr>
          <w:rFonts w:ascii="Bookman Old Style" w:hAnsi="Bookman Old Style"/>
          <w:szCs w:val="24"/>
        </w:rPr>
      </w:pPr>
    </w:p>
    <w:p w14:paraId="222678AB" w14:textId="77777777" w:rsidR="0016206D" w:rsidRPr="00FB77CC" w:rsidRDefault="0016206D" w:rsidP="00FB77CC">
      <w:pPr>
        <w:tabs>
          <w:tab w:val="left" w:pos="-1440"/>
          <w:tab w:val="left" w:pos="-720"/>
        </w:tabs>
        <w:suppressAutoHyphens/>
        <w:jc w:val="center"/>
        <w:rPr>
          <w:rFonts w:ascii="Bookman Old Style" w:hAnsi="Bookman Old Style"/>
          <w:szCs w:val="24"/>
        </w:rPr>
      </w:pPr>
      <w:r w:rsidRPr="00FB77CC">
        <w:rPr>
          <w:rFonts w:ascii="Bookman Old Style" w:hAnsi="Bookman Old Style"/>
          <w:b/>
          <w:szCs w:val="24"/>
        </w:rPr>
        <w:t>DECISION</w:t>
      </w:r>
    </w:p>
    <w:p w14:paraId="1DCAAA49" w14:textId="77777777" w:rsidR="00FB77CC" w:rsidRDefault="00FB77CC" w:rsidP="00FB77CC">
      <w:pPr>
        <w:tabs>
          <w:tab w:val="left" w:pos="-1440"/>
          <w:tab w:val="left" w:pos="-720"/>
        </w:tabs>
        <w:suppressAutoHyphens/>
        <w:ind w:right="-360"/>
        <w:rPr>
          <w:rFonts w:ascii="Bookman Old Style" w:hAnsi="Bookman Old Style"/>
        </w:rPr>
      </w:pPr>
    </w:p>
    <w:p w14:paraId="02F380AC" w14:textId="26567054" w:rsidR="00FB77CC" w:rsidRDefault="00FB77CC" w:rsidP="00FB77CC">
      <w:pPr>
        <w:tabs>
          <w:tab w:val="left" w:pos="-1440"/>
          <w:tab w:val="left" w:pos="-720"/>
        </w:tabs>
        <w:suppressAutoHyphens/>
        <w:ind w:right="-360"/>
        <w:rPr>
          <w:rFonts w:ascii="Bookman Old Style" w:hAnsi="Bookman Old Style"/>
        </w:rPr>
      </w:pPr>
      <w:r w:rsidRPr="00E1431E">
        <w:rPr>
          <w:rFonts w:ascii="Bookman Old Style" w:hAnsi="Bookman Old Style"/>
        </w:rPr>
        <w:t xml:space="preserve">The determination issued on </w:t>
      </w:r>
      <w:r w:rsidR="00867F49">
        <w:rPr>
          <w:rFonts w:ascii="Bookman Old Style" w:hAnsi="Bookman Old Style"/>
          <w:szCs w:val="24"/>
        </w:rPr>
        <w:t>September 28, 2022</w:t>
      </w:r>
      <w:r w:rsidRPr="00E1431E">
        <w:rPr>
          <w:rFonts w:ascii="Bookman Old Style" w:hAnsi="Bookman Old Style"/>
        </w:rPr>
        <w:t xml:space="preserve"> is </w:t>
      </w:r>
      <w:r w:rsidR="00867F49">
        <w:rPr>
          <w:rFonts w:ascii="Bookman Old Style" w:hAnsi="Bookman Old Style"/>
          <w:b/>
          <w:szCs w:val="24"/>
        </w:rPr>
        <w:t>AFFI</w:t>
      </w:r>
      <w:r w:rsidR="001634FA">
        <w:rPr>
          <w:rFonts w:ascii="Bookman Old Style" w:hAnsi="Bookman Old Style"/>
          <w:b/>
          <w:szCs w:val="24"/>
        </w:rPr>
        <w:t>R</w:t>
      </w:r>
      <w:r w:rsidR="00867F49">
        <w:rPr>
          <w:rFonts w:ascii="Bookman Old Style" w:hAnsi="Bookman Old Style"/>
          <w:b/>
          <w:szCs w:val="24"/>
        </w:rPr>
        <w:t>MED</w:t>
      </w:r>
      <w:r w:rsidRPr="00E1431E">
        <w:rPr>
          <w:rFonts w:ascii="Bookman Old Style" w:hAnsi="Bookman Old Style"/>
          <w:b/>
        </w:rPr>
        <w:t xml:space="preserve">. </w:t>
      </w:r>
      <w:r w:rsidRPr="00E1431E">
        <w:rPr>
          <w:rFonts w:ascii="Bookman Old Style" w:hAnsi="Bookman Old Style"/>
        </w:rPr>
        <w:t xml:space="preserve">Benefits </w:t>
      </w:r>
      <w:r w:rsidR="00867F49">
        <w:rPr>
          <w:rFonts w:ascii="Bookman Old Style" w:hAnsi="Bookman Old Style"/>
        </w:rPr>
        <w:t>remain</w:t>
      </w:r>
      <w:r w:rsidRPr="00E1431E">
        <w:rPr>
          <w:rFonts w:ascii="Bookman Old Style" w:hAnsi="Bookman Old Style"/>
        </w:rPr>
        <w:t xml:space="preserve"> </w:t>
      </w:r>
      <w:r w:rsidRPr="00FB77CC">
        <w:rPr>
          <w:rFonts w:ascii="Bookman Old Style" w:hAnsi="Bookman Old Style"/>
          <w:b/>
        </w:rPr>
        <w:t>DENIED</w:t>
      </w:r>
      <w:r w:rsidRPr="00DC77EC">
        <w:rPr>
          <w:rFonts w:ascii="Bookman Old Style" w:hAnsi="Bookman Old Style"/>
        </w:rPr>
        <w:t xml:space="preserve"> </w:t>
      </w:r>
      <w:r w:rsidRPr="00E1431E">
        <w:rPr>
          <w:rFonts w:ascii="Bookman Old Style" w:hAnsi="Bookman Old Style"/>
        </w:rPr>
        <w:t xml:space="preserve">for the weeks ending </w:t>
      </w:r>
      <w:r w:rsidR="00867F49">
        <w:rPr>
          <w:rFonts w:ascii="Bookman Old Style" w:hAnsi="Bookman Old Style"/>
          <w:szCs w:val="24"/>
        </w:rPr>
        <w:t>October 1, 2022 to November 5, 2022</w:t>
      </w:r>
      <w:r w:rsidRPr="00E1431E">
        <w:rPr>
          <w:rFonts w:ascii="Bookman Old Style" w:hAnsi="Bookman Old Style"/>
        </w:rPr>
        <w:t xml:space="preserve">. The three weeks </w:t>
      </w:r>
      <w:r w:rsidR="001634FA">
        <w:rPr>
          <w:rFonts w:ascii="Bookman Old Style" w:hAnsi="Bookman Old Style"/>
        </w:rPr>
        <w:t>remain</w:t>
      </w:r>
      <w:r w:rsidRPr="00E1431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reduced from the claimant’s</w:t>
      </w:r>
      <w:r w:rsidRPr="00E1431E">
        <w:rPr>
          <w:rFonts w:ascii="Bookman Old Style" w:hAnsi="Bookman Old Style"/>
        </w:rPr>
        <w:t xml:space="preserve"> maximum benefits. </w:t>
      </w:r>
      <w:r>
        <w:rPr>
          <w:rFonts w:ascii="Bookman Old Style" w:hAnsi="Bookman Old Style"/>
        </w:rPr>
        <w:t>The claimant may not be eligible</w:t>
      </w:r>
      <w:r w:rsidRPr="00E1431E">
        <w:rPr>
          <w:rFonts w:ascii="Bookman Old Style" w:hAnsi="Bookman Old Style"/>
        </w:rPr>
        <w:t xml:space="preserve"> for extended benefits</w:t>
      </w:r>
      <w:r w:rsidRPr="00331D2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under AS 23.20.406-409.</w:t>
      </w:r>
    </w:p>
    <w:p w14:paraId="529C0B45" w14:textId="77777777" w:rsidR="00FB77CC" w:rsidRDefault="00FB77CC" w:rsidP="00FB77CC"/>
    <w:p w14:paraId="4769262B" w14:textId="77777777" w:rsidR="0016206D" w:rsidRPr="00FB77CC" w:rsidRDefault="0016206D" w:rsidP="00FB77CC">
      <w:pPr>
        <w:tabs>
          <w:tab w:val="left" w:pos="-1440"/>
          <w:tab w:val="left" w:pos="-720"/>
        </w:tabs>
        <w:suppressAutoHyphens/>
        <w:ind w:right="-360"/>
        <w:rPr>
          <w:rFonts w:ascii="Bookman Old Style" w:hAnsi="Bookman Old Style"/>
          <w:szCs w:val="24"/>
        </w:rPr>
      </w:pPr>
    </w:p>
    <w:p w14:paraId="27EA10C5" w14:textId="77777777" w:rsidR="0016206D" w:rsidRPr="00FB77CC" w:rsidRDefault="0016206D" w:rsidP="00FB77CC">
      <w:pPr>
        <w:tabs>
          <w:tab w:val="center" w:pos="4860"/>
        </w:tabs>
        <w:suppressAutoHyphens/>
        <w:ind w:right="-360"/>
        <w:rPr>
          <w:rFonts w:ascii="Bookman Old Style" w:hAnsi="Bookman Old Style"/>
          <w:szCs w:val="24"/>
        </w:rPr>
      </w:pPr>
      <w:r w:rsidRPr="00FB77CC">
        <w:rPr>
          <w:rFonts w:ascii="Bookman Old Style" w:hAnsi="Bookman Old Style"/>
          <w:b/>
          <w:szCs w:val="24"/>
        </w:rPr>
        <w:tab/>
        <w:t>APPEAL RIGHTS</w:t>
      </w:r>
    </w:p>
    <w:p w14:paraId="5992248A" w14:textId="77777777" w:rsidR="0016206D" w:rsidRPr="00FB77CC" w:rsidRDefault="0016206D" w:rsidP="00FB77CC">
      <w:pPr>
        <w:tabs>
          <w:tab w:val="left" w:pos="-1440"/>
          <w:tab w:val="left" w:pos="-720"/>
        </w:tabs>
        <w:suppressAutoHyphens/>
        <w:ind w:right="-360"/>
        <w:rPr>
          <w:rFonts w:ascii="Bookman Old Style" w:hAnsi="Bookman Old Style"/>
          <w:szCs w:val="24"/>
        </w:rPr>
      </w:pPr>
    </w:p>
    <w:p w14:paraId="317E0EA7" w14:textId="77777777" w:rsidR="001634FA" w:rsidRDefault="00FB77CC" w:rsidP="00FB77CC">
      <w:pPr>
        <w:rPr>
          <w:rFonts w:ascii="Bookman Old Style" w:hAnsi="Bookman Old Style"/>
          <w:szCs w:val="24"/>
        </w:rPr>
      </w:pPr>
      <w:r w:rsidRPr="006364B5">
        <w:rPr>
          <w:rFonts w:ascii="Bookman Old Style" w:hAnsi="Bookman Old Style"/>
          <w:szCs w:val="24"/>
        </w:rPr>
        <w:t>This decision is final unless an</w:t>
      </w:r>
      <w:r w:rsidRPr="00E633E8">
        <w:rPr>
          <w:rFonts w:ascii="Bookman Old Style" w:hAnsi="Bookman Old Style"/>
          <w:sz w:val="28"/>
          <w:szCs w:val="24"/>
        </w:rPr>
        <w:t xml:space="preserve"> </w:t>
      </w:r>
      <w:r w:rsidRPr="006364B5">
        <w:rPr>
          <w:rFonts w:ascii="Bookman Old Style" w:hAnsi="Bookman Old Style"/>
          <w:szCs w:val="24"/>
        </w:rPr>
        <w:t xml:space="preserve">appeal is filed </w:t>
      </w:r>
      <w:r>
        <w:rPr>
          <w:rFonts w:ascii="Bookman Old Style" w:hAnsi="Bookman Old Style"/>
          <w:szCs w:val="24"/>
        </w:rPr>
        <w:t xml:space="preserve">in writing </w:t>
      </w:r>
      <w:r w:rsidRPr="006364B5">
        <w:rPr>
          <w:rFonts w:ascii="Bookman Old Style" w:hAnsi="Bookman Old Style"/>
          <w:szCs w:val="24"/>
        </w:rPr>
        <w:t>to the Commissioner of Labor and W</w:t>
      </w:r>
      <w:r>
        <w:rPr>
          <w:rFonts w:ascii="Bookman Old Style" w:hAnsi="Bookman Old Style"/>
          <w:szCs w:val="24"/>
        </w:rPr>
        <w:t xml:space="preserve">orkforce Development </w:t>
      </w:r>
      <w:r w:rsidRPr="000B5CEB">
        <w:rPr>
          <w:rFonts w:ascii="Bookman Old Style" w:hAnsi="Bookman Old Style"/>
          <w:b/>
          <w:szCs w:val="24"/>
          <w:u w:val="single"/>
        </w:rPr>
        <w:t>within 30 days</w:t>
      </w:r>
      <w:r w:rsidRPr="006364B5">
        <w:rPr>
          <w:rFonts w:ascii="Bookman Old Style" w:hAnsi="Bookman Old Style"/>
          <w:szCs w:val="24"/>
        </w:rPr>
        <w:t xml:space="preserve"> after the decision is mailed</w:t>
      </w:r>
    </w:p>
    <w:p w14:paraId="740A5B10" w14:textId="77777777" w:rsidR="001634FA" w:rsidRDefault="001634FA" w:rsidP="00FB77CC">
      <w:pPr>
        <w:rPr>
          <w:rFonts w:ascii="Bookman Old Style" w:hAnsi="Bookman Old Style"/>
          <w:szCs w:val="24"/>
        </w:rPr>
      </w:pPr>
    </w:p>
    <w:p w14:paraId="5BBE72CB" w14:textId="77777777" w:rsidR="001634FA" w:rsidRDefault="001634FA" w:rsidP="00FB77CC">
      <w:pPr>
        <w:rPr>
          <w:rFonts w:ascii="Bookman Old Style" w:hAnsi="Bookman Old Style"/>
          <w:szCs w:val="24"/>
        </w:rPr>
      </w:pPr>
    </w:p>
    <w:p w14:paraId="1768F80E" w14:textId="77777777" w:rsidR="001634FA" w:rsidRDefault="001634FA" w:rsidP="00FB77CC">
      <w:pPr>
        <w:rPr>
          <w:rFonts w:ascii="Bookman Old Style" w:hAnsi="Bookman Old Style"/>
          <w:szCs w:val="24"/>
        </w:rPr>
      </w:pPr>
    </w:p>
    <w:p w14:paraId="0AC314B0" w14:textId="77777777" w:rsidR="001634FA" w:rsidRDefault="001634FA" w:rsidP="00FB77CC">
      <w:pPr>
        <w:rPr>
          <w:rFonts w:ascii="Bookman Old Style" w:hAnsi="Bookman Old Style"/>
          <w:szCs w:val="24"/>
        </w:rPr>
      </w:pPr>
    </w:p>
    <w:p w14:paraId="27AB0ABA" w14:textId="77777777" w:rsidR="001634FA" w:rsidRDefault="001634FA" w:rsidP="00FB77CC">
      <w:pPr>
        <w:rPr>
          <w:rFonts w:ascii="Bookman Old Style" w:hAnsi="Bookman Old Style"/>
          <w:szCs w:val="24"/>
        </w:rPr>
      </w:pPr>
    </w:p>
    <w:p w14:paraId="654CE55A" w14:textId="77777777" w:rsidR="001634FA" w:rsidRDefault="001634FA" w:rsidP="00FB77CC">
      <w:pPr>
        <w:rPr>
          <w:rFonts w:ascii="Bookman Old Style" w:hAnsi="Bookman Old Style"/>
          <w:szCs w:val="24"/>
        </w:rPr>
      </w:pPr>
    </w:p>
    <w:p w14:paraId="065A5F46" w14:textId="77777777" w:rsidR="001634FA" w:rsidRDefault="001634FA" w:rsidP="00FB77CC">
      <w:pPr>
        <w:rPr>
          <w:rFonts w:ascii="Bookman Old Style" w:hAnsi="Bookman Old Style"/>
          <w:szCs w:val="24"/>
        </w:rPr>
      </w:pPr>
    </w:p>
    <w:p w14:paraId="780D7162" w14:textId="77777777" w:rsidR="001634FA" w:rsidRDefault="001634FA" w:rsidP="00FB77CC">
      <w:pPr>
        <w:rPr>
          <w:rFonts w:ascii="Bookman Old Style" w:hAnsi="Bookman Old Style"/>
          <w:szCs w:val="24"/>
        </w:rPr>
      </w:pPr>
    </w:p>
    <w:p w14:paraId="5690AD34" w14:textId="36C3BB4E" w:rsidR="00FB77CC" w:rsidRPr="006364B5" w:rsidRDefault="00FB77CC" w:rsidP="00FB77CC">
      <w:pPr>
        <w:rPr>
          <w:rFonts w:ascii="Bookman Old Style" w:hAnsi="Bookman Old Style"/>
          <w:szCs w:val="24"/>
        </w:rPr>
      </w:pPr>
      <w:r w:rsidRPr="006364B5">
        <w:rPr>
          <w:rFonts w:ascii="Bookman Old Style" w:hAnsi="Bookman Old Style"/>
          <w:szCs w:val="24"/>
        </w:rPr>
        <w:t>to each party. The appeal period may be extended only if the appeal is delayed for circumstances beyond the party’s control. A statement of rights and procedures is enclosed.</w:t>
      </w:r>
    </w:p>
    <w:p w14:paraId="07519363" w14:textId="77777777" w:rsidR="0016206D" w:rsidRPr="00FB77CC" w:rsidRDefault="0016206D" w:rsidP="00FB77CC">
      <w:pPr>
        <w:tabs>
          <w:tab w:val="left" w:pos="-1440"/>
          <w:tab w:val="left" w:pos="-720"/>
        </w:tabs>
        <w:suppressAutoHyphens/>
        <w:rPr>
          <w:rFonts w:ascii="Bookman Old Style" w:hAnsi="Bookman Old Style"/>
          <w:szCs w:val="24"/>
        </w:rPr>
      </w:pPr>
    </w:p>
    <w:p w14:paraId="5F8FFB3B" w14:textId="3163DEB4" w:rsidR="0016206D" w:rsidRPr="00FB77CC" w:rsidRDefault="00AC4900" w:rsidP="00FB77CC">
      <w:pPr>
        <w:tabs>
          <w:tab w:val="left" w:pos="-1440"/>
          <w:tab w:val="left" w:pos="-720"/>
        </w:tabs>
        <w:suppressAutoHyphens/>
        <w:rPr>
          <w:rFonts w:ascii="Bookman Old Style" w:hAnsi="Bookman Old Style"/>
          <w:szCs w:val="24"/>
        </w:rPr>
      </w:pPr>
      <w:r w:rsidRPr="00FB77CC">
        <w:rPr>
          <w:rFonts w:ascii="Bookman Old Style" w:hAnsi="Bookman Old Style"/>
          <w:szCs w:val="24"/>
        </w:rPr>
        <w:t>Dated and m</w:t>
      </w:r>
      <w:r w:rsidR="0016206D" w:rsidRPr="00FB77CC">
        <w:rPr>
          <w:rFonts w:ascii="Bookman Old Style" w:hAnsi="Bookman Old Style"/>
          <w:szCs w:val="24"/>
        </w:rPr>
        <w:t xml:space="preserve">ailed on </w:t>
      </w:r>
      <w:r w:rsidR="00867F49">
        <w:rPr>
          <w:rFonts w:ascii="Bookman Old Style" w:hAnsi="Bookman Old Style"/>
          <w:szCs w:val="24"/>
        </w:rPr>
        <w:t>November 10, 2022</w:t>
      </w:r>
      <w:r w:rsidR="0016206D" w:rsidRPr="00FB77CC">
        <w:rPr>
          <w:rFonts w:ascii="Bookman Old Style" w:hAnsi="Bookman Old Style"/>
          <w:szCs w:val="24"/>
        </w:rPr>
        <w:t>.</w:t>
      </w:r>
    </w:p>
    <w:p w14:paraId="31A5DE1A" w14:textId="77777777" w:rsidR="0016206D" w:rsidRPr="00FB77CC" w:rsidRDefault="0016206D" w:rsidP="00FB77CC">
      <w:pPr>
        <w:tabs>
          <w:tab w:val="left" w:pos="-1440"/>
          <w:tab w:val="left" w:pos="-720"/>
        </w:tabs>
        <w:suppressAutoHyphens/>
        <w:rPr>
          <w:rFonts w:ascii="Bookman Old Style" w:hAnsi="Bookman Old Style"/>
          <w:szCs w:val="24"/>
        </w:rPr>
      </w:pPr>
    </w:p>
    <w:p w14:paraId="434652DA" w14:textId="77777777" w:rsidR="0016206D" w:rsidRPr="00FB77CC" w:rsidRDefault="00246F0A" w:rsidP="00FB77CC">
      <w:pPr>
        <w:tabs>
          <w:tab w:val="left" w:pos="-1440"/>
          <w:tab w:val="left" w:pos="-720"/>
        </w:tabs>
        <w:suppressAutoHyphens/>
        <w:rPr>
          <w:rFonts w:ascii="Bookman Old Style" w:hAnsi="Bookman Old Style"/>
          <w:szCs w:val="24"/>
        </w:rPr>
      </w:pPr>
      <w:r w:rsidRPr="00FB77CC">
        <w:rPr>
          <w:rFonts w:ascii="Bookman Old Style" w:hAnsi="Bookman Old Style"/>
          <w:szCs w:val="24"/>
        </w:rPr>
        <w:tab/>
      </w:r>
      <w:r w:rsidRPr="00FB77CC">
        <w:rPr>
          <w:rFonts w:ascii="Bookman Old Style" w:hAnsi="Bookman Old Style"/>
          <w:szCs w:val="24"/>
        </w:rPr>
        <w:tab/>
      </w:r>
      <w:r w:rsidRPr="00FB77CC">
        <w:rPr>
          <w:rFonts w:ascii="Bookman Old Style" w:hAnsi="Bookman Old Style"/>
          <w:szCs w:val="24"/>
        </w:rPr>
        <w:tab/>
      </w:r>
      <w:r w:rsidRPr="00FB77CC">
        <w:rPr>
          <w:rFonts w:ascii="Bookman Old Style" w:hAnsi="Bookman Old Style"/>
          <w:szCs w:val="24"/>
        </w:rPr>
        <w:tab/>
      </w:r>
      <w:r w:rsidRPr="00FB77CC">
        <w:rPr>
          <w:rFonts w:ascii="Bookman Old Style" w:hAnsi="Bookman Old Style"/>
          <w:szCs w:val="24"/>
        </w:rPr>
        <w:tab/>
      </w:r>
      <w:r w:rsidRPr="00FB77CC">
        <w:rPr>
          <w:rFonts w:ascii="Bookman Old Style" w:hAnsi="Bookman Old Style"/>
          <w:szCs w:val="24"/>
        </w:rPr>
        <w:tab/>
        <w:t xml:space="preserve">       </w:t>
      </w:r>
    </w:p>
    <w:p w14:paraId="7BE55301" w14:textId="77777777" w:rsidR="005E68FF" w:rsidRPr="00FB77CC" w:rsidRDefault="005E68FF" w:rsidP="00FB77CC">
      <w:pPr>
        <w:tabs>
          <w:tab w:val="left" w:pos="-1440"/>
          <w:tab w:val="left" w:pos="-720"/>
        </w:tabs>
        <w:suppressAutoHyphens/>
        <w:rPr>
          <w:rFonts w:ascii="Bookman Old Style" w:hAnsi="Bookman Old Style"/>
          <w:szCs w:val="24"/>
        </w:rPr>
      </w:pPr>
    </w:p>
    <w:p w14:paraId="27AE3717" w14:textId="77777777" w:rsidR="005E68FF" w:rsidRPr="00FB77CC" w:rsidRDefault="005E68FF" w:rsidP="00FB77CC">
      <w:pPr>
        <w:tabs>
          <w:tab w:val="left" w:pos="-1440"/>
          <w:tab w:val="left" w:pos="-720"/>
        </w:tabs>
        <w:suppressAutoHyphens/>
        <w:rPr>
          <w:rFonts w:ascii="Bookman Old Style" w:hAnsi="Bookman Old Style"/>
          <w:szCs w:val="24"/>
        </w:rPr>
      </w:pPr>
    </w:p>
    <w:p w14:paraId="61842C38" w14:textId="12D58872" w:rsidR="0016206D" w:rsidRPr="00FB77CC" w:rsidRDefault="0016206D" w:rsidP="00FB77CC">
      <w:pPr>
        <w:tabs>
          <w:tab w:val="left" w:pos="-1440"/>
          <w:tab w:val="left" w:pos="-720"/>
        </w:tabs>
        <w:suppressAutoHyphens/>
        <w:rPr>
          <w:rFonts w:ascii="Bookman Old Style" w:hAnsi="Bookman Old Style"/>
          <w:szCs w:val="24"/>
        </w:rPr>
      </w:pPr>
      <w:r w:rsidRPr="00FB77CC">
        <w:rPr>
          <w:rFonts w:ascii="Bookman Old Style" w:hAnsi="Bookman Old Style"/>
          <w:szCs w:val="24"/>
        </w:rPr>
        <w:tab/>
      </w:r>
      <w:r w:rsidRPr="00FB77CC">
        <w:rPr>
          <w:rFonts w:ascii="Bookman Old Style" w:hAnsi="Bookman Old Style"/>
          <w:szCs w:val="24"/>
        </w:rPr>
        <w:tab/>
      </w:r>
      <w:r w:rsidRPr="00FB77CC">
        <w:rPr>
          <w:rFonts w:ascii="Bookman Old Style" w:hAnsi="Bookman Old Style"/>
          <w:szCs w:val="24"/>
        </w:rPr>
        <w:tab/>
      </w:r>
      <w:r w:rsidRPr="00FB77CC">
        <w:rPr>
          <w:rFonts w:ascii="Bookman Old Style" w:hAnsi="Bookman Old Style"/>
          <w:szCs w:val="24"/>
        </w:rPr>
        <w:tab/>
      </w:r>
      <w:r w:rsidRPr="00FB77CC">
        <w:rPr>
          <w:rFonts w:ascii="Bookman Old Style" w:hAnsi="Bookman Old Style"/>
          <w:szCs w:val="24"/>
        </w:rPr>
        <w:tab/>
      </w:r>
      <w:r w:rsidRPr="00FB77CC">
        <w:rPr>
          <w:rFonts w:ascii="Bookman Old Style" w:hAnsi="Bookman Old Style"/>
          <w:szCs w:val="24"/>
        </w:rPr>
        <w:tab/>
      </w:r>
      <w:r w:rsidR="00246F0A" w:rsidRPr="00FB77CC">
        <w:rPr>
          <w:rFonts w:ascii="Bookman Old Style" w:hAnsi="Bookman Old Style"/>
          <w:szCs w:val="24"/>
        </w:rPr>
        <w:t xml:space="preserve">  </w:t>
      </w:r>
      <w:r w:rsidR="007264A1" w:rsidRPr="00FB77CC">
        <w:rPr>
          <w:rFonts w:ascii="Bookman Old Style" w:hAnsi="Bookman Old Style"/>
          <w:szCs w:val="24"/>
        </w:rPr>
        <w:t xml:space="preserve">    </w:t>
      </w:r>
      <w:r w:rsidR="00867F49">
        <w:rPr>
          <w:rFonts w:ascii="Bookman Old Style" w:hAnsi="Bookman Old Style"/>
          <w:szCs w:val="24"/>
        </w:rPr>
        <w:t>Rhonda Buness</w:t>
      </w:r>
      <w:r w:rsidR="00C841ED" w:rsidRPr="00FB77CC">
        <w:rPr>
          <w:rFonts w:ascii="Bookman Old Style" w:hAnsi="Bookman Old Style"/>
          <w:szCs w:val="24"/>
        </w:rPr>
        <w:t xml:space="preserve">, </w:t>
      </w:r>
      <w:r w:rsidR="000421BE">
        <w:rPr>
          <w:rFonts w:ascii="Bookman Old Style" w:hAnsi="Bookman Old Style"/>
          <w:szCs w:val="24"/>
        </w:rPr>
        <w:t>Appeals</w:t>
      </w:r>
      <w:r w:rsidRPr="00FB77CC">
        <w:rPr>
          <w:rFonts w:ascii="Bookman Old Style" w:hAnsi="Bookman Old Style"/>
          <w:szCs w:val="24"/>
        </w:rPr>
        <w:t xml:space="preserve"> Officer</w:t>
      </w:r>
    </w:p>
    <w:sectPr w:rsidR="0016206D" w:rsidRPr="00FB77CC" w:rsidSect="005A25FF">
      <w:headerReference w:type="default" r:id="rId8"/>
      <w:endnotePr>
        <w:numFmt w:val="decimal"/>
      </w:endnotePr>
      <w:pgSz w:w="12240" w:h="15840"/>
      <w:pgMar w:top="432" w:right="1440" w:bottom="1440" w:left="1440" w:header="72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54464" w14:textId="77777777" w:rsidR="00424855" w:rsidRDefault="00424855">
      <w:pPr>
        <w:widowControl/>
        <w:spacing w:line="20" w:lineRule="exact"/>
      </w:pPr>
    </w:p>
  </w:endnote>
  <w:endnote w:type="continuationSeparator" w:id="0">
    <w:p w14:paraId="6D58E3ED" w14:textId="77777777" w:rsidR="00424855" w:rsidRDefault="00424855">
      <w:r>
        <w:t xml:space="preserve"> </w:t>
      </w:r>
    </w:p>
  </w:endnote>
  <w:endnote w:type="continuationNotice" w:id="1">
    <w:p w14:paraId="05A076EF" w14:textId="77777777" w:rsidR="00424855" w:rsidRDefault="0042485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9747F" w14:textId="77777777" w:rsidR="00424855" w:rsidRDefault="00424855">
      <w:r>
        <w:separator/>
      </w:r>
    </w:p>
  </w:footnote>
  <w:footnote w:type="continuationSeparator" w:id="0">
    <w:p w14:paraId="5308AFAE" w14:textId="77777777" w:rsidR="00424855" w:rsidRDefault="00424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788D8" w14:textId="1E94CE9C" w:rsidR="0016206D" w:rsidRPr="00E20135" w:rsidRDefault="009312D8">
    <w:pPr>
      <w:pStyle w:val="Header"/>
      <w:rPr>
        <w:rFonts w:ascii="Bookman Old Style" w:hAnsi="Bookman Old Style"/>
      </w:rPr>
    </w:pPr>
    <w:r>
      <w:rPr>
        <w:rFonts w:ascii="Bookman Old Style" w:hAnsi="Bookman Old Style"/>
      </w:rPr>
      <w:t>D</w:t>
    </w:r>
    <w:r w:rsidR="00DF3786">
      <w:rPr>
        <w:rFonts w:ascii="Bookman Old Style" w:hAnsi="Bookman Old Style"/>
      </w:rPr>
      <w:t>ocket</w:t>
    </w:r>
    <w:r>
      <w:rPr>
        <w:rFonts w:ascii="Bookman Old Style" w:hAnsi="Bookman Old Style"/>
      </w:rPr>
      <w:t>#</w:t>
    </w:r>
    <w:r w:rsidR="00DF3786">
      <w:rPr>
        <w:rFonts w:ascii="Bookman Old Style" w:hAnsi="Bookman Old Style"/>
      </w:rPr>
      <w:t xml:space="preserve"> </w:t>
    </w:r>
    <w:r w:rsidR="00677553">
      <w:rPr>
        <w:rFonts w:ascii="Bookman Old Style" w:hAnsi="Bookman Old Style"/>
      </w:rPr>
      <w:t>22 0887</w:t>
    </w:r>
  </w:p>
  <w:p w14:paraId="16998796" w14:textId="77777777" w:rsidR="0016206D" w:rsidRPr="00E20135" w:rsidRDefault="0016206D">
    <w:pPr>
      <w:pStyle w:val="Header"/>
      <w:rPr>
        <w:rStyle w:val="PageNumber"/>
        <w:rFonts w:ascii="Bookman Old Style" w:hAnsi="Bookman Old Style"/>
      </w:rPr>
    </w:pPr>
    <w:r w:rsidRPr="00E20135">
      <w:rPr>
        <w:rFonts w:ascii="Bookman Old Style" w:hAnsi="Bookman Old Style"/>
      </w:rPr>
      <w:t xml:space="preserve">Page </w:t>
    </w:r>
    <w:r w:rsidRPr="00E20135">
      <w:rPr>
        <w:rStyle w:val="PageNumber"/>
        <w:rFonts w:ascii="Bookman Old Style" w:hAnsi="Bookman Old Style"/>
      </w:rPr>
      <w:fldChar w:fldCharType="begin"/>
    </w:r>
    <w:r w:rsidRPr="00E20135">
      <w:rPr>
        <w:rStyle w:val="PageNumber"/>
        <w:rFonts w:ascii="Bookman Old Style" w:hAnsi="Bookman Old Style"/>
      </w:rPr>
      <w:instrText xml:space="preserve"> PAGE </w:instrText>
    </w:r>
    <w:r w:rsidRPr="00E20135">
      <w:rPr>
        <w:rStyle w:val="PageNumber"/>
        <w:rFonts w:ascii="Bookman Old Style" w:hAnsi="Bookman Old Style"/>
      </w:rPr>
      <w:fldChar w:fldCharType="separate"/>
    </w:r>
    <w:r w:rsidR="001E566D">
      <w:rPr>
        <w:rStyle w:val="PageNumber"/>
        <w:rFonts w:ascii="Bookman Old Style" w:hAnsi="Bookman Old Style"/>
        <w:noProof/>
      </w:rPr>
      <w:t>2</w:t>
    </w:r>
    <w:r w:rsidRPr="00E20135">
      <w:rPr>
        <w:rStyle w:val="PageNumber"/>
        <w:rFonts w:ascii="Bookman Old Style" w:hAnsi="Bookman Old Style"/>
      </w:rPr>
      <w:fldChar w:fldCharType="end"/>
    </w:r>
  </w:p>
  <w:p w14:paraId="1AF3330D" w14:textId="77777777" w:rsidR="0016206D" w:rsidRPr="00E20135" w:rsidRDefault="0016206D">
    <w:pPr>
      <w:pStyle w:val="Header"/>
      <w:rPr>
        <w:rFonts w:ascii="Bookman Old Style" w:hAnsi="Bookman Old Sty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77D74"/>
    <w:multiLevelType w:val="singleLevel"/>
    <w:tmpl w:val="5ED69F8C"/>
    <w:lvl w:ilvl="0">
      <w:start w:val="1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855"/>
    <w:rsid w:val="00015E49"/>
    <w:rsid w:val="000421BE"/>
    <w:rsid w:val="00074ABC"/>
    <w:rsid w:val="000B1B0E"/>
    <w:rsid w:val="000C468C"/>
    <w:rsid w:val="0016206D"/>
    <w:rsid w:val="001634FA"/>
    <w:rsid w:val="00184E40"/>
    <w:rsid w:val="001A7E8E"/>
    <w:rsid w:val="001E566D"/>
    <w:rsid w:val="00246F0A"/>
    <w:rsid w:val="002C0A6B"/>
    <w:rsid w:val="0030752B"/>
    <w:rsid w:val="003330EC"/>
    <w:rsid w:val="0037410D"/>
    <w:rsid w:val="003A08AE"/>
    <w:rsid w:val="003F54EA"/>
    <w:rsid w:val="00414E35"/>
    <w:rsid w:val="00424855"/>
    <w:rsid w:val="00454952"/>
    <w:rsid w:val="00527085"/>
    <w:rsid w:val="005840C2"/>
    <w:rsid w:val="005A25FF"/>
    <w:rsid w:val="005D69D2"/>
    <w:rsid w:val="005E68FF"/>
    <w:rsid w:val="00671509"/>
    <w:rsid w:val="00677553"/>
    <w:rsid w:val="006E4A6A"/>
    <w:rsid w:val="006E67C4"/>
    <w:rsid w:val="007264A1"/>
    <w:rsid w:val="00803703"/>
    <w:rsid w:val="00867F49"/>
    <w:rsid w:val="008904DC"/>
    <w:rsid w:val="009312D8"/>
    <w:rsid w:val="00965B24"/>
    <w:rsid w:val="009A6693"/>
    <w:rsid w:val="00A775FC"/>
    <w:rsid w:val="00A94C46"/>
    <w:rsid w:val="00AC29BB"/>
    <w:rsid w:val="00AC4900"/>
    <w:rsid w:val="00B34C46"/>
    <w:rsid w:val="00BE5A90"/>
    <w:rsid w:val="00C12590"/>
    <w:rsid w:val="00C841ED"/>
    <w:rsid w:val="00CB34CC"/>
    <w:rsid w:val="00D1304C"/>
    <w:rsid w:val="00DE12B1"/>
    <w:rsid w:val="00DF3786"/>
    <w:rsid w:val="00E1431E"/>
    <w:rsid w:val="00E1587B"/>
    <w:rsid w:val="00E20135"/>
    <w:rsid w:val="00E460EE"/>
    <w:rsid w:val="00FB77CC"/>
    <w:rsid w:val="00FD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4C34E2C2"/>
  <w15:chartTrackingRefBased/>
  <w15:docId w15:val="{15EEBE2B-D355-4740-8B9B-15BF8A42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uppressAutoHyphens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  <w:tab w:val="left" w:pos="-720"/>
      </w:tabs>
      <w:suppressAutoHyphens/>
      <w:ind w:right="-36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 New" w:hAnsi="Courier New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character" w:customStyle="1" w:styleId="TechInit">
    <w:name w:val="Tech Init"/>
    <w:rPr>
      <w:rFonts w:ascii="Courier New" w:hAnsi="Courier New"/>
      <w:noProof w:val="0"/>
      <w:sz w:val="24"/>
      <w:lang w:val="en-U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Pr>
      <w:rFonts w:ascii="Courier New" w:hAnsi="Courier New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 New" w:hAnsi="Courier New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DocInit">
    <w:name w:val="Doc Init"/>
    <w:basedOn w:val="DefaultParagraphFont"/>
  </w:style>
  <w:style w:type="character" w:customStyle="1" w:styleId="BulletList">
    <w:name w:val="Bullet List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4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PPEALS\new%20templates\16%20Misconduc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16 Misconduct</Template>
  <TotalTime>164</TotalTime>
  <Pages>4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 DEPARTMENT OF LABOR</vt:lpstr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 DEPARTMENT OF LABOR</dc:title>
  <dc:subject/>
  <dc:creator>Buness, Rhonda L (DOL)</dc:creator>
  <cp:keywords/>
  <cp:lastModifiedBy>Buness, Rhonda L (DOL)</cp:lastModifiedBy>
  <cp:revision>2</cp:revision>
  <cp:lastPrinted>2022-11-10T20:53:00Z</cp:lastPrinted>
  <dcterms:created xsi:type="dcterms:W3CDTF">2022-11-10T23:36:00Z</dcterms:created>
  <dcterms:modified xsi:type="dcterms:W3CDTF">2022-11-10T23:36:00Z</dcterms:modified>
</cp:coreProperties>
</file>