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423C" w14:textId="4B42E91F" w:rsidR="005E68FF" w:rsidRDefault="0037640D"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5FD0113D" wp14:editId="46627C2F">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39ABF06F" w14:textId="77777777" w:rsidR="005E68FF" w:rsidRDefault="005E68FF" w:rsidP="005E68FF">
      <w:pPr>
        <w:pStyle w:val="Heading3"/>
        <w:widowControl/>
        <w:tabs>
          <w:tab w:val="center" w:pos="4680"/>
        </w:tabs>
        <w:suppressAutoHyphens/>
        <w:rPr>
          <w:rFonts w:ascii="Bookman Old Style" w:hAnsi="Bookman Old Style"/>
        </w:rPr>
      </w:pPr>
    </w:p>
    <w:p w14:paraId="143396E3" w14:textId="77777777" w:rsidR="005E68FF" w:rsidRDefault="005E68FF" w:rsidP="005E68FF">
      <w:pPr>
        <w:pStyle w:val="Heading3"/>
        <w:widowControl/>
        <w:tabs>
          <w:tab w:val="center" w:pos="4680"/>
        </w:tabs>
        <w:suppressAutoHyphens/>
        <w:rPr>
          <w:rFonts w:ascii="Bookman Old Style" w:hAnsi="Bookman Old Style"/>
        </w:rPr>
      </w:pPr>
    </w:p>
    <w:p w14:paraId="1A303DA9" w14:textId="77777777" w:rsidR="005E68FF" w:rsidRDefault="005E68FF" w:rsidP="005E68FF">
      <w:pPr>
        <w:pStyle w:val="Heading3"/>
        <w:widowControl/>
        <w:tabs>
          <w:tab w:val="center" w:pos="4680"/>
        </w:tabs>
        <w:suppressAutoHyphens/>
        <w:rPr>
          <w:rFonts w:ascii="Bookman Old Style" w:hAnsi="Bookman Old Style"/>
        </w:rPr>
      </w:pPr>
    </w:p>
    <w:p w14:paraId="47BA42E7" w14:textId="77777777" w:rsidR="005E68FF" w:rsidRDefault="005E68FF" w:rsidP="005E68FF">
      <w:pPr>
        <w:pStyle w:val="Heading3"/>
        <w:widowControl/>
        <w:tabs>
          <w:tab w:val="center" w:pos="4680"/>
        </w:tabs>
        <w:suppressAutoHyphens/>
        <w:rPr>
          <w:rFonts w:ascii="Bookman Old Style" w:hAnsi="Bookman Old Style"/>
        </w:rPr>
      </w:pPr>
    </w:p>
    <w:p w14:paraId="4FA56ED6" w14:textId="77777777" w:rsidR="005E68FF" w:rsidRDefault="005E68FF" w:rsidP="005E68FF">
      <w:pPr>
        <w:pStyle w:val="Heading3"/>
        <w:widowControl/>
        <w:tabs>
          <w:tab w:val="center" w:pos="4680"/>
        </w:tabs>
        <w:suppressAutoHyphens/>
        <w:rPr>
          <w:rFonts w:ascii="Bookman Old Style" w:hAnsi="Bookman Old Style"/>
        </w:rPr>
      </w:pPr>
    </w:p>
    <w:p w14:paraId="1899D632" w14:textId="77777777" w:rsidR="005E68FF" w:rsidRDefault="005E68FF" w:rsidP="005E68FF">
      <w:pPr>
        <w:pStyle w:val="Heading3"/>
        <w:widowControl/>
        <w:tabs>
          <w:tab w:val="center" w:pos="4680"/>
        </w:tabs>
        <w:suppressAutoHyphens/>
        <w:rPr>
          <w:rFonts w:ascii="Bookman Old Style" w:hAnsi="Bookman Old Style"/>
        </w:rPr>
      </w:pPr>
    </w:p>
    <w:p w14:paraId="60BAF675" w14:textId="77777777" w:rsidR="005E68FF" w:rsidRDefault="005E68FF" w:rsidP="005E68FF">
      <w:pPr>
        <w:widowControl/>
        <w:tabs>
          <w:tab w:val="left" w:pos="-720"/>
        </w:tabs>
        <w:suppressAutoHyphens/>
        <w:rPr>
          <w:rFonts w:ascii="Bookman Old Style" w:hAnsi="Bookman Old Style"/>
        </w:rPr>
      </w:pPr>
    </w:p>
    <w:p w14:paraId="7F8DCC7A"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7DEA6CB0"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25588C42" w14:textId="412332D3"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F11E10">
        <w:rPr>
          <w:rFonts w:ascii="Bookman Old Style" w:hAnsi="Bookman Old Style"/>
          <w:szCs w:val="24"/>
        </w:rPr>
        <w:t>22 0949</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F11E10">
        <w:rPr>
          <w:rFonts w:ascii="Bookman Old Style" w:hAnsi="Bookman Old Style"/>
          <w:szCs w:val="24"/>
        </w:rPr>
        <w:t>January 10, 2023</w:t>
      </w:r>
    </w:p>
    <w:p w14:paraId="51097E3E" w14:textId="77777777" w:rsidR="0016206D" w:rsidRPr="00FB77CC" w:rsidRDefault="0016206D" w:rsidP="00FB77CC">
      <w:pPr>
        <w:tabs>
          <w:tab w:val="left" w:pos="-720"/>
        </w:tabs>
        <w:suppressAutoHyphens/>
        <w:rPr>
          <w:rFonts w:ascii="Bookman Old Style" w:hAnsi="Bookman Old Style"/>
          <w:szCs w:val="24"/>
        </w:rPr>
      </w:pPr>
    </w:p>
    <w:p w14:paraId="743CE830"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5FA46735"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54C484D8" w14:textId="19902BD5" w:rsidR="00F11E10" w:rsidRPr="00F11E10" w:rsidRDefault="00F11E10" w:rsidP="00F11E10">
      <w:pPr>
        <w:tabs>
          <w:tab w:val="left" w:pos="-1440"/>
          <w:tab w:val="left" w:pos="-720"/>
          <w:tab w:val="left" w:pos="0"/>
          <w:tab w:val="left" w:pos="5040"/>
          <w:tab w:val="left" w:pos="5760"/>
        </w:tabs>
        <w:suppressAutoHyphens/>
        <w:ind w:right="-360"/>
        <w:rPr>
          <w:rFonts w:ascii="Bookman Old Style" w:hAnsi="Bookman Old Style"/>
          <w:szCs w:val="24"/>
        </w:rPr>
      </w:pPr>
      <w:r w:rsidRPr="00F11E10">
        <w:rPr>
          <w:rFonts w:ascii="Bookman Old Style" w:hAnsi="Bookman Old Style"/>
          <w:szCs w:val="24"/>
        </w:rPr>
        <w:t>TY-OSHIA DANGERFIELD</w:t>
      </w:r>
      <w:r>
        <w:rPr>
          <w:rFonts w:ascii="Bookman Old Style" w:hAnsi="Bookman Old Style"/>
          <w:szCs w:val="24"/>
        </w:rPr>
        <w:tab/>
      </w:r>
      <w:r w:rsidRPr="00F11E10">
        <w:rPr>
          <w:rFonts w:ascii="Bookman Old Style" w:hAnsi="Bookman Old Style"/>
          <w:szCs w:val="24"/>
        </w:rPr>
        <w:t>APPLE BUS COMPANY</w:t>
      </w:r>
    </w:p>
    <w:p w14:paraId="597B4168" w14:textId="2B7D35BC"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7D8331DA" w14:textId="2D1C801E" w:rsidR="008F3475" w:rsidRDefault="008F3475" w:rsidP="00FB77CC">
      <w:pPr>
        <w:tabs>
          <w:tab w:val="left" w:pos="-1440"/>
          <w:tab w:val="left" w:pos="-720"/>
          <w:tab w:val="left" w:pos="0"/>
          <w:tab w:val="left" w:pos="5760"/>
        </w:tabs>
        <w:suppressAutoHyphens/>
        <w:ind w:right="-360"/>
        <w:rPr>
          <w:rFonts w:ascii="Bookman Old Style" w:hAnsi="Bookman Old Style"/>
          <w:szCs w:val="24"/>
        </w:rPr>
      </w:pPr>
    </w:p>
    <w:p w14:paraId="396BC58E" w14:textId="77777777" w:rsidR="008F3475" w:rsidRPr="00FB77CC" w:rsidRDefault="008F3475" w:rsidP="00FB77CC">
      <w:pPr>
        <w:tabs>
          <w:tab w:val="left" w:pos="-1440"/>
          <w:tab w:val="left" w:pos="-720"/>
          <w:tab w:val="left" w:pos="0"/>
          <w:tab w:val="left" w:pos="5760"/>
        </w:tabs>
        <w:suppressAutoHyphens/>
        <w:ind w:right="-360"/>
        <w:rPr>
          <w:rFonts w:ascii="Bookman Old Style" w:hAnsi="Bookman Old Style"/>
          <w:szCs w:val="24"/>
        </w:rPr>
      </w:pPr>
    </w:p>
    <w:p w14:paraId="688913D0"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6DC9F504"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77C98E37" w14:textId="0C9D3182" w:rsidR="0016206D" w:rsidRPr="00FB77CC" w:rsidRDefault="00F11E10"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Ty-</w:t>
      </w:r>
      <w:proofErr w:type="spellStart"/>
      <w:r>
        <w:rPr>
          <w:rFonts w:ascii="Bookman Old Style" w:hAnsi="Bookman Old Style"/>
          <w:szCs w:val="24"/>
        </w:rPr>
        <w:t>Oshia</w:t>
      </w:r>
      <w:proofErr w:type="spellEnd"/>
      <w:r>
        <w:rPr>
          <w:rFonts w:ascii="Bookman Old Style" w:hAnsi="Bookman Old Style"/>
          <w:szCs w:val="24"/>
        </w:rPr>
        <w:t xml:space="preserve"> Dangerfield</w:t>
      </w:r>
      <w:r w:rsidR="00C841ED" w:rsidRPr="00FB77CC">
        <w:rPr>
          <w:rFonts w:ascii="Bookman Old Style" w:hAnsi="Bookman Old Style"/>
          <w:szCs w:val="24"/>
        </w:rPr>
        <w:tab/>
      </w:r>
      <w:r>
        <w:rPr>
          <w:rFonts w:ascii="Bookman Old Style" w:hAnsi="Bookman Old Style"/>
          <w:szCs w:val="24"/>
        </w:rPr>
        <w:t>Dawn Kingery</w:t>
      </w:r>
    </w:p>
    <w:p w14:paraId="65062349"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7849703"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74A232B7" w14:textId="77777777" w:rsidR="0016206D" w:rsidRPr="00FB77CC" w:rsidRDefault="0016206D" w:rsidP="00FB77CC">
      <w:pPr>
        <w:tabs>
          <w:tab w:val="center" w:pos="4860"/>
        </w:tabs>
        <w:suppressAutoHyphens/>
        <w:ind w:right="-360"/>
        <w:rPr>
          <w:rFonts w:ascii="Bookman Old Style" w:hAnsi="Bookman Old Style"/>
          <w:szCs w:val="24"/>
        </w:rPr>
      </w:pPr>
    </w:p>
    <w:p w14:paraId="18CE2D26" w14:textId="13F3F788" w:rsidR="0016206D" w:rsidRDefault="003F54EA" w:rsidP="00F11E10">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F11E10">
        <w:rPr>
          <w:rFonts w:ascii="Bookman Old Style" w:hAnsi="Bookman Old Style"/>
          <w:szCs w:val="24"/>
        </w:rPr>
        <w:t>employer</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F11E10">
        <w:rPr>
          <w:rFonts w:ascii="Bookman Old Style" w:hAnsi="Bookman Old Style"/>
          <w:snapToGrid/>
          <w:szCs w:val="24"/>
        </w:rPr>
        <w:t xml:space="preserve">November 10, </w:t>
      </w:r>
      <w:proofErr w:type="gramStart"/>
      <w:r w:rsidR="00F11E10">
        <w:rPr>
          <w:rFonts w:ascii="Bookman Old Style" w:hAnsi="Bookman Old Style"/>
          <w:snapToGrid/>
          <w:szCs w:val="24"/>
        </w:rPr>
        <w:t>2022</w:t>
      </w:r>
      <w:proofErr w:type="gramEnd"/>
      <w:r w:rsidRPr="00FB77CC">
        <w:rPr>
          <w:rFonts w:ascii="Bookman Old Style" w:hAnsi="Bookman Old Style"/>
          <w:snapToGrid/>
          <w:szCs w:val="24"/>
        </w:rPr>
        <w:t xml:space="preserve"> determination which </w:t>
      </w:r>
      <w:r w:rsidR="00F11E10">
        <w:rPr>
          <w:rFonts w:ascii="Bookman Old Style" w:hAnsi="Bookman Old Style"/>
          <w:snapToGrid/>
          <w:szCs w:val="24"/>
        </w:rPr>
        <w:t>allowed the claimant’s</w:t>
      </w:r>
      <w:r w:rsidRPr="00FB77CC">
        <w:rPr>
          <w:rFonts w:ascii="Bookman Old Style" w:hAnsi="Bookman Old Style"/>
          <w:snapToGrid/>
          <w:szCs w:val="24"/>
        </w:rPr>
        <w:t xml:space="preserve"> benefits </w:t>
      </w:r>
      <w:r w:rsidR="00F11E10">
        <w:rPr>
          <w:rFonts w:ascii="Bookman Old Style" w:hAnsi="Bookman Old Style"/>
          <w:snapToGrid/>
          <w:szCs w:val="24"/>
        </w:rPr>
        <w:t xml:space="preserve">without penalty </w:t>
      </w:r>
      <w:r w:rsidRPr="00FB77CC">
        <w:rPr>
          <w:rFonts w:ascii="Bookman Old Style" w:hAnsi="Bookman Old Style"/>
          <w:snapToGrid/>
          <w:szCs w:val="24"/>
        </w:rPr>
        <w:t>under Alaska Statute 23.20.379. The issue before the Appeal Tribunal is whether the claimant was discharged for misconduct connected with the work.</w:t>
      </w:r>
    </w:p>
    <w:p w14:paraId="53C0E27C" w14:textId="5CC22DF8" w:rsidR="001D3168" w:rsidRPr="00F11E10" w:rsidRDefault="00F11E10" w:rsidP="00F11E10">
      <w:pPr>
        <w:widowControl/>
        <w:spacing w:after="200"/>
        <w:rPr>
          <w:rFonts w:ascii="Bookman Old Style" w:hAnsi="Bookman Old Style"/>
          <w:snapToGrid/>
          <w:szCs w:val="24"/>
        </w:rPr>
      </w:pPr>
      <w:r>
        <w:rPr>
          <w:rFonts w:ascii="Bookman Old Style" w:hAnsi="Bookman Old Style"/>
          <w:snapToGrid/>
          <w:szCs w:val="24"/>
        </w:rPr>
        <w:t xml:space="preserve">A hearing was scheduled in this matter on December 19, 2022. Both parties were </w:t>
      </w:r>
      <w:r w:rsidR="002D3023">
        <w:rPr>
          <w:rFonts w:ascii="Bookman Old Style" w:hAnsi="Bookman Old Style"/>
          <w:snapToGrid/>
          <w:szCs w:val="24"/>
        </w:rPr>
        <w:t xml:space="preserve">initially </w:t>
      </w:r>
      <w:r>
        <w:rPr>
          <w:rFonts w:ascii="Bookman Old Style" w:hAnsi="Bookman Old Style"/>
          <w:snapToGrid/>
          <w:szCs w:val="24"/>
        </w:rPr>
        <w:t xml:space="preserve">present by phone, but </w:t>
      </w:r>
      <w:r w:rsidR="002D3023">
        <w:rPr>
          <w:rFonts w:ascii="Bookman Old Style" w:hAnsi="Bookman Old Style"/>
          <w:snapToGrid/>
          <w:szCs w:val="24"/>
        </w:rPr>
        <w:t xml:space="preserve">before the record was commenced, phone </w:t>
      </w:r>
      <w:proofErr w:type="spellStart"/>
      <w:r w:rsidR="002D3023">
        <w:rPr>
          <w:rFonts w:ascii="Bookman Old Style" w:hAnsi="Bookman Old Style"/>
          <w:snapToGrid/>
          <w:szCs w:val="24"/>
        </w:rPr>
        <w:t>audioissues</w:t>
      </w:r>
      <w:proofErr w:type="spellEnd"/>
      <w:r>
        <w:rPr>
          <w:rFonts w:ascii="Bookman Old Style" w:hAnsi="Bookman Old Style"/>
          <w:snapToGrid/>
          <w:szCs w:val="24"/>
        </w:rPr>
        <w:t xml:space="preserve"> led to </w:t>
      </w:r>
      <w:r w:rsidR="003E1F67">
        <w:rPr>
          <w:rFonts w:ascii="Bookman Old Style" w:hAnsi="Bookman Old Style"/>
          <w:snapToGrid/>
          <w:szCs w:val="24"/>
        </w:rPr>
        <w:t xml:space="preserve">all parties </w:t>
      </w:r>
      <w:r>
        <w:rPr>
          <w:rFonts w:ascii="Bookman Old Style" w:hAnsi="Bookman Old Style"/>
          <w:snapToGrid/>
          <w:szCs w:val="24"/>
        </w:rPr>
        <w:t xml:space="preserve">disconnecting </w:t>
      </w:r>
      <w:proofErr w:type="gramStart"/>
      <w:r>
        <w:rPr>
          <w:rFonts w:ascii="Bookman Old Style" w:hAnsi="Bookman Old Style"/>
          <w:snapToGrid/>
          <w:szCs w:val="24"/>
        </w:rPr>
        <w:t>in order to</w:t>
      </w:r>
      <w:proofErr w:type="gramEnd"/>
      <w:r>
        <w:rPr>
          <w:rFonts w:ascii="Bookman Old Style" w:hAnsi="Bookman Old Style"/>
          <w:snapToGrid/>
          <w:szCs w:val="24"/>
        </w:rPr>
        <w:t xml:space="preserve"> </w:t>
      </w:r>
      <w:r w:rsidR="003E1F67">
        <w:rPr>
          <w:rFonts w:ascii="Bookman Old Style" w:hAnsi="Bookman Old Style"/>
          <w:snapToGrid/>
          <w:szCs w:val="24"/>
        </w:rPr>
        <w:t>establish</w:t>
      </w:r>
      <w:r>
        <w:rPr>
          <w:rFonts w:ascii="Bookman Old Style" w:hAnsi="Bookman Old Style"/>
          <w:snapToGrid/>
          <w:szCs w:val="24"/>
        </w:rPr>
        <w:t xml:space="preserve"> a better connection.  At that point, the claimant’s phone was not answered on multiple attempts. The hearing was rescheduled to give the claimant an opportunity </w:t>
      </w:r>
      <w:proofErr w:type="gramStart"/>
      <w:r>
        <w:rPr>
          <w:rFonts w:ascii="Bookman Old Style" w:hAnsi="Bookman Old Style"/>
          <w:snapToGrid/>
          <w:szCs w:val="24"/>
        </w:rPr>
        <w:t>participate</w:t>
      </w:r>
      <w:proofErr w:type="gramEnd"/>
      <w:r>
        <w:rPr>
          <w:rFonts w:ascii="Bookman Old Style" w:hAnsi="Bookman Old Style"/>
          <w:snapToGrid/>
          <w:szCs w:val="24"/>
        </w:rPr>
        <w:t xml:space="preserve"> and a notice was sent to the parties by mai</w:t>
      </w:r>
      <w:r w:rsidR="001D3168">
        <w:rPr>
          <w:rFonts w:ascii="Bookman Old Style" w:hAnsi="Bookman Old Style"/>
          <w:snapToGrid/>
          <w:szCs w:val="24"/>
        </w:rPr>
        <w:t>l, advising them that the hearing would be held at 8:30 am Alaska Time on January 10, 2023. At that time, the Appeal</w:t>
      </w:r>
      <w:r w:rsidR="002D3023">
        <w:rPr>
          <w:rFonts w:ascii="Bookman Old Style" w:hAnsi="Bookman Old Style"/>
          <w:snapToGrid/>
          <w:szCs w:val="24"/>
        </w:rPr>
        <w:t>s</w:t>
      </w:r>
      <w:r w:rsidR="001D3168">
        <w:rPr>
          <w:rFonts w:ascii="Bookman Old Style" w:hAnsi="Bookman Old Style"/>
          <w:snapToGrid/>
          <w:szCs w:val="24"/>
        </w:rPr>
        <w:t xml:space="preserve"> Officer was unable to reach the claimant</w:t>
      </w:r>
      <w:r w:rsidR="003E1F67">
        <w:rPr>
          <w:rFonts w:ascii="Bookman Old Style" w:hAnsi="Bookman Old Style"/>
          <w:snapToGrid/>
          <w:szCs w:val="24"/>
        </w:rPr>
        <w:t xml:space="preserve"> by phone</w:t>
      </w:r>
      <w:r w:rsidR="001D3168">
        <w:rPr>
          <w:rFonts w:ascii="Bookman Old Style" w:hAnsi="Bookman Old Style"/>
          <w:snapToGrid/>
          <w:szCs w:val="24"/>
        </w:rPr>
        <w:t>, and the hearing was held with only the employer’s representative participating. The claimant contacted the Appeals Office by phone at about 11:00 am</w:t>
      </w:r>
      <w:r w:rsidR="002D3023">
        <w:rPr>
          <w:rFonts w:ascii="Bookman Old Style" w:hAnsi="Bookman Old Style"/>
          <w:snapToGrid/>
          <w:szCs w:val="24"/>
        </w:rPr>
        <w:t xml:space="preserve"> that morning, long after the hearing had ended,</w:t>
      </w:r>
      <w:r w:rsidR="001D3168">
        <w:rPr>
          <w:rFonts w:ascii="Bookman Old Style" w:hAnsi="Bookman Old Style"/>
          <w:snapToGrid/>
          <w:szCs w:val="24"/>
        </w:rPr>
        <w:t xml:space="preserve"> to inquire about the hearing. She requested that the hearing be re-opened by email the same day. </w:t>
      </w:r>
    </w:p>
    <w:p w14:paraId="38A6D030"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728DA2E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FAE1377" w14:textId="55305F0A" w:rsidR="003F54EA" w:rsidRPr="00FB77CC"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1D3168">
        <w:rPr>
          <w:rFonts w:ascii="Bookman Old Style" w:hAnsi="Bookman Old Style"/>
          <w:snapToGrid/>
          <w:szCs w:val="24"/>
        </w:rPr>
        <w:t>August 15, 2022</w:t>
      </w:r>
      <w:r w:rsidRPr="00FB77CC">
        <w:rPr>
          <w:rFonts w:ascii="Bookman Old Style" w:hAnsi="Bookman Old Style"/>
          <w:snapToGrid/>
          <w:szCs w:val="24"/>
        </w:rPr>
        <w:t xml:space="preserve">. </w:t>
      </w:r>
      <w:r w:rsidR="001D3168">
        <w:rPr>
          <w:rFonts w:ascii="Bookman Old Style" w:hAnsi="Bookman Old Style"/>
          <w:snapToGrid/>
          <w:szCs w:val="24"/>
        </w:rPr>
        <w:t>She</w:t>
      </w:r>
      <w:r w:rsidRPr="00FB77CC">
        <w:rPr>
          <w:rFonts w:ascii="Bookman Old Style" w:hAnsi="Bookman Old Style"/>
          <w:snapToGrid/>
          <w:szCs w:val="24"/>
        </w:rPr>
        <w:t xml:space="preserve"> last worked </w:t>
      </w:r>
      <w:r w:rsidR="002D3023">
        <w:rPr>
          <w:rFonts w:ascii="Bookman Old Style" w:hAnsi="Bookman Old Style"/>
          <w:snapToGrid/>
          <w:szCs w:val="24"/>
        </w:rPr>
        <w:t xml:space="preserve">on about September 17, </w:t>
      </w:r>
      <w:r w:rsidR="00C76F18">
        <w:rPr>
          <w:rFonts w:ascii="Bookman Old Style" w:hAnsi="Bookman Old Style"/>
          <w:snapToGrid/>
          <w:szCs w:val="24"/>
        </w:rPr>
        <w:t>2022. A</w:t>
      </w:r>
      <w:r w:rsidRPr="00FB77CC">
        <w:rPr>
          <w:rFonts w:ascii="Bookman Old Style" w:hAnsi="Bookman Old Style"/>
          <w:snapToGrid/>
          <w:szCs w:val="24"/>
        </w:rPr>
        <w:t xml:space="preserve">t that time, </w:t>
      </w:r>
      <w:r w:rsidR="00C76F18">
        <w:rPr>
          <w:rFonts w:ascii="Bookman Old Style" w:hAnsi="Bookman Old Style"/>
          <w:snapToGrid/>
          <w:szCs w:val="24"/>
        </w:rPr>
        <w:t>she</w:t>
      </w:r>
      <w:r w:rsidRPr="00FB77CC">
        <w:rPr>
          <w:rFonts w:ascii="Bookman Old Style" w:hAnsi="Bookman Old Style"/>
          <w:snapToGrid/>
          <w:szCs w:val="24"/>
        </w:rPr>
        <w:t xml:space="preserve"> worked </w:t>
      </w:r>
      <w:r w:rsidR="00C76F18">
        <w:rPr>
          <w:rFonts w:ascii="Bookman Old Style" w:hAnsi="Bookman Old Style"/>
          <w:snapToGrid/>
          <w:szCs w:val="24"/>
        </w:rPr>
        <w:t>part-time</w:t>
      </w:r>
      <w:r w:rsidRPr="00FB77CC">
        <w:rPr>
          <w:rFonts w:ascii="Bookman Old Style" w:hAnsi="Bookman Old Style"/>
          <w:snapToGrid/>
          <w:szCs w:val="24"/>
        </w:rPr>
        <w:t xml:space="preserve"> as a </w:t>
      </w:r>
      <w:r w:rsidR="00C76F18">
        <w:rPr>
          <w:rFonts w:ascii="Bookman Old Style" w:hAnsi="Bookman Old Style"/>
          <w:snapToGrid/>
          <w:szCs w:val="24"/>
        </w:rPr>
        <w:t>bus driver</w:t>
      </w:r>
      <w:r w:rsidRPr="00FB77CC">
        <w:rPr>
          <w:rFonts w:ascii="Bookman Old Style" w:hAnsi="Bookman Old Style"/>
          <w:snapToGrid/>
          <w:szCs w:val="24"/>
        </w:rPr>
        <w:t>.</w:t>
      </w:r>
      <w:r w:rsidR="00C76F18">
        <w:rPr>
          <w:rFonts w:ascii="Bookman Old Style" w:hAnsi="Bookman Old Style"/>
          <w:snapToGrid/>
          <w:szCs w:val="24"/>
        </w:rPr>
        <w:t xml:space="preserve"> </w:t>
      </w:r>
    </w:p>
    <w:p w14:paraId="542DB0AB" w14:textId="283001EE" w:rsidR="0016206D" w:rsidRDefault="00302725"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claimant had been re-hired</w:t>
      </w:r>
      <w:r w:rsidR="003E1F67">
        <w:rPr>
          <w:rFonts w:ascii="Bookman Old Style" w:hAnsi="Bookman Old Style"/>
          <w:szCs w:val="24"/>
        </w:rPr>
        <w:t xml:space="preserve"> after a recent separation</w:t>
      </w:r>
      <w:r>
        <w:rPr>
          <w:rFonts w:ascii="Bookman Old Style" w:hAnsi="Bookman Old Style"/>
          <w:szCs w:val="24"/>
        </w:rPr>
        <w:t xml:space="preserve"> and the employer </w:t>
      </w:r>
      <w:r w:rsidR="00156172">
        <w:rPr>
          <w:rFonts w:ascii="Bookman Old Style" w:hAnsi="Bookman Old Style"/>
          <w:szCs w:val="24"/>
        </w:rPr>
        <w:t>was aware that</w:t>
      </w:r>
      <w:r>
        <w:rPr>
          <w:rFonts w:ascii="Bookman Old Style" w:hAnsi="Bookman Old Style"/>
          <w:szCs w:val="24"/>
        </w:rPr>
        <w:t xml:space="preserve"> </w:t>
      </w:r>
      <w:r w:rsidR="00156172">
        <w:rPr>
          <w:rFonts w:ascii="Bookman Old Style" w:hAnsi="Bookman Old Style"/>
          <w:szCs w:val="24"/>
        </w:rPr>
        <w:t xml:space="preserve">the claimant </w:t>
      </w:r>
      <w:r>
        <w:rPr>
          <w:rFonts w:ascii="Bookman Old Style" w:hAnsi="Bookman Old Style"/>
          <w:szCs w:val="24"/>
        </w:rPr>
        <w:t>met all the licensing requirements</w:t>
      </w:r>
      <w:r w:rsidR="00156172">
        <w:rPr>
          <w:rFonts w:ascii="Bookman Old Style" w:hAnsi="Bookman Old Style"/>
          <w:szCs w:val="24"/>
        </w:rPr>
        <w:t xml:space="preserve"> for the position</w:t>
      </w:r>
      <w:r>
        <w:rPr>
          <w:rFonts w:ascii="Bookman Old Style" w:hAnsi="Bookman Old Style"/>
          <w:szCs w:val="24"/>
        </w:rPr>
        <w:t xml:space="preserve">, so the claimant was allowed to start working before </w:t>
      </w:r>
      <w:proofErr w:type="gramStart"/>
      <w:r>
        <w:rPr>
          <w:rFonts w:ascii="Bookman Old Style" w:hAnsi="Bookman Old Style"/>
          <w:szCs w:val="24"/>
        </w:rPr>
        <w:t>all of</w:t>
      </w:r>
      <w:proofErr w:type="gramEnd"/>
      <w:r>
        <w:rPr>
          <w:rFonts w:ascii="Bookman Old Style" w:hAnsi="Bookman Old Style"/>
          <w:szCs w:val="24"/>
        </w:rPr>
        <w:t xml:space="preserve"> her paperwork was completed.  </w:t>
      </w:r>
      <w:r w:rsidR="00457B6E">
        <w:rPr>
          <w:rFonts w:ascii="Bookman Old Style" w:hAnsi="Bookman Old Style"/>
          <w:szCs w:val="24"/>
        </w:rPr>
        <w:lastRenderedPageBreak/>
        <w:t xml:space="preserve">The employer </w:t>
      </w:r>
      <w:r w:rsidR="00156172">
        <w:rPr>
          <w:rFonts w:ascii="Bookman Old Style" w:hAnsi="Bookman Old Style"/>
          <w:szCs w:val="24"/>
        </w:rPr>
        <w:t xml:space="preserve">was </w:t>
      </w:r>
      <w:r w:rsidR="00457B6E">
        <w:rPr>
          <w:rFonts w:ascii="Bookman Old Style" w:hAnsi="Bookman Old Style"/>
          <w:szCs w:val="24"/>
        </w:rPr>
        <w:t xml:space="preserve">required </w:t>
      </w:r>
      <w:r w:rsidR="00F77F80">
        <w:rPr>
          <w:rFonts w:ascii="Bookman Old Style" w:hAnsi="Bookman Old Style"/>
          <w:szCs w:val="24"/>
        </w:rPr>
        <w:t xml:space="preserve">by the U.S. Department of Transportation </w:t>
      </w:r>
      <w:r w:rsidR="00156172">
        <w:rPr>
          <w:rFonts w:ascii="Bookman Old Style" w:hAnsi="Bookman Old Style"/>
          <w:szCs w:val="24"/>
        </w:rPr>
        <w:t xml:space="preserve">to have </w:t>
      </w:r>
      <w:r w:rsidR="003E1F67">
        <w:rPr>
          <w:rFonts w:ascii="Bookman Old Style" w:hAnsi="Bookman Old Style"/>
          <w:szCs w:val="24"/>
        </w:rPr>
        <w:t xml:space="preserve">on file </w:t>
      </w:r>
      <w:r w:rsidR="00156172">
        <w:rPr>
          <w:rFonts w:ascii="Bookman Old Style" w:hAnsi="Bookman Old Style"/>
          <w:szCs w:val="24"/>
        </w:rPr>
        <w:t xml:space="preserve">a </w:t>
      </w:r>
      <w:r w:rsidR="003E1F67">
        <w:rPr>
          <w:rFonts w:ascii="Bookman Old Style" w:hAnsi="Bookman Old Style"/>
          <w:szCs w:val="24"/>
        </w:rPr>
        <w:t xml:space="preserve">Division of Motor Vehicle </w:t>
      </w:r>
      <w:r w:rsidR="00156172">
        <w:rPr>
          <w:rFonts w:ascii="Bookman Old Style" w:hAnsi="Bookman Old Style"/>
          <w:szCs w:val="24"/>
        </w:rPr>
        <w:t>form</w:t>
      </w:r>
      <w:r w:rsidR="003E1F67">
        <w:rPr>
          <w:rFonts w:ascii="Bookman Old Style" w:hAnsi="Bookman Old Style"/>
          <w:szCs w:val="24"/>
        </w:rPr>
        <w:t xml:space="preserve"> 431</w:t>
      </w:r>
      <w:r w:rsidR="00156172">
        <w:rPr>
          <w:rFonts w:ascii="Bookman Old Style" w:hAnsi="Bookman Old Style"/>
          <w:szCs w:val="24"/>
        </w:rPr>
        <w:t xml:space="preserve"> signed by </w:t>
      </w:r>
      <w:r w:rsidR="00457B6E">
        <w:rPr>
          <w:rFonts w:ascii="Bookman Old Style" w:hAnsi="Bookman Old Style"/>
          <w:szCs w:val="24"/>
        </w:rPr>
        <w:t xml:space="preserve">the claimant stating she met the certain requirements. The form listed four types of licenses and had a check next to one labeled “non-excepted interstate.” Documents in the record show the claimant advised the Division that the box should have been checked next to “non-excepted intrastate,” as that was the type of license she held. The claimant told the Division she offered to get the correct documents from the Division of Motor Vehicles so the employer could complete the form correctly for her to sign.  The claimant held that she was </w:t>
      </w:r>
      <w:r w:rsidR="002D3023">
        <w:rPr>
          <w:rFonts w:ascii="Bookman Old Style" w:hAnsi="Bookman Old Style"/>
          <w:szCs w:val="24"/>
        </w:rPr>
        <w:t xml:space="preserve">not given an opportunity to provide the form and was </w:t>
      </w:r>
      <w:r w:rsidR="00457B6E">
        <w:rPr>
          <w:rFonts w:ascii="Bookman Old Style" w:hAnsi="Bookman Old Style"/>
          <w:szCs w:val="24"/>
        </w:rPr>
        <w:t xml:space="preserve">told she was being </w:t>
      </w:r>
      <w:r w:rsidR="00BA6AA3">
        <w:rPr>
          <w:rFonts w:ascii="Bookman Old Style" w:hAnsi="Bookman Old Style"/>
          <w:szCs w:val="24"/>
        </w:rPr>
        <w:t>let go because</w:t>
      </w:r>
      <w:r w:rsidR="00457B6E">
        <w:rPr>
          <w:rFonts w:ascii="Bookman Old Style" w:hAnsi="Bookman Old Style"/>
          <w:szCs w:val="24"/>
        </w:rPr>
        <w:t xml:space="preserve"> she would not sign the form</w:t>
      </w:r>
      <w:r w:rsidR="00156172">
        <w:rPr>
          <w:rFonts w:ascii="Bookman Old Style" w:hAnsi="Bookman Old Style"/>
          <w:szCs w:val="24"/>
        </w:rPr>
        <w:t xml:space="preserve"> that day</w:t>
      </w:r>
      <w:r w:rsidR="00457B6E">
        <w:rPr>
          <w:rFonts w:ascii="Bookman Old Style" w:hAnsi="Bookman Old Style"/>
          <w:szCs w:val="24"/>
        </w:rPr>
        <w:t xml:space="preserve">.  </w:t>
      </w:r>
    </w:p>
    <w:p w14:paraId="44D30D23" w14:textId="6FABC590" w:rsidR="00457B6E" w:rsidRDefault="00457B6E" w:rsidP="00FB77CC">
      <w:pPr>
        <w:tabs>
          <w:tab w:val="left" w:pos="-1440"/>
          <w:tab w:val="left" w:pos="-720"/>
        </w:tabs>
        <w:suppressAutoHyphens/>
        <w:ind w:right="-360"/>
        <w:rPr>
          <w:rFonts w:ascii="Bookman Old Style" w:hAnsi="Bookman Old Style"/>
          <w:szCs w:val="24"/>
        </w:rPr>
      </w:pPr>
    </w:p>
    <w:p w14:paraId="27CA389E" w14:textId="1F2A6CB3" w:rsidR="00BA6AA3" w:rsidRDefault="00457B6E"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employer’s representative did not have firsthand </w:t>
      </w:r>
      <w:r w:rsidR="001362D8">
        <w:rPr>
          <w:rFonts w:ascii="Bookman Old Style" w:hAnsi="Bookman Old Style"/>
          <w:szCs w:val="24"/>
        </w:rPr>
        <w:t>knowledge of the circumstances under which the claimant was discharged</w:t>
      </w:r>
      <w:r w:rsidR="003E1F67">
        <w:rPr>
          <w:rFonts w:ascii="Bookman Old Style" w:hAnsi="Bookman Old Style"/>
          <w:szCs w:val="24"/>
        </w:rPr>
        <w:t xml:space="preserve"> and testified from the employer’s business records, which she was charged with wrapping </w:t>
      </w:r>
      <w:r w:rsidR="002D3023">
        <w:rPr>
          <w:rFonts w:ascii="Bookman Old Style" w:hAnsi="Bookman Old Style"/>
          <w:szCs w:val="24"/>
        </w:rPr>
        <w:t xml:space="preserve">up </w:t>
      </w:r>
      <w:r w:rsidR="003E1F67">
        <w:rPr>
          <w:rFonts w:ascii="Bookman Old Style" w:hAnsi="Bookman Old Style"/>
          <w:szCs w:val="24"/>
        </w:rPr>
        <w:t>for the new employer</w:t>
      </w:r>
      <w:r w:rsidR="001362D8">
        <w:rPr>
          <w:rFonts w:ascii="Bookman Old Style" w:hAnsi="Bookman Old Style"/>
          <w:szCs w:val="24"/>
        </w:rPr>
        <w:t>.</w:t>
      </w:r>
      <w:r w:rsidR="00BA6AA3">
        <w:rPr>
          <w:rFonts w:ascii="Bookman Old Style" w:hAnsi="Bookman Old Style"/>
          <w:szCs w:val="24"/>
        </w:rPr>
        <w:t xml:space="preserve"> The employer’s representative explained that the box that was checked </w:t>
      </w:r>
      <w:r w:rsidR="00156172">
        <w:rPr>
          <w:rFonts w:ascii="Bookman Old Style" w:hAnsi="Bookman Old Style"/>
          <w:szCs w:val="24"/>
        </w:rPr>
        <w:t xml:space="preserve">on the </w:t>
      </w:r>
      <w:r w:rsidR="003E1F67">
        <w:rPr>
          <w:rFonts w:ascii="Bookman Old Style" w:hAnsi="Bookman Old Style"/>
          <w:szCs w:val="24"/>
        </w:rPr>
        <w:t xml:space="preserve">431 </w:t>
      </w:r>
      <w:r w:rsidR="00156172">
        <w:rPr>
          <w:rFonts w:ascii="Bookman Old Style" w:hAnsi="Bookman Old Style"/>
          <w:szCs w:val="24"/>
        </w:rPr>
        <w:t xml:space="preserve">form </w:t>
      </w:r>
      <w:r w:rsidR="00BA6AA3">
        <w:rPr>
          <w:rFonts w:ascii="Bookman Old Style" w:hAnsi="Bookman Old Style"/>
          <w:szCs w:val="24"/>
        </w:rPr>
        <w:t xml:space="preserve">was the minimum license required </w:t>
      </w:r>
      <w:r w:rsidR="003E1F67">
        <w:rPr>
          <w:rFonts w:ascii="Bookman Old Style" w:hAnsi="Bookman Old Style"/>
          <w:szCs w:val="24"/>
        </w:rPr>
        <w:t xml:space="preserve">for the position the claimant was hired for, </w:t>
      </w:r>
      <w:r w:rsidR="00BA6AA3">
        <w:rPr>
          <w:rFonts w:ascii="Bookman Old Style" w:hAnsi="Bookman Old Style"/>
          <w:szCs w:val="24"/>
        </w:rPr>
        <w:t>and it was not necessary to reflect the claimant’s higher category of license on the form</w:t>
      </w:r>
      <w:r w:rsidR="003E1F67">
        <w:rPr>
          <w:rFonts w:ascii="Bookman Old Style" w:hAnsi="Bookman Old Style"/>
          <w:szCs w:val="24"/>
        </w:rPr>
        <w:t xml:space="preserve">. She </w:t>
      </w:r>
      <w:r w:rsidR="002D3023">
        <w:rPr>
          <w:rFonts w:ascii="Bookman Old Style" w:hAnsi="Bookman Old Style"/>
          <w:szCs w:val="24"/>
        </w:rPr>
        <w:t>confirmed</w:t>
      </w:r>
      <w:r w:rsidR="003E1F67">
        <w:rPr>
          <w:rFonts w:ascii="Bookman Old Style" w:hAnsi="Bookman Old Style"/>
          <w:szCs w:val="24"/>
        </w:rPr>
        <w:t xml:space="preserve"> that</w:t>
      </w:r>
      <w:r w:rsidR="00156172">
        <w:rPr>
          <w:rFonts w:ascii="Bookman Old Style" w:hAnsi="Bookman Old Style"/>
          <w:szCs w:val="24"/>
        </w:rPr>
        <w:t xml:space="preserve"> additional documents would have to be provided </w:t>
      </w:r>
      <w:r w:rsidR="003E1F67">
        <w:rPr>
          <w:rFonts w:ascii="Bookman Old Style" w:hAnsi="Bookman Old Style"/>
          <w:szCs w:val="24"/>
        </w:rPr>
        <w:t xml:space="preserve">to the employer </w:t>
      </w:r>
      <w:r w:rsidR="00156172">
        <w:rPr>
          <w:rFonts w:ascii="Bookman Old Style" w:hAnsi="Bookman Old Style"/>
          <w:szCs w:val="24"/>
        </w:rPr>
        <w:t>by the claimant before the form could be corrected</w:t>
      </w:r>
      <w:r w:rsidR="00BA6AA3">
        <w:rPr>
          <w:rFonts w:ascii="Bookman Old Style" w:hAnsi="Bookman Old Style"/>
          <w:szCs w:val="24"/>
        </w:rPr>
        <w:t xml:space="preserve">.  </w:t>
      </w:r>
      <w:r w:rsidR="00F77F80">
        <w:rPr>
          <w:rFonts w:ascii="Bookman Old Style" w:hAnsi="Bookman Old Style"/>
          <w:szCs w:val="24"/>
        </w:rPr>
        <w:t xml:space="preserve">The representative held it would have been appropriate for the claimant to sign the form as it was, </w:t>
      </w:r>
      <w:r w:rsidR="003E1F67">
        <w:rPr>
          <w:rFonts w:ascii="Bookman Old Style" w:hAnsi="Bookman Old Style"/>
          <w:szCs w:val="24"/>
        </w:rPr>
        <w:t xml:space="preserve">since </w:t>
      </w:r>
      <w:r w:rsidR="005F4357">
        <w:rPr>
          <w:rFonts w:ascii="Bookman Old Style" w:hAnsi="Bookman Old Style"/>
          <w:szCs w:val="24"/>
        </w:rPr>
        <w:t xml:space="preserve">she would not have been certifying that she held a </w:t>
      </w:r>
      <w:proofErr w:type="gramStart"/>
      <w:r w:rsidR="005F4357">
        <w:rPr>
          <w:rFonts w:ascii="Bookman Old Style" w:hAnsi="Bookman Old Style"/>
          <w:szCs w:val="24"/>
        </w:rPr>
        <w:t>higher level</w:t>
      </w:r>
      <w:proofErr w:type="gramEnd"/>
      <w:r w:rsidR="005F4357">
        <w:rPr>
          <w:rFonts w:ascii="Bookman Old Style" w:hAnsi="Bookman Old Style"/>
          <w:szCs w:val="24"/>
        </w:rPr>
        <w:t xml:space="preserve"> license than she actually did. </w:t>
      </w:r>
      <w:r w:rsidR="00BA6AA3">
        <w:rPr>
          <w:rFonts w:ascii="Bookman Old Style" w:hAnsi="Bookman Old Style"/>
          <w:szCs w:val="24"/>
        </w:rPr>
        <w:t xml:space="preserve">Above the signature line, the form states that the applicant has reviewed the information </w:t>
      </w:r>
      <w:r w:rsidR="002D3023">
        <w:rPr>
          <w:rFonts w:ascii="Bookman Old Style" w:hAnsi="Bookman Old Style"/>
          <w:szCs w:val="24"/>
        </w:rPr>
        <w:t xml:space="preserve">on the form </w:t>
      </w:r>
      <w:r w:rsidR="00BA6AA3">
        <w:rPr>
          <w:rFonts w:ascii="Bookman Old Style" w:hAnsi="Bookman Old Style"/>
          <w:szCs w:val="24"/>
        </w:rPr>
        <w:t xml:space="preserve">and certifies under penalty of </w:t>
      </w:r>
      <w:r w:rsidR="00156172">
        <w:rPr>
          <w:rFonts w:ascii="Bookman Old Style" w:hAnsi="Bookman Old Style"/>
          <w:szCs w:val="24"/>
        </w:rPr>
        <w:t xml:space="preserve">perjury that the information is true and correct and notes that making a false statement could result in a maximum $10,000 fine or one year imprisonment or both under Alaska Statute. </w:t>
      </w:r>
    </w:p>
    <w:p w14:paraId="1AB9D911" w14:textId="66C92D87" w:rsidR="00D064DE" w:rsidRDefault="00D064DE" w:rsidP="00FB77CC">
      <w:pPr>
        <w:tabs>
          <w:tab w:val="left" w:pos="-1440"/>
          <w:tab w:val="left" w:pos="-720"/>
        </w:tabs>
        <w:suppressAutoHyphens/>
        <w:ind w:right="-360"/>
        <w:rPr>
          <w:rFonts w:ascii="Bookman Old Style" w:hAnsi="Bookman Old Style"/>
          <w:szCs w:val="24"/>
        </w:rPr>
      </w:pPr>
    </w:p>
    <w:p w14:paraId="2055A29C" w14:textId="12757D1D" w:rsidR="00F77F80" w:rsidRDefault="00F77F80"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employees directly involved in the claimant’s discharge were not available to participate in the hearing because the business has changed ownership. The employer’s representative was familiar with the parties involved and believed they would have given the claimant every chance to stay employed and would have warned her that her job was in jeopardy in </w:t>
      </w:r>
      <w:r w:rsidR="005F4357">
        <w:rPr>
          <w:rFonts w:ascii="Bookman Old Style" w:hAnsi="Bookman Old Style"/>
          <w:szCs w:val="24"/>
        </w:rPr>
        <w:t xml:space="preserve">plenty of </w:t>
      </w:r>
      <w:r>
        <w:rPr>
          <w:rFonts w:ascii="Bookman Old Style" w:hAnsi="Bookman Old Style"/>
          <w:szCs w:val="24"/>
        </w:rPr>
        <w:t>time for the claimant to provide the additional document needed to correct the form before she signed it.  No documentation of such warnings is included in the record.</w:t>
      </w:r>
    </w:p>
    <w:p w14:paraId="4D5AA9B3" w14:textId="77777777" w:rsidR="00F77F80" w:rsidRDefault="00F77F80" w:rsidP="00FB77CC">
      <w:pPr>
        <w:tabs>
          <w:tab w:val="left" w:pos="-1440"/>
          <w:tab w:val="left" w:pos="-720"/>
        </w:tabs>
        <w:suppressAutoHyphens/>
        <w:ind w:right="-360"/>
        <w:rPr>
          <w:rFonts w:ascii="Bookman Old Style" w:hAnsi="Bookman Old Style"/>
          <w:szCs w:val="24"/>
        </w:rPr>
      </w:pPr>
    </w:p>
    <w:p w14:paraId="77DF7472" w14:textId="1CA6E3BC" w:rsidR="0016206D" w:rsidRDefault="00F77F80"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employer’s records show the claimant last worked in the pay period ending September 17, </w:t>
      </w:r>
      <w:proofErr w:type="gramStart"/>
      <w:r>
        <w:rPr>
          <w:rFonts w:ascii="Bookman Old Style" w:hAnsi="Bookman Old Style"/>
          <w:szCs w:val="24"/>
        </w:rPr>
        <w:t>2022</w:t>
      </w:r>
      <w:proofErr w:type="gramEnd"/>
      <w:r>
        <w:rPr>
          <w:rFonts w:ascii="Bookman Old Style" w:hAnsi="Bookman Old Style"/>
          <w:szCs w:val="24"/>
        </w:rPr>
        <w:t xml:space="preserve"> and that she was discharged on September 19, 2022.</w:t>
      </w:r>
      <w:r w:rsidR="003E1F67">
        <w:rPr>
          <w:rFonts w:ascii="Bookman Old Style" w:hAnsi="Bookman Old Style"/>
          <w:szCs w:val="24"/>
        </w:rPr>
        <w:t xml:space="preserve"> The claimant told the Division that she last worked on September 23, </w:t>
      </w:r>
      <w:proofErr w:type="gramStart"/>
      <w:r w:rsidR="003E1F67">
        <w:rPr>
          <w:rFonts w:ascii="Bookman Old Style" w:hAnsi="Bookman Old Style"/>
          <w:szCs w:val="24"/>
        </w:rPr>
        <w:t>2022</w:t>
      </w:r>
      <w:proofErr w:type="gramEnd"/>
      <w:r w:rsidR="003E1F67">
        <w:rPr>
          <w:rFonts w:ascii="Bookman Old Style" w:hAnsi="Bookman Old Style"/>
          <w:szCs w:val="24"/>
        </w:rPr>
        <w:t xml:space="preserve"> and she was discharged on September 26, 2022, but she held that her days were an estimate and that she would accept the employer’s report.</w:t>
      </w:r>
    </w:p>
    <w:p w14:paraId="497B6409" w14:textId="1DB984B7" w:rsidR="003E1F67" w:rsidRDefault="003E1F67" w:rsidP="00FB77CC">
      <w:pPr>
        <w:tabs>
          <w:tab w:val="left" w:pos="-1440"/>
          <w:tab w:val="left" w:pos="-720"/>
        </w:tabs>
        <w:suppressAutoHyphens/>
        <w:ind w:right="-360"/>
        <w:rPr>
          <w:rFonts w:ascii="Bookman Old Style" w:hAnsi="Bookman Old Style"/>
          <w:szCs w:val="24"/>
        </w:rPr>
      </w:pPr>
    </w:p>
    <w:p w14:paraId="712512FB" w14:textId="3656115C" w:rsidR="003E1F67" w:rsidRDefault="003E1F67" w:rsidP="00FB77CC">
      <w:pPr>
        <w:tabs>
          <w:tab w:val="left" w:pos="-1440"/>
          <w:tab w:val="left" w:pos="-720"/>
        </w:tabs>
        <w:suppressAutoHyphens/>
        <w:ind w:right="-360"/>
        <w:rPr>
          <w:rFonts w:ascii="Bookman Old Style" w:hAnsi="Bookman Old Style"/>
          <w:szCs w:val="24"/>
        </w:rPr>
      </w:pPr>
    </w:p>
    <w:p w14:paraId="1EE4B8BC" w14:textId="77777777" w:rsidR="003E1F67" w:rsidRDefault="003E1F67" w:rsidP="00FB77CC">
      <w:pPr>
        <w:tabs>
          <w:tab w:val="left" w:pos="-1440"/>
          <w:tab w:val="left" w:pos="-720"/>
        </w:tabs>
        <w:suppressAutoHyphens/>
        <w:ind w:right="-360"/>
        <w:rPr>
          <w:rFonts w:ascii="Bookman Old Style" w:hAnsi="Bookman Old Style"/>
          <w:szCs w:val="24"/>
        </w:rPr>
      </w:pPr>
    </w:p>
    <w:p w14:paraId="17D15827" w14:textId="77777777" w:rsidR="00F77F80" w:rsidRPr="00FB77CC" w:rsidRDefault="00F77F80" w:rsidP="00FB77CC">
      <w:pPr>
        <w:tabs>
          <w:tab w:val="left" w:pos="-1440"/>
          <w:tab w:val="left" w:pos="-720"/>
        </w:tabs>
        <w:suppressAutoHyphens/>
        <w:ind w:right="-360"/>
        <w:rPr>
          <w:rFonts w:ascii="Bookman Old Style" w:hAnsi="Bookman Old Style"/>
          <w:szCs w:val="24"/>
        </w:rPr>
      </w:pPr>
    </w:p>
    <w:p w14:paraId="528341EF"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lastRenderedPageBreak/>
        <w:t>PROVISIONS OF LAW</w:t>
      </w:r>
    </w:p>
    <w:p w14:paraId="108545DE"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3D61988"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279E65FA"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582505A1" w14:textId="552F82E5" w:rsidR="00E1431E" w:rsidRPr="00FB77CC" w:rsidRDefault="0016206D" w:rsidP="00F77F80">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1F55DFA3"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3C713B25"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5EF6C67E"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3C29B7A0"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7764586"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20A5C996" w14:textId="1ABD63E9" w:rsidR="0016206D" w:rsidRPr="00FB77CC" w:rsidRDefault="00E1431E" w:rsidP="00F77F80">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133344F4"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30E906BB" w14:textId="18B7D883" w:rsidR="0016206D"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532AF55" w14:textId="77777777" w:rsidR="00117D01" w:rsidRPr="002F176B" w:rsidRDefault="00117D01" w:rsidP="00117D01">
      <w:pPr>
        <w:widowControl/>
        <w:suppressAutoHyphens/>
        <w:outlineLvl w:val="0"/>
        <w:rPr>
          <w:rFonts w:ascii="Bookman Old Style" w:hAnsi="Bookman Old Style"/>
          <w:spacing w:val="-3"/>
          <w:szCs w:val="24"/>
        </w:rPr>
      </w:pPr>
      <w:r w:rsidRPr="002F176B">
        <w:rPr>
          <w:rFonts w:ascii="Bookman Old Style" w:hAnsi="Bookman Old Style"/>
          <w:b/>
          <w:spacing w:val="-3"/>
          <w:szCs w:val="24"/>
        </w:rPr>
        <w:t>AS 23.20.420. HEARING PROCEDURE AND RECORD</w:t>
      </w:r>
      <w:r w:rsidRPr="002F176B">
        <w:rPr>
          <w:rFonts w:ascii="Bookman Old Style" w:hAnsi="Bookman Old Style"/>
          <w:spacing w:val="-3"/>
          <w:szCs w:val="24"/>
        </w:rPr>
        <w:t>.</w:t>
      </w:r>
    </w:p>
    <w:p w14:paraId="547D0860" w14:textId="77777777" w:rsidR="00117D01" w:rsidRPr="002F176B" w:rsidRDefault="00117D01" w:rsidP="00117D01">
      <w:pPr>
        <w:widowControl/>
        <w:suppressAutoHyphens/>
        <w:outlineLvl w:val="0"/>
        <w:rPr>
          <w:rFonts w:ascii="Bookman Old Style" w:hAnsi="Bookman Old Style"/>
          <w:spacing w:val="-3"/>
          <w:szCs w:val="24"/>
        </w:rPr>
      </w:pPr>
    </w:p>
    <w:p w14:paraId="5BB72310" w14:textId="77777777" w:rsidR="00117D01" w:rsidRDefault="00117D01" w:rsidP="00117D01">
      <w:pPr>
        <w:widowControl/>
        <w:numPr>
          <w:ilvl w:val="0"/>
          <w:numId w:val="3"/>
        </w:numPr>
        <w:suppressAutoHyphens/>
        <w:ind w:hanging="630"/>
        <w:rPr>
          <w:rFonts w:ascii="Bookman Old Style" w:hAnsi="Bookman Old Style"/>
          <w:spacing w:val="-3"/>
          <w:szCs w:val="24"/>
        </w:rPr>
      </w:pPr>
      <w:r w:rsidRPr="002F176B">
        <w:rPr>
          <w:rFonts w:ascii="Bookman Old Style" w:hAnsi="Bookman Old Style"/>
          <w:spacing w:val="-3"/>
          <w:szCs w:val="24"/>
        </w:rPr>
        <w:t>Each party shall be promptly given a reasonable opportunity for fair hearing. An appeal tribunal shall inquire into and develop all facts bearing on the issues and shall receive and consider evidence without regard to statutory and common law rules. The appeal tribunal shall include in the record and consider as evidence all records of the department that are material to the issues.</w:t>
      </w:r>
    </w:p>
    <w:p w14:paraId="1BC91500" w14:textId="77777777" w:rsidR="00117D01" w:rsidRDefault="00117D01" w:rsidP="00117D01">
      <w:pPr>
        <w:widowControl/>
        <w:suppressAutoHyphens/>
        <w:rPr>
          <w:rFonts w:ascii="Bookman Old Style" w:hAnsi="Bookman Old Style"/>
          <w:spacing w:val="-3"/>
          <w:szCs w:val="24"/>
        </w:rPr>
      </w:pPr>
    </w:p>
    <w:p w14:paraId="0C3761F7" w14:textId="77777777" w:rsidR="00117D01" w:rsidRPr="002F176B" w:rsidRDefault="00117D01" w:rsidP="00117D01">
      <w:pPr>
        <w:widowControl/>
        <w:suppressAutoHyphens/>
        <w:ind w:left="720" w:hanging="720"/>
        <w:outlineLvl w:val="0"/>
        <w:rPr>
          <w:rFonts w:ascii="Bookman Old Style" w:hAnsi="Bookman Old Style"/>
          <w:spacing w:val="-3"/>
          <w:szCs w:val="24"/>
        </w:rPr>
      </w:pPr>
      <w:r>
        <w:rPr>
          <w:rFonts w:ascii="Bookman Old Style" w:hAnsi="Bookman Old Style"/>
          <w:b/>
          <w:spacing w:val="-3"/>
          <w:szCs w:val="24"/>
        </w:rPr>
        <w:t>8 AAC 85.152</w:t>
      </w:r>
      <w:r w:rsidRPr="002F176B">
        <w:rPr>
          <w:rFonts w:ascii="Bookman Old Style" w:hAnsi="Bookman Old Style"/>
          <w:b/>
          <w:spacing w:val="-3"/>
          <w:szCs w:val="24"/>
        </w:rPr>
        <w:t xml:space="preserve">. HEARING </w:t>
      </w:r>
      <w:r>
        <w:rPr>
          <w:rFonts w:ascii="Bookman Old Style" w:hAnsi="Bookman Old Style"/>
          <w:b/>
          <w:spacing w:val="-3"/>
          <w:szCs w:val="24"/>
        </w:rPr>
        <w:t>LOCATION AND TIME</w:t>
      </w:r>
      <w:r w:rsidRPr="002F176B">
        <w:rPr>
          <w:rFonts w:ascii="Bookman Old Style" w:hAnsi="Bookman Old Style"/>
          <w:spacing w:val="-3"/>
          <w:szCs w:val="24"/>
        </w:rPr>
        <w:t>.</w:t>
      </w:r>
    </w:p>
    <w:p w14:paraId="43B606B7" w14:textId="77777777" w:rsidR="00117D01" w:rsidRPr="002F176B" w:rsidRDefault="00117D01" w:rsidP="00117D01">
      <w:pPr>
        <w:pStyle w:val="EndnoteText"/>
        <w:widowControl/>
        <w:suppressAutoHyphens/>
        <w:outlineLvl w:val="0"/>
        <w:rPr>
          <w:rFonts w:ascii="Bookman Old Style" w:hAnsi="Bookman Old Style"/>
          <w:spacing w:val="-3"/>
          <w:szCs w:val="24"/>
        </w:rPr>
      </w:pPr>
    </w:p>
    <w:p w14:paraId="392C66FC" w14:textId="77777777" w:rsidR="00117D01" w:rsidRPr="002F176B" w:rsidRDefault="00117D01" w:rsidP="00117D01">
      <w:pPr>
        <w:widowControl/>
        <w:numPr>
          <w:ilvl w:val="0"/>
          <w:numId w:val="3"/>
        </w:numPr>
        <w:suppressAutoHyphens/>
        <w:ind w:hanging="630"/>
        <w:rPr>
          <w:rFonts w:ascii="Bookman Old Style" w:hAnsi="Bookman Old Style"/>
          <w:spacing w:val="-3"/>
          <w:szCs w:val="24"/>
        </w:rPr>
      </w:pPr>
      <w:r>
        <w:rPr>
          <w:rFonts w:ascii="Bookman Old Style" w:hAnsi="Bookman Old Style"/>
          <w:spacing w:val="-3"/>
          <w:szCs w:val="24"/>
        </w:rPr>
        <w:t xml:space="preserve">The appeal referee shall mail a notice of the time, place, and type of hearing to all interested parties at least 10 days before the hearing. A party may waive the right to the notice. </w:t>
      </w:r>
    </w:p>
    <w:p w14:paraId="7777967A" w14:textId="77777777" w:rsidR="00117D01" w:rsidRPr="002F176B" w:rsidRDefault="00117D01" w:rsidP="00117D01">
      <w:pPr>
        <w:pStyle w:val="EndnoteText"/>
        <w:widowControl/>
        <w:suppressAutoHyphens/>
        <w:rPr>
          <w:rFonts w:ascii="Bookman Old Style" w:hAnsi="Bookman Old Style"/>
          <w:spacing w:val="-3"/>
          <w:szCs w:val="24"/>
        </w:rPr>
      </w:pPr>
    </w:p>
    <w:p w14:paraId="41D4CAB8" w14:textId="77777777" w:rsidR="00117D01" w:rsidRPr="002F176B" w:rsidRDefault="00117D01" w:rsidP="00117D01">
      <w:pPr>
        <w:widowControl/>
        <w:suppressAutoHyphens/>
        <w:ind w:left="720" w:hanging="720"/>
        <w:outlineLvl w:val="0"/>
        <w:rPr>
          <w:rFonts w:ascii="Bookman Old Style" w:hAnsi="Bookman Old Style"/>
          <w:spacing w:val="-3"/>
          <w:szCs w:val="24"/>
        </w:rPr>
      </w:pPr>
      <w:r w:rsidRPr="002F176B">
        <w:rPr>
          <w:rFonts w:ascii="Bookman Old Style" w:hAnsi="Bookman Old Style"/>
          <w:b/>
          <w:spacing w:val="-3"/>
          <w:szCs w:val="24"/>
        </w:rPr>
        <w:t>8 AAC 85.153. HEARING PROCEDURES</w:t>
      </w:r>
      <w:r w:rsidRPr="002F176B">
        <w:rPr>
          <w:rFonts w:ascii="Bookman Old Style" w:hAnsi="Bookman Old Style"/>
          <w:spacing w:val="-3"/>
          <w:szCs w:val="24"/>
        </w:rPr>
        <w:t>.</w:t>
      </w:r>
    </w:p>
    <w:p w14:paraId="1B71CD30" w14:textId="77777777" w:rsidR="00117D01" w:rsidRPr="002F176B" w:rsidRDefault="00117D01" w:rsidP="00117D01">
      <w:pPr>
        <w:pStyle w:val="EndnoteText"/>
        <w:widowControl/>
        <w:suppressAutoHyphens/>
        <w:outlineLvl w:val="0"/>
        <w:rPr>
          <w:rFonts w:ascii="Bookman Old Style" w:hAnsi="Bookman Old Style"/>
          <w:spacing w:val="-3"/>
          <w:szCs w:val="24"/>
        </w:rPr>
      </w:pPr>
    </w:p>
    <w:p w14:paraId="69D7C176" w14:textId="13A09754" w:rsidR="00117D01" w:rsidRPr="002F176B" w:rsidRDefault="00117D01" w:rsidP="00117D01">
      <w:pPr>
        <w:widowControl/>
        <w:suppressAutoHyphens/>
        <w:ind w:left="720" w:hanging="720"/>
        <w:rPr>
          <w:rFonts w:ascii="Bookman Old Style" w:hAnsi="Bookman Old Style"/>
          <w:spacing w:val="-3"/>
          <w:szCs w:val="24"/>
        </w:rPr>
      </w:pPr>
      <w:r w:rsidRPr="002F176B">
        <w:rPr>
          <w:rFonts w:ascii="Bookman Old Style" w:hAnsi="Bookman Old Style"/>
          <w:spacing w:val="-3"/>
          <w:szCs w:val="24"/>
        </w:rPr>
        <w:t>(f)</w:t>
      </w:r>
      <w:r w:rsidRPr="002F176B">
        <w:rPr>
          <w:rFonts w:ascii="Bookman Old Style" w:hAnsi="Bookman Old Style"/>
          <w:spacing w:val="-3"/>
          <w:szCs w:val="24"/>
        </w:rPr>
        <w:tab/>
        <w:t xml:space="preserve">A hearing may be postponed, </w:t>
      </w:r>
      <w:proofErr w:type="gramStart"/>
      <w:r w:rsidRPr="002F176B">
        <w:rPr>
          <w:rFonts w:ascii="Bookman Old Style" w:hAnsi="Bookman Old Style"/>
          <w:spacing w:val="-3"/>
          <w:szCs w:val="24"/>
        </w:rPr>
        <w:t>continued</w:t>
      </w:r>
      <w:proofErr w:type="gramEnd"/>
      <w:r w:rsidRPr="002F176B">
        <w:rPr>
          <w:rFonts w:ascii="Bookman Old Style" w:hAnsi="Bookman Old Style"/>
          <w:spacing w:val="-3"/>
          <w:szCs w:val="24"/>
        </w:rPr>
        <w:t xml:space="preserve"> or reopened on the appeal referee's own motion or at the request of an interested party. All requests must </w:t>
      </w:r>
      <w:r w:rsidRPr="002F176B">
        <w:rPr>
          <w:rFonts w:ascii="Bookman Old Style" w:hAnsi="Bookman Old Style"/>
          <w:spacing w:val="-3"/>
          <w:szCs w:val="24"/>
        </w:rPr>
        <w:lastRenderedPageBreak/>
        <w:t>explain in detail the reasons for the request. If a party fails to appear in person or by authorized agent at a hearing, the appeal referee may reopen the hearing only if the party failed to appear because of circumstances beyond the party's control. All other requests may be granted only if there is good cause. The following rules apply to requests:</w:t>
      </w:r>
    </w:p>
    <w:p w14:paraId="6338810F" w14:textId="34A406AB" w:rsidR="00117D01" w:rsidRPr="00117D01" w:rsidRDefault="00117D01" w:rsidP="00117D01">
      <w:pPr>
        <w:widowControl/>
        <w:numPr>
          <w:ilvl w:val="0"/>
          <w:numId w:val="2"/>
        </w:numPr>
        <w:tabs>
          <w:tab w:val="clear" w:pos="2160"/>
          <w:tab w:val="num" w:pos="1440"/>
        </w:tabs>
        <w:suppressAutoHyphens/>
        <w:ind w:left="1440"/>
        <w:rPr>
          <w:rFonts w:ascii="Bookman Old Style" w:hAnsi="Bookman Old Style"/>
          <w:spacing w:val="-3"/>
          <w:szCs w:val="24"/>
        </w:rPr>
      </w:pPr>
      <w:r w:rsidRPr="002F176B">
        <w:rPr>
          <w:rFonts w:ascii="Bookman Old Style" w:hAnsi="Bookman Old Style"/>
          <w:spacing w:val="-3"/>
          <w:szCs w:val="24"/>
        </w:rPr>
        <w:t>A request for postponement may be either written or oral but must be received by the appeal referee before the hearing starts.</w:t>
      </w:r>
    </w:p>
    <w:p w14:paraId="0C76B474" w14:textId="068BD4CE" w:rsidR="00117D01" w:rsidRPr="00117D01" w:rsidRDefault="00117D01" w:rsidP="00117D01">
      <w:pPr>
        <w:widowControl/>
        <w:numPr>
          <w:ilvl w:val="0"/>
          <w:numId w:val="2"/>
        </w:numPr>
        <w:tabs>
          <w:tab w:val="clear" w:pos="2160"/>
          <w:tab w:val="num" w:pos="1440"/>
        </w:tabs>
        <w:suppressAutoHyphens/>
        <w:ind w:left="1440"/>
        <w:rPr>
          <w:rFonts w:ascii="Bookman Old Style" w:hAnsi="Bookman Old Style"/>
          <w:spacing w:val="-3"/>
          <w:szCs w:val="24"/>
        </w:rPr>
      </w:pPr>
      <w:r w:rsidRPr="002F176B">
        <w:rPr>
          <w:rFonts w:ascii="Bookman Old Style" w:hAnsi="Bookman Old Style"/>
          <w:spacing w:val="-3"/>
          <w:szCs w:val="24"/>
        </w:rPr>
        <w:t>A request for continuance must be made orally to the appeal referee during the hearing.</w:t>
      </w:r>
    </w:p>
    <w:p w14:paraId="23FCB76F" w14:textId="4703E8D4" w:rsidR="00117D01" w:rsidRPr="00117D01" w:rsidRDefault="00117D01" w:rsidP="00117D01">
      <w:pPr>
        <w:widowControl/>
        <w:numPr>
          <w:ilvl w:val="0"/>
          <w:numId w:val="2"/>
        </w:numPr>
        <w:tabs>
          <w:tab w:val="clear" w:pos="2160"/>
          <w:tab w:val="num" w:pos="1440"/>
        </w:tabs>
        <w:suppressAutoHyphens/>
        <w:ind w:left="1440"/>
        <w:rPr>
          <w:rFonts w:ascii="Bookman Old Style" w:hAnsi="Bookman Old Style"/>
          <w:spacing w:val="-3"/>
          <w:szCs w:val="24"/>
        </w:rPr>
      </w:pPr>
      <w:r w:rsidRPr="002F176B">
        <w:rPr>
          <w:rFonts w:ascii="Bookman Old Style" w:hAnsi="Bookman Old Style"/>
          <w:spacing w:val="-3"/>
          <w:szCs w:val="24"/>
        </w:rPr>
        <w:t xml:space="preserve">A request for reopening must be made in writing to the appeal referee and must be delivered or mailed within 10 days after the scheduled date of the hearing. The 10-day period may be extended for a reasonable period on a showing that the request was delayed </w:t>
      </w:r>
      <w:proofErr w:type="gramStart"/>
      <w:r w:rsidRPr="002F176B">
        <w:rPr>
          <w:rFonts w:ascii="Bookman Old Style" w:hAnsi="Bookman Old Style"/>
          <w:spacing w:val="-3"/>
          <w:szCs w:val="24"/>
        </w:rPr>
        <w:t>as a result of</w:t>
      </w:r>
      <w:proofErr w:type="gramEnd"/>
      <w:r w:rsidRPr="002F176B">
        <w:rPr>
          <w:rFonts w:ascii="Bookman Old Style" w:hAnsi="Bookman Old Style"/>
          <w:spacing w:val="-3"/>
          <w:szCs w:val="24"/>
        </w:rPr>
        <w:t xml:space="preserve"> circumstances beyond the party's control.</w:t>
      </w:r>
    </w:p>
    <w:p w14:paraId="3175E66A" w14:textId="32EEC8B6" w:rsidR="00117D01" w:rsidRPr="002F176B" w:rsidRDefault="00117D01" w:rsidP="00117D01">
      <w:pPr>
        <w:widowControl/>
        <w:suppressAutoHyphens/>
        <w:ind w:left="1440" w:hanging="720"/>
        <w:rPr>
          <w:rFonts w:ascii="Bookman Old Style" w:hAnsi="Bookman Old Style"/>
          <w:spacing w:val="-3"/>
          <w:szCs w:val="24"/>
        </w:rPr>
      </w:pPr>
      <w:r w:rsidRPr="002F176B">
        <w:rPr>
          <w:rFonts w:ascii="Bookman Old Style" w:hAnsi="Bookman Old Style"/>
          <w:spacing w:val="-3"/>
          <w:szCs w:val="24"/>
        </w:rPr>
        <w:t>(4)</w:t>
      </w:r>
      <w:r w:rsidRPr="002F176B">
        <w:rPr>
          <w:rFonts w:ascii="Bookman Old Style" w:hAnsi="Bookman Old Style"/>
          <w:spacing w:val="-3"/>
          <w:szCs w:val="24"/>
        </w:rPr>
        <w:tab/>
        <w:t>If a request for reopening is not allowed, the appeal referee will mail a written ruling and a statement of the right of appeal from that ruling to each party.</w:t>
      </w:r>
    </w:p>
    <w:p w14:paraId="6634DDED" w14:textId="12DA36C1" w:rsidR="00117D01" w:rsidRPr="00117D01" w:rsidRDefault="00117D01" w:rsidP="00117D01">
      <w:pPr>
        <w:widowControl/>
        <w:suppressAutoHyphens/>
        <w:ind w:left="1440" w:hanging="720"/>
        <w:rPr>
          <w:rFonts w:ascii="Bookman Old Style" w:hAnsi="Bookman Old Style"/>
          <w:spacing w:val="-3"/>
          <w:szCs w:val="24"/>
        </w:rPr>
      </w:pPr>
      <w:r w:rsidRPr="002F176B">
        <w:rPr>
          <w:rFonts w:ascii="Bookman Old Style" w:hAnsi="Bookman Old Style"/>
          <w:spacing w:val="-3"/>
          <w:szCs w:val="24"/>
        </w:rPr>
        <w:t>(5)</w:t>
      </w:r>
      <w:r w:rsidRPr="002F176B">
        <w:rPr>
          <w:rFonts w:ascii="Bookman Old Style" w:hAnsi="Bookman Old Style"/>
          <w:spacing w:val="-3"/>
          <w:szCs w:val="24"/>
        </w:rPr>
        <w:tab/>
        <w:t xml:space="preserve">The appeal referee will rule upon requests for continuance or postponement either orally or in writing. The rulings may be contested before the appeal referee at the hearing. If a postponement or continuance is denied, the appeal referee will </w:t>
      </w:r>
      <w:proofErr w:type="gramStart"/>
      <w:r w:rsidRPr="002F176B">
        <w:rPr>
          <w:rFonts w:ascii="Bookman Old Style" w:hAnsi="Bookman Old Style"/>
          <w:spacing w:val="-3"/>
          <w:szCs w:val="24"/>
        </w:rPr>
        <w:t>make a decision</w:t>
      </w:r>
      <w:proofErr w:type="gramEnd"/>
      <w:r w:rsidRPr="002F176B">
        <w:rPr>
          <w:rFonts w:ascii="Bookman Old Style" w:hAnsi="Bookman Old Style"/>
          <w:spacing w:val="-3"/>
          <w:szCs w:val="24"/>
        </w:rPr>
        <w:t xml:space="preserve"> on the issue under appeal, and the denial of postponement or continuance may be appealed in an appeal from the referee's decision.</w:t>
      </w:r>
    </w:p>
    <w:p w14:paraId="76B3EF59"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6FF22B1B"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238B8768" w14:textId="18D2BCA0" w:rsidR="0016206D" w:rsidRDefault="00F77F80"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discharged because she refused to sign a </w:t>
      </w:r>
      <w:proofErr w:type="gramStart"/>
      <w:r>
        <w:rPr>
          <w:rFonts w:ascii="Bookman Old Style" w:hAnsi="Bookman Old Style"/>
          <w:szCs w:val="24"/>
        </w:rPr>
        <w:t>form</w:t>
      </w:r>
      <w:proofErr w:type="gramEnd"/>
      <w:r>
        <w:rPr>
          <w:rFonts w:ascii="Bookman Old Style" w:hAnsi="Bookman Old Style"/>
          <w:szCs w:val="24"/>
        </w:rPr>
        <w:t xml:space="preserve"> she knew to </w:t>
      </w:r>
      <w:r w:rsidR="002D3023">
        <w:rPr>
          <w:rFonts w:ascii="Bookman Old Style" w:hAnsi="Bookman Old Style"/>
          <w:szCs w:val="24"/>
        </w:rPr>
        <w:t>display</w:t>
      </w:r>
      <w:r>
        <w:rPr>
          <w:rFonts w:ascii="Bookman Old Style" w:hAnsi="Bookman Old Style"/>
          <w:szCs w:val="24"/>
        </w:rPr>
        <w:t xml:space="preserve"> incorrect</w:t>
      </w:r>
      <w:r w:rsidR="002D3023">
        <w:rPr>
          <w:rFonts w:ascii="Bookman Old Style" w:hAnsi="Bookman Old Style"/>
          <w:szCs w:val="24"/>
        </w:rPr>
        <w:t xml:space="preserve"> information about her level of license</w:t>
      </w:r>
      <w:r>
        <w:rPr>
          <w:rFonts w:ascii="Bookman Old Style" w:hAnsi="Bookman Old Style"/>
          <w:szCs w:val="24"/>
        </w:rPr>
        <w:t xml:space="preserve">. </w:t>
      </w:r>
    </w:p>
    <w:p w14:paraId="44B242A7" w14:textId="05B3CA07" w:rsidR="005F4357" w:rsidRPr="005F4357" w:rsidRDefault="005F4357" w:rsidP="005F4357">
      <w:pPr>
        <w:tabs>
          <w:tab w:val="left" w:pos="-1440"/>
          <w:tab w:val="left" w:pos="-720"/>
        </w:tabs>
        <w:suppressAutoHyphens/>
        <w:ind w:left="720" w:right="-360"/>
        <w:rPr>
          <w:rFonts w:ascii="Bookman Old Style" w:hAnsi="Bookman Old Style"/>
          <w:i/>
          <w:iCs/>
          <w:szCs w:val="24"/>
        </w:rPr>
      </w:pPr>
    </w:p>
    <w:p w14:paraId="07CF37F1" w14:textId="66F87357" w:rsidR="005F4357" w:rsidRPr="005F4357" w:rsidRDefault="005F4357" w:rsidP="005F4357">
      <w:pPr>
        <w:ind w:left="720"/>
        <w:rPr>
          <w:rFonts w:ascii="Bookman Old Style" w:hAnsi="Bookman Old Style"/>
          <w:i/>
          <w:iCs/>
          <w:spacing w:val="-3"/>
        </w:rPr>
      </w:pPr>
      <w:r w:rsidRPr="005F4357">
        <w:rPr>
          <w:rFonts w:ascii="Bookman Old Style" w:hAnsi="Bookman Old Style"/>
          <w:i/>
          <w:iCs/>
          <w:spacing w:val="-3"/>
        </w:rPr>
        <w:t xml:space="preserve">When a worker has been discharged, the burden of persuasion rests upon the employer to establish that the worker was discharged for misconduct in connection with the work. </w:t>
      </w:r>
      <w:proofErr w:type="gramStart"/>
      <w:r w:rsidRPr="005F4357">
        <w:rPr>
          <w:rFonts w:ascii="Bookman Old Style" w:hAnsi="Bookman Old Style"/>
          <w:i/>
          <w:iCs/>
          <w:spacing w:val="-3"/>
        </w:rPr>
        <w:t>In order to</w:t>
      </w:r>
      <w:proofErr w:type="gramEnd"/>
      <w:r w:rsidRPr="005F4357">
        <w:rPr>
          <w:rFonts w:ascii="Bookman Old Style" w:hAnsi="Bookman Old Style"/>
          <w:i/>
          <w:iCs/>
          <w:spacing w:val="-3"/>
        </w:rPr>
        <w:t xml:space="preserve"> bear out that burden, it is necessary that the employer bring forth evidence of a sufficient quantity and quality to establish that misconduct was involved. </w:t>
      </w:r>
      <w:proofErr w:type="spellStart"/>
      <w:r w:rsidRPr="005F4357">
        <w:rPr>
          <w:rFonts w:ascii="Bookman Old Style" w:hAnsi="Bookman Old Style"/>
          <w:i/>
          <w:iCs/>
          <w:spacing w:val="-3"/>
          <w:u w:val="single"/>
        </w:rPr>
        <w:t>Rednal</w:t>
      </w:r>
      <w:proofErr w:type="spellEnd"/>
      <w:r w:rsidRPr="005F4357">
        <w:rPr>
          <w:rFonts w:ascii="Bookman Old Style" w:hAnsi="Bookman Old Style"/>
          <w:i/>
          <w:iCs/>
          <w:spacing w:val="-3"/>
        </w:rPr>
        <w:t>, Com</w:t>
      </w:r>
      <w:r>
        <w:rPr>
          <w:rFonts w:ascii="Bookman Old Style" w:hAnsi="Bookman Old Style"/>
          <w:i/>
          <w:iCs/>
          <w:spacing w:val="-3"/>
        </w:rPr>
        <w:t>.</w:t>
      </w:r>
      <w:r w:rsidRPr="005F4357">
        <w:rPr>
          <w:rFonts w:ascii="Bookman Old Style" w:hAnsi="Bookman Old Style"/>
          <w:i/>
          <w:iCs/>
          <w:spacing w:val="-3"/>
        </w:rPr>
        <w:t xml:space="preserve"> Dec. 86H</w:t>
      </w:r>
      <w:r w:rsidRPr="005F4357">
        <w:rPr>
          <w:rFonts w:ascii="Bookman Old Style" w:hAnsi="Bookman Old Style"/>
          <w:i/>
          <w:iCs/>
          <w:spacing w:val="-3"/>
        </w:rPr>
        <w:noBreakHyphen/>
        <w:t>UI-213, August 25, 1986.</w:t>
      </w:r>
    </w:p>
    <w:p w14:paraId="33A1DCF6" w14:textId="6BE6C150" w:rsidR="005F4357" w:rsidRDefault="005F4357" w:rsidP="005F4357">
      <w:pPr>
        <w:rPr>
          <w:spacing w:val="-3"/>
        </w:rPr>
      </w:pPr>
    </w:p>
    <w:p w14:paraId="0E930237" w14:textId="2EA36D1F" w:rsidR="00117D01" w:rsidRPr="00117D01" w:rsidRDefault="00117D01" w:rsidP="00117D01">
      <w:pPr>
        <w:ind w:left="720"/>
        <w:rPr>
          <w:rFonts w:ascii="Bookman Old Style" w:hAnsi="Bookman Old Style"/>
          <w:i/>
          <w:szCs w:val="24"/>
        </w:rPr>
      </w:pPr>
      <w:r w:rsidRPr="00856205">
        <w:rPr>
          <w:rFonts w:ascii="Bookman Old Style" w:hAnsi="Bookman Old Style"/>
          <w:i/>
          <w:szCs w:val="24"/>
        </w:rPr>
        <w:t>The employer also complains that the Tribunal weighed evidence improperly when he gave more weight to the sworn testimony of some of the claimant's witness who did not "put anything in writing", versus the employer's witnesses' written statements made by persons who were not present at the hearing.  It should be obvious that a witness who testifies under oath, is subject to perjury penalties, and is open to cross</w:t>
      </w:r>
      <w:r>
        <w:rPr>
          <w:rFonts w:ascii="Bookman Old Style" w:hAnsi="Bookman Old Style"/>
          <w:i/>
          <w:szCs w:val="24"/>
        </w:rPr>
        <w:t xml:space="preserve"> </w:t>
      </w:r>
      <w:r w:rsidRPr="00856205">
        <w:rPr>
          <w:rFonts w:ascii="Bookman Old Style" w:hAnsi="Bookman Old Style"/>
          <w:i/>
          <w:szCs w:val="24"/>
        </w:rPr>
        <w:t xml:space="preserve">examination is generally a more reliable witness than one who gives statements verbally to a third party and then signs them. Some of those statements by the employer's witnesses were second hand in nature, or </w:t>
      </w:r>
      <w:r w:rsidRPr="00856205">
        <w:rPr>
          <w:rFonts w:ascii="Bookman Old Style" w:hAnsi="Bookman Old Style"/>
          <w:i/>
          <w:szCs w:val="24"/>
        </w:rPr>
        <w:lastRenderedPageBreak/>
        <w:t xml:space="preserve">that which was based on things they had heard another person </w:t>
      </w:r>
      <w:proofErr w:type="gramStart"/>
      <w:r w:rsidRPr="00856205">
        <w:rPr>
          <w:rFonts w:ascii="Bookman Old Style" w:hAnsi="Bookman Old Style"/>
          <w:i/>
          <w:szCs w:val="24"/>
        </w:rPr>
        <w:t>say, and</w:t>
      </w:r>
      <w:proofErr w:type="gramEnd"/>
      <w:r w:rsidRPr="00856205">
        <w:rPr>
          <w:rFonts w:ascii="Bookman Old Style" w:hAnsi="Bookman Old Style"/>
          <w:i/>
          <w:szCs w:val="24"/>
        </w:rPr>
        <w:t xml:space="preserve"> were then presenting as factual. When such evidence is challenged by a witness giving sworn testimony, it must be given very little credence.  </w:t>
      </w:r>
      <w:r w:rsidRPr="0072571C">
        <w:rPr>
          <w:rFonts w:ascii="Bookman Old Style" w:hAnsi="Bookman Old Style"/>
          <w:i/>
          <w:iCs/>
          <w:szCs w:val="24"/>
          <w:u w:val="single"/>
        </w:rPr>
        <w:t xml:space="preserve">Grant </w:t>
      </w:r>
      <w:r w:rsidRPr="0072571C">
        <w:rPr>
          <w:rFonts w:ascii="Bookman Old Style" w:hAnsi="Bookman Old Style"/>
          <w:i/>
          <w:iCs/>
          <w:szCs w:val="24"/>
        </w:rPr>
        <w:t>Com. Dec. 9324310, 1994</w:t>
      </w:r>
      <w:r>
        <w:rPr>
          <w:rFonts w:ascii="Bookman Old Style" w:hAnsi="Bookman Old Style"/>
          <w:i/>
          <w:iCs/>
          <w:szCs w:val="24"/>
        </w:rPr>
        <w:t>.</w:t>
      </w:r>
    </w:p>
    <w:p w14:paraId="082F591B" w14:textId="77777777" w:rsidR="00117D01" w:rsidRDefault="00117D01" w:rsidP="005F4357">
      <w:pPr>
        <w:rPr>
          <w:spacing w:val="-3"/>
        </w:rPr>
      </w:pPr>
    </w:p>
    <w:p w14:paraId="5D5A1B59" w14:textId="4F91BB7D" w:rsidR="005F4357" w:rsidRDefault="005F4357"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employer’s representative testified from business records.  She did not establish that the claimant was </w:t>
      </w:r>
      <w:proofErr w:type="gramStart"/>
      <w:r>
        <w:rPr>
          <w:rFonts w:ascii="Bookman Old Style" w:hAnsi="Bookman Old Style"/>
          <w:szCs w:val="24"/>
        </w:rPr>
        <w:t>warned in advance</w:t>
      </w:r>
      <w:proofErr w:type="gramEnd"/>
      <w:r>
        <w:rPr>
          <w:rFonts w:ascii="Bookman Old Style" w:hAnsi="Bookman Old Style"/>
          <w:szCs w:val="24"/>
        </w:rPr>
        <w:t xml:space="preserve"> that her job was in jeopardy.  While the representative explained that it would not have been inappropriate for the claimant to sign a form certifying that she had a lesser license than she </w:t>
      </w:r>
      <w:proofErr w:type="gramStart"/>
      <w:r>
        <w:rPr>
          <w:rFonts w:ascii="Bookman Old Style" w:hAnsi="Bookman Old Style"/>
          <w:szCs w:val="24"/>
        </w:rPr>
        <w:t>actually held</w:t>
      </w:r>
      <w:proofErr w:type="gramEnd"/>
      <w:r>
        <w:rPr>
          <w:rFonts w:ascii="Bookman Old Style" w:hAnsi="Bookman Old Style"/>
          <w:szCs w:val="24"/>
        </w:rPr>
        <w:t>, the Tribunal finds that the warning of fines and jail for incorrect certification are meant to discourage incorrect reporting.  The claimant cannot be faulted for refusing to sign a form that incorrect in the face of such a warning.</w:t>
      </w:r>
    </w:p>
    <w:p w14:paraId="24D27AA9" w14:textId="39B86D7A" w:rsidR="005F4357" w:rsidRDefault="005F4357" w:rsidP="00FB77CC">
      <w:pPr>
        <w:tabs>
          <w:tab w:val="left" w:pos="-1440"/>
          <w:tab w:val="left" w:pos="-720"/>
        </w:tabs>
        <w:suppressAutoHyphens/>
        <w:ind w:right="-360"/>
        <w:rPr>
          <w:rFonts w:ascii="Bookman Old Style" w:hAnsi="Bookman Old Style"/>
          <w:szCs w:val="24"/>
        </w:rPr>
      </w:pPr>
    </w:p>
    <w:p w14:paraId="3877426B" w14:textId="77777777" w:rsidR="005F4357" w:rsidRPr="005F4357" w:rsidRDefault="005F4357" w:rsidP="005F4357">
      <w:pPr>
        <w:tabs>
          <w:tab w:val="left" w:pos="-720"/>
        </w:tabs>
        <w:ind w:left="720"/>
        <w:rPr>
          <w:rFonts w:ascii="Bookman Old Style" w:hAnsi="Bookman Old Style"/>
          <w:i/>
          <w:iCs/>
        </w:rPr>
      </w:pPr>
      <w:r w:rsidRPr="005F4357">
        <w:rPr>
          <w:rFonts w:ascii="Bookman Old Style" w:hAnsi="Bookman Old Style"/>
          <w:i/>
          <w:iCs/>
        </w:rPr>
        <w:t xml:space="preserve">The employer does have the right to set the parameters of the work.  Furthermore, insubordination - that is, refusal to obey a reasonable request of the employer - does constitute misconduct.  On the other hand, if just cause can be shown for refusing the request, then misconduct may be converted to a </w:t>
      </w:r>
      <w:proofErr w:type="spellStart"/>
      <w:r w:rsidRPr="005F4357">
        <w:rPr>
          <w:rFonts w:ascii="Bookman Old Style" w:hAnsi="Bookman Old Style"/>
          <w:i/>
          <w:iCs/>
        </w:rPr>
        <w:t>nondisqualifying</w:t>
      </w:r>
      <w:proofErr w:type="spellEnd"/>
      <w:r w:rsidRPr="005F4357">
        <w:rPr>
          <w:rFonts w:ascii="Bookman Old Style" w:hAnsi="Bookman Old Style"/>
          <w:i/>
          <w:iCs/>
        </w:rPr>
        <w:t xml:space="preserve"> separation.  In </w:t>
      </w:r>
      <w:proofErr w:type="spellStart"/>
      <w:r w:rsidRPr="005F4357">
        <w:rPr>
          <w:rFonts w:ascii="Bookman Old Style" w:hAnsi="Bookman Old Style"/>
          <w:i/>
          <w:iCs/>
          <w:u w:val="single"/>
        </w:rPr>
        <w:t>Vaara</w:t>
      </w:r>
      <w:proofErr w:type="spellEnd"/>
      <w:r w:rsidRPr="005F4357">
        <w:rPr>
          <w:rFonts w:ascii="Bookman Old Style" w:hAnsi="Bookman Old Style"/>
          <w:i/>
          <w:iCs/>
        </w:rPr>
        <w:t>, Com. Dec. 85H-UI-184, September 9, 1985.</w:t>
      </w:r>
    </w:p>
    <w:p w14:paraId="734CB11E" w14:textId="77777777" w:rsidR="005F4357" w:rsidRDefault="005F4357" w:rsidP="00FB77CC">
      <w:pPr>
        <w:tabs>
          <w:tab w:val="left" w:pos="-1440"/>
          <w:tab w:val="left" w:pos="-720"/>
        </w:tabs>
        <w:suppressAutoHyphens/>
        <w:ind w:right="-360"/>
        <w:rPr>
          <w:rFonts w:ascii="Bookman Old Style" w:hAnsi="Bookman Old Style"/>
          <w:szCs w:val="24"/>
        </w:rPr>
      </w:pPr>
    </w:p>
    <w:p w14:paraId="41A1FDB9" w14:textId="5B675323" w:rsidR="005F4357" w:rsidRDefault="003E1F67"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refused to sign the form required by the employer. The documents in the record establish that she had good cause to refuse to sign the form, given the warnings </w:t>
      </w:r>
      <w:r w:rsidR="002D3023">
        <w:rPr>
          <w:rFonts w:ascii="Bookman Old Style" w:hAnsi="Bookman Old Style"/>
          <w:szCs w:val="24"/>
        </w:rPr>
        <w:t>on the form</w:t>
      </w:r>
      <w:r>
        <w:rPr>
          <w:rFonts w:ascii="Bookman Old Style" w:hAnsi="Bookman Old Style"/>
          <w:szCs w:val="24"/>
        </w:rPr>
        <w:t xml:space="preserve"> regarding </w:t>
      </w:r>
      <w:r w:rsidR="00B22F94">
        <w:rPr>
          <w:rFonts w:ascii="Bookman Old Style" w:hAnsi="Bookman Old Style"/>
          <w:szCs w:val="24"/>
        </w:rPr>
        <w:t xml:space="preserve">penalties for </w:t>
      </w:r>
      <w:r>
        <w:rPr>
          <w:rFonts w:ascii="Bookman Old Style" w:hAnsi="Bookman Old Style"/>
          <w:szCs w:val="24"/>
        </w:rPr>
        <w:t xml:space="preserve">false information. The employer’s representative could not establish that the claimant had been warned that her job was in jeopardy if she did not sign the form on that date.  </w:t>
      </w:r>
      <w:r w:rsidR="00B22F94">
        <w:rPr>
          <w:rFonts w:ascii="Bookman Old Style" w:hAnsi="Bookman Old Style"/>
          <w:szCs w:val="24"/>
        </w:rPr>
        <w:t xml:space="preserve">While the claimant did not provide sworn testimony at the hearing, she did have firsthand knowledge of the situation and she reported to the Division that she </w:t>
      </w:r>
      <w:r w:rsidR="002D3023">
        <w:rPr>
          <w:rFonts w:ascii="Bookman Old Style" w:hAnsi="Bookman Old Style"/>
          <w:szCs w:val="24"/>
        </w:rPr>
        <w:t>was not given any</w:t>
      </w:r>
      <w:r w:rsidR="00B22F94">
        <w:rPr>
          <w:rFonts w:ascii="Bookman Old Style" w:hAnsi="Bookman Old Style"/>
          <w:szCs w:val="24"/>
        </w:rPr>
        <w:t xml:space="preserve"> choice but to sign the form or be fired.  </w:t>
      </w:r>
    </w:p>
    <w:p w14:paraId="53DC820B" w14:textId="4E9DFCFA" w:rsidR="00117D01" w:rsidRDefault="00117D01" w:rsidP="00FB77CC">
      <w:pPr>
        <w:tabs>
          <w:tab w:val="left" w:pos="-1440"/>
          <w:tab w:val="left" w:pos="-720"/>
        </w:tabs>
        <w:suppressAutoHyphens/>
        <w:ind w:right="-360"/>
        <w:rPr>
          <w:rFonts w:ascii="Bookman Old Style" w:hAnsi="Bookman Old Style"/>
          <w:szCs w:val="24"/>
        </w:rPr>
      </w:pPr>
    </w:p>
    <w:p w14:paraId="4D9C9AB5" w14:textId="6DDF4BAD" w:rsidR="00117D01" w:rsidRDefault="00117D01" w:rsidP="00B22F94">
      <w:pPr>
        <w:ind w:left="720"/>
        <w:rPr>
          <w:rFonts w:ascii="Bookman Old Style" w:hAnsi="Bookman Old Style"/>
          <w:i/>
          <w:iCs/>
          <w:szCs w:val="24"/>
        </w:rPr>
      </w:pPr>
      <w:r w:rsidRPr="00117D01">
        <w:rPr>
          <w:rFonts w:ascii="Bookman Old Style" w:hAnsi="Bookman Old Style"/>
          <w:i/>
          <w:iCs/>
          <w:szCs w:val="24"/>
        </w:rPr>
        <w:t xml:space="preserve">A Hearing Officer must base his decision on a "preponderance of evidence." See </w:t>
      </w:r>
      <w:proofErr w:type="gramStart"/>
      <w:r w:rsidRPr="00117D01">
        <w:rPr>
          <w:rFonts w:ascii="Bookman Old Style" w:hAnsi="Bookman Old Style"/>
          <w:i/>
          <w:iCs/>
          <w:szCs w:val="24"/>
        </w:rPr>
        <w:t>e.g.</w:t>
      </w:r>
      <w:proofErr w:type="gramEnd"/>
      <w:r w:rsidRPr="00117D01">
        <w:rPr>
          <w:rFonts w:ascii="Bookman Old Style" w:hAnsi="Bookman Old Style"/>
          <w:i/>
          <w:iCs/>
          <w:szCs w:val="24"/>
        </w:rPr>
        <w:t xml:space="preserve"> </w:t>
      </w:r>
      <w:r w:rsidRPr="00117D01">
        <w:rPr>
          <w:rFonts w:ascii="Bookman Old Style" w:hAnsi="Bookman Old Style"/>
          <w:i/>
          <w:iCs/>
          <w:szCs w:val="24"/>
          <w:u w:val="single"/>
        </w:rPr>
        <w:t>Patterson</w:t>
      </w:r>
      <w:r w:rsidRPr="00117D01">
        <w:rPr>
          <w:rFonts w:ascii="Bookman Old Style" w:hAnsi="Bookman Old Style"/>
          <w:i/>
          <w:iCs/>
          <w:szCs w:val="24"/>
        </w:rPr>
        <w:t>, Com</w:t>
      </w:r>
      <w:r>
        <w:rPr>
          <w:rFonts w:ascii="Bookman Old Style" w:hAnsi="Bookman Old Style"/>
          <w:i/>
          <w:iCs/>
          <w:szCs w:val="24"/>
        </w:rPr>
        <w:t>.</w:t>
      </w:r>
      <w:r w:rsidRPr="00117D01">
        <w:rPr>
          <w:rFonts w:ascii="Bookman Old Style" w:hAnsi="Bookman Old Style"/>
          <w:i/>
          <w:iCs/>
          <w:szCs w:val="24"/>
        </w:rPr>
        <w:t xml:space="preserve"> Dec. 86H-UI-233, 1C </w:t>
      </w:r>
      <w:proofErr w:type="spellStart"/>
      <w:r w:rsidRPr="00117D01">
        <w:rPr>
          <w:rFonts w:ascii="Bookman Old Style" w:hAnsi="Bookman Old Style"/>
          <w:i/>
          <w:iCs/>
          <w:szCs w:val="24"/>
        </w:rPr>
        <w:t>Unemp</w:t>
      </w:r>
      <w:proofErr w:type="spellEnd"/>
      <w:r w:rsidRPr="00117D01">
        <w:rPr>
          <w:rFonts w:ascii="Bookman Old Style" w:hAnsi="Bookman Old Style"/>
          <w:i/>
          <w:iCs/>
          <w:szCs w:val="24"/>
        </w:rPr>
        <w:t xml:space="preserve">. Ins. </w:t>
      </w:r>
      <w:proofErr w:type="spellStart"/>
      <w:r w:rsidRPr="00117D01">
        <w:rPr>
          <w:rFonts w:ascii="Bookman Old Style" w:hAnsi="Bookman Old Style"/>
          <w:i/>
          <w:iCs/>
          <w:szCs w:val="24"/>
        </w:rPr>
        <w:t>Rptr</w:t>
      </w:r>
      <w:proofErr w:type="spellEnd"/>
      <w:r w:rsidRPr="00117D01">
        <w:rPr>
          <w:rFonts w:ascii="Bookman Old Style" w:hAnsi="Bookman Old Style"/>
          <w:i/>
          <w:iCs/>
          <w:szCs w:val="24"/>
        </w:rPr>
        <w:t xml:space="preserve">.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117D01">
        <w:rPr>
          <w:rFonts w:ascii="Bookman Old Style" w:hAnsi="Bookman Old Style"/>
          <w:i/>
          <w:iCs/>
          <w:szCs w:val="24"/>
          <w:u w:val="single"/>
        </w:rPr>
        <w:t>Adelman</w:t>
      </w:r>
      <w:r w:rsidRPr="00117D01">
        <w:rPr>
          <w:rFonts w:ascii="Bookman Old Style" w:hAnsi="Bookman Old Style"/>
          <w:i/>
          <w:iCs/>
          <w:szCs w:val="24"/>
        </w:rPr>
        <w:t xml:space="preserve">, Com. Dec. 86H-UI-041, 1C </w:t>
      </w:r>
      <w:proofErr w:type="spellStart"/>
      <w:r w:rsidRPr="00117D01">
        <w:rPr>
          <w:rFonts w:ascii="Bookman Old Style" w:hAnsi="Bookman Old Style"/>
          <w:i/>
          <w:iCs/>
          <w:szCs w:val="24"/>
        </w:rPr>
        <w:t>Unemp</w:t>
      </w:r>
      <w:proofErr w:type="spellEnd"/>
      <w:r w:rsidRPr="00117D01">
        <w:rPr>
          <w:rFonts w:ascii="Bookman Old Style" w:hAnsi="Bookman Old Style"/>
          <w:i/>
          <w:iCs/>
          <w:szCs w:val="24"/>
        </w:rPr>
        <w:t xml:space="preserve">. Ins. </w:t>
      </w:r>
      <w:proofErr w:type="spellStart"/>
      <w:r w:rsidRPr="00117D01">
        <w:rPr>
          <w:rFonts w:ascii="Bookman Old Style" w:hAnsi="Bookman Old Style"/>
          <w:i/>
          <w:iCs/>
          <w:szCs w:val="24"/>
        </w:rPr>
        <w:t>Rptr</w:t>
      </w:r>
      <w:proofErr w:type="spellEnd"/>
      <w:r w:rsidRPr="00117D01">
        <w:rPr>
          <w:rFonts w:ascii="Bookman Old Style" w:hAnsi="Bookman Old Style"/>
          <w:i/>
          <w:iCs/>
          <w:szCs w:val="24"/>
        </w:rPr>
        <w:t xml:space="preserve">. (CCH), AK ¶8121.25, 5/10/86, citing </w:t>
      </w:r>
      <w:r w:rsidRPr="00117D01">
        <w:rPr>
          <w:rFonts w:ascii="Bookman Old Style" w:hAnsi="Bookman Old Style"/>
          <w:i/>
          <w:iCs/>
          <w:szCs w:val="24"/>
          <w:u w:val="single"/>
        </w:rPr>
        <w:t>S. Yamamoto v. Puget Sound Lumber Co.</w:t>
      </w:r>
      <w:r w:rsidRPr="00117D01">
        <w:rPr>
          <w:rFonts w:ascii="Bookman Old Style" w:hAnsi="Bookman Old Style"/>
          <w:i/>
          <w:iCs/>
          <w:szCs w:val="24"/>
        </w:rPr>
        <w:t>, 146 P. 861, 863 (WA).</w:t>
      </w:r>
    </w:p>
    <w:p w14:paraId="2A672755" w14:textId="77777777" w:rsidR="00B22F94" w:rsidRPr="00B22F94" w:rsidRDefault="00B22F94" w:rsidP="00B22F94">
      <w:pPr>
        <w:ind w:left="720"/>
        <w:rPr>
          <w:rFonts w:ascii="Bookman Old Style" w:hAnsi="Bookman Old Style"/>
          <w:i/>
          <w:iCs/>
          <w:szCs w:val="24"/>
        </w:rPr>
      </w:pPr>
    </w:p>
    <w:p w14:paraId="38FF718F" w14:textId="042DD8B5" w:rsidR="00117D01" w:rsidRDefault="00117D01"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preponderance of the evidence in this case does not establish that the claimant’s actions which led to her discharge rose to the level of misconduct.  The Tribunal finds the claimant was discharged for reasons other than misconduct and the penalties of AS 23.20.379 are not appropriate. </w:t>
      </w:r>
    </w:p>
    <w:p w14:paraId="034E595B" w14:textId="3F1151EC" w:rsidR="00117D01" w:rsidRDefault="00117D01" w:rsidP="00FB77CC">
      <w:pPr>
        <w:tabs>
          <w:tab w:val="left" w:pos="-1440"/>
          <w:tab w:val="left" w:pos="-720"/>
        </w:tabs>
        <w:suppressAutoHyphens/>
        <w:ind w:right="-360"/>
        <w:rPr>
          <w:rFonts w:ascii="Bookman Old Style" w:hAnsi="Bookman Old Style"/>
          <w:szCs w:val="24"/>
        </w:rPr>
      </w:pPr>
    </w:p>
    <w:p w14:paraId="1680A148" w14:textId="77777777" w:rsidR="005E77E1" w:rsidRDefault="005E77E1" w:rsidP="00FB77CC">
      <w:pPr>
        <w:tabs>
          <w:tab w:val="left" w:pos="-1440"/>
          <w:tab w:val="left" w:pos="-720"/>
        </w:tabs>
        <w:suppressAutoHyphens/>
        <w:ind w:right="-360"/>
        <w:rPr>
          <w:rFonts w:ascii="Bookman Old Style" w:hAnsi="Bookman Old Style"/>
          <w:szCs w:val="24"/>
        </w:rPr>
      </w:pPr>
    </w:p>
    <w:p w14:paraId="35DFFF3A" w14:textId="197A82E7" w:rsidR="00117D01" w:rsidRDefault="00117D01"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lastRenderedPageBreak/>
        <w:t xml:space="preserve">Because the preponderance of the evidence weighed in the claimant’s favor without her sworn testimony, the Tribunal does not find that it is necessary to re-open the hearing for the purpose of the claimant’s participation.  </w:t>
      </w:r>
    </w:p>
    <w:p w14:paraId="5EDF0954" w14:textId="77777777" w:rsidR="005F4357" w:rsidRPr="00FB77CC" w:rsidRDefault="005F4357" w:rsidP="00FB77CC">
      <w:pPr>
        <w:tabs>
          <w:tab w:val="left" w:pos="-1440"/>
          <w:tab w:val="left" w:pos="-720"/>
        </w:tabs>
        <w:suppressAutoHyphens/>
        <w:ind w:right="-360"/>
        <w:rPr>
          <w:rFonts w:ascii="Bookman Old Style" w:hAnsi="Bookman Old Style"/>
          <w:szCs w:val="24"/>
        </w:rPr>
      </w:pPr>
    </w:p>
    <w:p w14:paraId="3AD66B30"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4EDAD213" w14:textId="77777777" w:rsidR="0016206D" w:rsidRPr="00FB77CC" w:rsidRDefault="0016206D" w:rsidP="00FB77CC">
      <w:pPr>
        <w:tabs>
          <w:tab w:val="left" w:pos="-1440"/>
          <w:tab w:val="left" w:pos="-720"/>
        </w:tabs>
        <w:suppressAutoHyphens/>
        <w:rPr>
          <w:rFonts w:ascii="Bookman Old Style" w:hAnsi="Bookman Old Style"/>
          <w:szCs w:val="24"/>
        </w:rPr>
      </w:pPr>
    </w:p>
    <w:p w14:paraId="3BBA013D" w14:textId="0ED62388"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5E77E1">
        <w:rPr>
          <w:rFonts w:ascii="Bookman Old Style" w:hAnsi="Bookman Old Style"/>
          <w:szCs w:val="24"/>
        </w:rPr>
        <w:t xml:space="preserve">November 10, </w:t>
      </w:r>
      <w:proofErr w:type="gramStart"/>
      <w:r w:rsidR="005E77E1">
        <w:rPr>
          <w:rFonts w:ascii="Bookman Old Style" w:hAnsi="Bookman Old Style"/>
          <w:szCs w:val="24"/>
        </w:rPr>
        <w:t>2022</w:t>
      </w:r>
      <w:proofErr w:type="gramEnd"/>
      <w:r w:rsidRPr="00E1431E">
        <w:rPr>
          <w:rFonts w:ascii="Bookman Old Style" w:hAnsi="Bookman Old Style"/>
        </w:rPr>
        <w:t xml:space="preserve"> is </w:t>
      </w:r>
      <w:r w:rsidR="005E77E1" w:rsidRPr="005E77E1">
        <w:rPr>
          <w:rFonts w:ascii="Bookman Old Style" w:hAnsi="Bookman Old Style"/>
          <w:b/>
          <w:bCs/>
        </w:rPr>
        <w:t>MODIFIED</w:t>
      </w:r>
      <w:r w:rsidR="005E77E1">
        <w:rPr>
          <w:rFonts w:ascii="Bookman Old Style" w:hAnsi="Bookman Old Style"/>
        </w:rPr>
        <w:t xml:space="preserve"> and </w:t>
      </w:r>
      <w:r w:rsidR="005E77E1">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5E77E1">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ALLOWED</w:t>
      </w:r>
      <w:r w:rsidR="002D3023">
        <w:rPr>
          <w:rFonts w:ascii="Bookman Old Style" w:hAnsi="Bookman Old Style"/>
          <w:b/>
        </w:rPr>
        <w:t xml:space="preserve"> </w:t>
      </w:r>
      <w:r w:rsidR="002D3023" w:rsidRPr="002D3023">
        <w:rPr>
          <w:rFonts w:ascii="Bookman Old Style" w:hAnsi="Bookman Old Style"/>
          <w:bCs/>
        </w:rPr>
        <w:t>under AS 23.20.379</w:t>
      </w:r>
      <w:r w:rsidR="005E77E1" w:rsidRPr="002D3023">
        <w:rPr>
          <w:rFonts w:ascii="Bookman Old Style" w:hAnsi="Bookman Old Style"/>
          <w:bCs/>
        </w:rPr>
        <w:t>.</w:t>
      </w:r>
      <w:r w:rsidR="005E77E1">
        <w:rPr>
          <w:rFonts w:ascii="Bookman Old Style" w:hAnsi="Bookman Old Style"/>
        </w:rPr>
        <w:t xml:space="preserve"> The potential disqualification period is adjusted to reflect that the claimant became unemployed in the week ending September 24, 2022, and the claimant’s benefits are allowed for weeks ending September 24, </w:t>
      </w:r>
      <w:proofErr w:type="gramStart"/>
      <w:r w:rsidR="005E77E1">
        <w:rPr>
          <w:rFonts w:ascii="Bookman Old Style" w:hAnsi="Bookman Old Style"/>
        </w:rPr>
        <w:t>2022</w:t>
      </w:r>
      <w:proofErr w:type="gramEnd"/>
      <w:r w:rsidR="005E77E1">
        <w:rPr>
          <w:rFonts w:ascii="Bookman Old Style" w:hAnsi="Bookman Old Style"/>
        </w:rPr>
        <w:t xml:space="preserve"> through October 29, 2022, if the claimant is otherwise eligible</w:t>
      </w:r>
      <w:r w:rsidRPr="00E1431E">
        <w:rPr>
          <w:rFonts w:ascii="Bookman Old Style" w:hAnsi="Bookman Old Style"/>
        </w:rPr>
        <w:t xml:space="preserve">. The three weeks are </w:t>
      </w:r>
      <w:r w:rsidR="005E77E1">
        <w:rPr>
          <w:rFonts w:ascii="Bookman Old Style" w:hAnsi="Bookman Old Style"/>
        </w:rPr>
        <w:t>not reduced from</w:t>
      </w:r>
      <w:r w:rsidRPr="00E1431E">
        <w:rPr>
          <w:rFonts w:ascii="Bookman Old Style" w:hAnsi="Bookman Old Style"/>
        </w:rPr>
        <w:t xml:space="preserve">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69CE4EEF" w14:textId="77777777" w:rsidR="00FB77CC" w:rsidRDefault="00FB77CC" w:rsidP="00FB77CC">
      <w:pPr>
        <w:tabs>
          <w:tab w:val="left" w:pos="-1440"/>
          <w:tab w:val="left" w:pos="-720"/>
        </w:tabs>
        <w:suppressAutoHyphens/>
        <w:ind w:right="-360"/>
        <w:rPr>
          <w:rFonts w:ascii="Bookman Old Style" w:hAnsi="Bookman Old Style"/>
        </w:rPr>
      </w:pPr>
    </w:p>
    <w:p w14:paraId="4CC0677A" w14:textId="228793A0" w:rsidR="00FB77CC" w:rsidRDefault="005E77E1" w:rsidP="00FB77CC">
      <w:r>
        <w:rPr>
          <w:rFonts w:ascii="Bookman Old Style" w:hAnsi="Bookman Old Style"/>
        </w:rPr>
        <w:t xml:space="preserve">The claimant’s request to reopen the hearing is </w:t>
      </w:r>
      <w:r w:rsidRPr="005E77E1">
        <w:rPr>
          <w:rFonts w:ascii="Bookman Old Style" w:hAnsi="Bookman Old Style"/>
          <w:b/>
          <w:bCs/>
        </w:rPr>
        <w:t>DENIED</w:t>
      </w:r>
      <w:r>
        <w:rPr>
          <w:rFonts w:ascii="Bookman Old Style" w:hAnsi="Bookman Old Style"/>
        </w:rPr>
        <w:t xml:space="preserve">. </w:t>
      </w:r>
    </w:p>
    <w:p w14:paraId="0C4E91F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D42274A"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2DEA2012"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9DD1262"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116E3CA" w14:textId="77777777" w:rsidR="0016206D" w:rsidRPr="00FB77CC" w:rsidRDefault="0016206D" w:rsidP="00FB77CC">
      <w:pPr>
        <w:tabs>
          <w:tab w:val="left" w:pos="-1440"/>
          <w:tab w:val="left" w:pos="-720"/>
        </w:tabs>
        <w:suppressAutoHyphens/>
        <w:rPr>
          <w:rFonts w:ascii="Bookman Old Style" w:hAnsi="Bookman Old Style"/>
          <w:szCs w:val="24"/>
        </w:rPr>
      </w:pPr>
    </w:p>
    <w:p w14:paraId="662D79F9" w14:textId="3F4D110F"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5E77E1">
        <w:rPr>
          <w:rFonts w:ascii="Bookman Old Style" w:hAnsi="Bookman Old Style"/>
          <w:szCs w:val="24"/>
        </w:rPr>
        <w:t>January 13, 2023</w:t>
      </w:r>
      <w:r w:rsidR="0016206D" w:rsidRPr="00FB77CC">
        <w:rPr>
          <w:rFonts w:ascii="Bookman Old Style" w:hAnsi="Bookman Old Style"/>
          <w:szCs w:val="24"/>
        </w:rPr>
        <w:t>.</w:t>
      </w:r>
    </w:p>
    <w:p w14:paraId="79AD2B22" w14:textId="77777777" w:rsidR="0016206D" w:rsidRPr="00FB77CC" w:rsidRDefault="0016206D" w:rsidP="00FB77CC">
      <w:pPr>
        <w:tabs>
          <w:tab w:val="left" w:pos="-1440"/>
          <w:tab w:val="left" w:pos="-720"/>
        </w:tabs>
        <w:suppressAutoHyphens/>
        <w:rPr>
          <w:rFonts w:ascii="Bookman Old Style" w:hAnsi="Bookman Old Style"/>
          <w:szCs w:val="24"/>
        </w:rPr>
      </w:pPr>
    </w:p>
    <w:p w14:paraId="035CAF51"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15BE6290" w14:textId="77777777" w:rsidR="005E68FF" w:rsidRPr="00FB77CC" w:rsidRDefault="005E68FF" w:rsidP="00FB77CC">
      <w:pPr>
        <w:tabs>
          <w:tab w:val="left" w:pos="-1440"/>
          <w:tab w:val="left" w:pos="-720"/>
        </w:tabs>
        <w:suppressAutoHyphens/>
        <w:rPr>
          <w:rFonts w:ascii="Bookman Old Style" w:hAnsi="Bookman Old Style"/>
          <w:szCs w:val="24"/>
        </w:rPr>
      </w:pPr>
    </w:p>
    <w:p w14:paraId="43D7E144" w14:textId="77777777" w:rsidR="005E68FF" w:rsidRPr="00FB77CC" w:rsidRDefault="005E68FF" w:rsidP="00FB77CC">
      <w:pPr>
        <w:tabs>
          <w:tab w:val="left" w:pos="-1440"/>
          <w:tab w:val="left" w:pos="-720"/>
        </w:tabs>
        <w:suppressAutoHyphens/>
        <w:rPr>
          <w:rFonts w:ascii="Bookman Old Style" w:hAnsi="Bookman Old Style"/>
          <w:szCs w:val="24"/>
        </w:rPr>
      </w:pPr>
    </w:p>
    <w:p w14:paraId="4BE9B4F6" w14:textId="379150A4"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5E77E1">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4EAA" w14:textId="77777777" w:rsidR="00F11E10" w:rsidRDefault="00F11E10">
      <w:pPr>
        <w:widowControl/>
        <w:spacing w:line="20" w:lineRule="exact"/>
      </w:pPr>
    </w:p>
  </w:endnote>
  <w:endnote w:type="continuationSeparator" w:id="0">
    <w:p w14:paraId="634FC0C3" w14:textId="77777777" w:rsidR="00F11E10" w:rsidRDefault="00F11E10">
      <w:r>
        <w:t xml:space="preserve"> </w:t>
      </w:r>
    </w:p>
  </w:endnote>
  <w:endnote w:type="continuationNotice" w:id="1">
    <w:p w14:paraId="52FA8910" w14:textId="77777777" w:rsidR="00F11E10" w:rsidRDefault="00F11E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4320" w14:textId="77777777" w:rsidR="00F11E10" w:rsidRDefault="00F11E10">
      <w:r>
        <w:separator/>
      </w:r>
    </w:p>
  </w:footnote>
  <w:footnote w:type="continuationSeparator" w:id="0">
    <w:p w14:paraId="7C8880AA" w14:textId="77777777" w:rsidR="00F11E10" w:rsidRDefault="00F1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6220" w14:textId="014F633D"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1362D8">
      <w:rPr>
        <w:rFonts w:ascii="Bookman Old Style" w:hAnsi="Bookman Old Style"/>
      </w:rPr>
      <w:t>22 0949</w:t>
    </w:r>
  </w:p>
  <w:p w14:paraId="640C2C6E"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42116AC0"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393860DC"/>
    <w:multiLevelType w:val="hybridMultilevel"/>
    <w:tmpl w:val="A8CC46B8"/>
    <w:lvl w:ilvl="0" w:tplc="882461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25A48"/>
    <w:multiLevelType w:val="singleLevel"/>
    <w:tmpl w:val="89FC2D28"/>
    <w:lvl w:ilvl="0">
      <w:start w:val="1"/>
      <w:numFmt w:val="decimal"/>
      <w:lvlText w:val="(%1)"/>
      <w:lvlJc w:val="left"/>
      <w:pPr>
        <w:tabs>
          <w:tab w:val="num" w:pos="2160"/>
        </w:tabs>
        <w:ind w:left="216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10"/>
    <w:rsid w:val="00015E49"/>
    <w:rsid w:val="000421BE"/>
    <w:rsid w:val="00074ABC"/>
    <w:rsid w:val="000B1B0E"/>
    <w:rsid w:val="000C468C"/>
    <w:rsid w:val="00117D01"/>
    <w:rsid w:val="001362D8"/>
    <w:rsid w:val="00156172"/>
    <w:rsid w:val="0016206D"/>
    <w:rsid w:val="00184E40"/>
    <w:rsid w:val="001A7E8E"/>
    <w:rsid w:val="001D3168"/>
    <w:rsid w:val="001E566D"/>
    <w:rsid w:val="00246F0A"/>
    <w:rsid w:val="002C0A6B"/>
    <w:rsid w:val="002D3023"/>
    <w:rsid w:val="002F4A3D"/>
    <w:rsid w:val="00302725"/>
    <w:rsid w:val="0030752B"/>
    <w:rsid w:val="003330EC"/>
    <w:rsid w:val="00333FC1"/>
    <w:rsid w:val="0037410D"/>
    <w:rsid w:val="0037640D"/>
    <w:rsid w:val="003A08AE"/>
    <w:rsid w:val="003E1F67"/>
    <w:rsid w:val="003F54EA"/>
    <w:rsid w:val="00414E35"/>
    <w:rsid w:val="00454952"/>
    <w:rsid w:val="00457B6E"/>
    <w:rsid w:val="00527085"/>
    <w:rsid w:val="005840C2"/>
    <w:rsid w:val="005A25FF"/>
    <w:rsid w:val="005D69D2"/>
    <w:rsid w:val="005E68FF"/>
    <w:rsid w:val="005E77E1"/>
    <w:rsid w:val="005F4357"/>
    <w:rsid w:val="006E4A6A"/>
    <w:rsid w:val="006E67C4"/>
    <w:rsid w:val="007264A1"/>
    <w:rsid w:val="00803703"/>
    <w:rsid w:val="008F3475"/>
    <w:rsid w:val="009312D8"/>
    <w:rsid w:val="00965B24"/>
    <w:rsid w:val="00A775FC"/>
    <w:rsid w:val="00A94C46"/>
    <w:rsid w:val="00AC29BB"/>
    <w:rsid w:val="00AC4900"/>
    <w:rsid w:val="00B22F94"/>
    <w:rsid w:val="00BA6AA3"/>
    <w:rsid w:val="00BE5A90"/>
    <w:rsid w:val="00C12590"/>
    <w:rsid w:val="00C76F18"/>
    <w:rsid w:val="00C841ED"/>
    <w:rsid w:val="00CB34CC"/>
    <w:rsid w:val="00D064DE"/>
    <w:rsid w:val="00D1304C"/>
    <w:rsid w:val="00DE12B1"/>
    <w:rsid w:val="00DF3786"/>
    <w:rsid w:val="00E1431E"/>
    <w:rsid w:val="00E1587B"/>
    <w:rsid w:val="00E20135"/>
    <w:rsid w:val="00E460EE"/>
    <w:rsid w:val="00F11E10"/>
    <w:rsid w:val="00F77F80"/>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B9B802"/>
  <w15:chartTrackingRefBased/>
  <w15:docId w15:val="{D68CB232-93F2-40CF-9D4F-D3E571BF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EndnoteTextChar">
    <w:name w:val="Endnote Text Char"/>
    <w:basedOn w:val="DefaultParagraphFont"/>
    <w:link w:val="EndnoteText"/>
    <w:semiHidden/>
    <w:rsid w:val="00117D01"/>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111</TotalTime>
  <Pages>6</Pages>
  <Words>2166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2023-01-14T00:06:00Z</cp:lastPrinted>
  <dcterms:created xsi:type="dcterms:W3CDTF">2023-01-14T00:07:00Z</dcterms:created>
  <dcterms:modified xsi:type="dcterms:W3CDTF">2023-01-14T00:07:00Z</dcterms:modified>
</cp:coreProperties>
</file>