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2316E5">
        <w:rPr>
          <w:rFonts w:ascii="Bookman Old Style" w:hAnsi="Bookman Old Style"/>
          <w:szCs w:val="24"/>
        </w:rPr>
        <w:t>18 1162</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2316E5">
        <w:rPr>
          <w:rFonts w:ascii="Bookman Old Style" w:hAnsi="Bookman Old Style"/>
          <w:szCs w:val="24"/>
        </w:rPr>
        <w:t>August 27, 2018</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2316E5"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DANIEL WILKINS</w:t>
      </w:r>
      <w:r w:rsidR="004F7405" w:rsidRPr="0046604B">
        <w:rPr>
          <w:rFonts w:ascii="Bookman Old Style" w:hAnsi="Bookman Old Style"/>
          <w:szCs w:val="24"/>
        </w:rPr>
        <w:tab/>
      </w:r>
      <w:r>
        <w:rPr>
          <w:rFonts w:ascii="Bookman Old Style" w:hAnsi="Bookman Old Style"/>
          <w:szCs w:val="24"/>
        </w:rPr>
        <w:t>BENEFIT PAYMENT CONTROL</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222D45" w:rsidRDefault="00222D45" w:rsidP="0046604B">
      <w:pPr>
        <w:tabs>
          <w:tab w:val="left" w:pos="-1440"/>
          <w:tab w:val="left" w:pos="-720"/>
          <w:tab w:val="left" w:pos="0"/>
          <w:tab w:val="left" w:pos="5760"/>
        </w:tabs>
        <w:suppressAutoHyphens/>
        <w:ind w:right="-360"/>
        <w:rPr>
          <w:rFonts w:ascii="Bookman Old Style" w:hAnsi="Bookman Old Style"/>
          <w:szCs w:val="24"/>
        </w:rPr>
      </w:pPr>
    </w:p>
    <w:p w:rsidR="00222D45" w:rsidRDefault="00222D45" w:rsidP="0046604B">
      <w:pPr>
        <w:tabs>
          <w:tab w:val="left" w:pos="-1440"/>
          <w:tab w:val="left" w:pos="-720"/>
          <w:tab w:val="left" w:pos="0"/>
          <w:tab w:val="left" w:pos="5760"/>
        </w:tabs>
        <w:suppressAutoHyphens/>
        <w:ind w:right="-360"/>
        <w:rPr>
          <w:rFonts w:ascii="Bookman Old Style" w:hAnsi="Bookman Old Style"/>
          <w:szCs w:val="24"/>
        </w:rPr>
      </w:pPr>
    </w:p>
    <w:p w:rsidR="00222D45" w:rsidRDefault="00222D45" w:rsidP="0046604B">
      <w:pPr>
        <w:tabs>
          <w:tab w:val="left" w:pos="-1440"/>
          <w:tab w:val="left" w:pos="-720"/>
          <w:tab w:val="left" w:pos="0"/>
          <w:tab w:val="left" w:pos="5760"/>
        </w:tabs>
        <w:suppressAutoHyphens/>
        <w:ind w:right="-360"/>
        <w:rPr>
          <w:rFonts w:ascii="Bookman Old Style" w:hAnsi="Bookman Old Style"/>
          <w:szCs w:val="24"/>
        </w:rPr>
      </w:pPr>
    </w:p>
    <w:p w:rsidR="00222D45" w:rsidRPr="0046604B" w:rsidRDefault="00222D45"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01435C" w:rsidRPr="0046604B" w:rsidRDefault="002316E5"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Daniel Wilkins</w:t>
      </w:r>
      <w:r w:rsidR="00780095" w:rsidRPr="0046604B">
        <w:rPr>
          <w:rFonts w:ascii="Bookman Old Style" w:hAnsi="Bookman Old Style"/>
          <w:szCs w:val="24"/>
        </w:rPr>
        <w:tab/>
      </w:r>
      <w:r>
        <w:rPr>
          <w:rFonts w:ascii="Bookman Old Style" w:hAnsi="Bookman Old Style"/>
          <w:szCs w:val="24"/>
        </w:rPr>
        <w:t>Sue Nichols</w:t>
      </w:r>
      <w:r w:rsidR="0001435C">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2316E5">
        <w:rPr>
          <w:rFonts w:ascii="Bookman Old Style" w:hAnsi="Bookman Old Style"/>
          <w:szCs w:val="24"/>
        </w:rPr>
        <w:t>claimant</w:t>
      </w:r>
      <w:r w:rsidRPr="0046604B">
        <w:rPr>
          <w:rFonts w:ascii="Bookman Old Style" w:hAnsi="Bookman Old Style"/>
          <w:szCs w:val="24"/>
        </w:rPr>
        <w:t xml:space="preserve"> filed an appeal against a </w:t>
      </w:r>
      <w:r w:rsidR="002316E5">
        <w:rPr>
          <w:rFonts w:ascii="Bookman Old Style" w:hAnsi="Bookman Old Style"/>
          <w:szCs w:val="24"/>
        </w:rPr>
        <w:t>June 19, 2018</w:t>
      </w:r>
      <w:r w:rsidRPr="0046604B">
        <w:rPr>
          <w:rFonts w:ascii="Bookman Old Style" w:hAnsi="Bookman Old Style"/>
          <w:szCs w:val="24"/>
        </w:rPr>
        <w:t xml:space="preserve"> determination that </w:t>
      </w:r>
      <w:r w:rsidR="002316E5">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2316E5">
        <w:rPr>
          <w:rFonts w:ascii="Bookman Old Style" w:hAnsi="Bookman Old Style"/>
          <w:szCs w:val="24"/>
        </w:rPr>
        <w:t xml:space="preserve">378, 387, and 085 and required repayment of benefits received plus a penalty under AS 23.20.390 </w:t>
      </w:r>
      <w:r w:rsidRPr="0046604B">
        <w:rPr>
          <w:rFonts w:ascii="Bookman Old Style" w:hAnsi="Bookman Old Style"/>
          <w:szCs w:val="24"/>
        </w:rPr>
        <w:t xml:space="preserve">on the ground that </w:t>
      </w:r>
      <w:r w:rsidR="0001435C">
        <w:rPr>
          <w:rFonts w:ascii="Bookman Old Style" w:hAnsi="Bookman Old Style"/>
          <w:szCs w:val="24"/>
        </w:rPr>
        <w:t xml:space="preserve">the claimant </w:t>
      </w:r>
      <w:r w:rsidR="002316E5">
        <w:rPr>
          <w:rFonts w:ascii="Bookman Old Style" w:hAnsi="Bookman Old Style"/>
          <w:szCs w:val="24"/>
        </w:rPr>
        <w:t>was not able and available f</w:t>
      </w:r>
      <w:r w:rsidR="002F699A">
        <w:rPr>
          <w:rFonts w:ascii="Bookman Old Style" w:hAnsi="Bookman Old Style"/>
          <w:szCs w:val="24"/>
        </w:rPr>
        <w:t xml:space="preserve">or work, was out of the country, </w:t>
      </w:r>
      <w:r w:rsidR="002316E5">
        <w:rPr>
          <w:rFonts w:ascii="Bookman Old Style" w:hAnsi="Bookman Old Style"/>
          <w:szCs w:val="24"/>
        </w:rPr>
        <w:t>misrepresented his eligibility, and received benefits to which he was not entitled</w:t>
      </w:r>
      <w:r w:rsidRPr="0046604B">
        <w:rPr>
          <w:rFonts w:ascii="Bookman Old Style" w:hAnsi="Bookman Old Style"/>
          <w:szCs w:val="24"/>
        </w:rPr>
        <w:t>. The Division</w:t>
      </w:r>
      <w:r w:rsidR="0065463D">
        <w:rPr>
          <w:rFonts w:ascii="Bookman Old Style" w:hAnsi="Bookman Old Style"/>
          <w:szCs w:val="24"/>
        </w:rPr>
        <w:t xml:space="preserve"> of Employment and Training Services</w:t>
      </w:r>
      <w:r w:rsidRPr="0046604B">
        <w:rPr>
          <w:rFonts w:ascii="Bookman Old Style" w:hAnsi="Bookman Old Style"/>
          <w:szCs w:val="24"/>
        </w:rPr>
        <w:t xml:space="preserve"> mailed the determination to the claimant’s address of record on </w:t>
      </w:r>
      <w:r w:rsidR="002316E5">
        <w:rPr>
          <w:rFonts w:ascii="Bookman Old Style" w:hAnsi="Bookman Old Style"/>
          <w:szCs w:val="24"/>
        </w:rPr>
        <w:t>June 20, 2018</w:t>
      </w:r>
      <w:r w:rsidRPr="0046604B">
        <w:rPr>
          <w:rFonts w:ascii="Bookman Old Style" w:hAnsi="Bookman Old Style"/>
          <w:szCs w:val="24"/>
        </w:rPr>
        <w:t xml:space="preserve">. The claimant filed </w:t>
      </w:r>
      <w:r w:rsidR="0001435C">
        <w:rPr>
          <w:rFonts w:ascii="Bookman Old Style" w:hAnsi="Bookman Old Style"/>
          <w:szCs w:val="24"/>
        </w:rPr>
        <w:t>his</w:t>
      </w:r>
      <w:r w:rsidRPr="0046604B">
        <w:rPr>
          <w:rFonts w:ascii="Bookman Old Style" w:hAnsi="Bookman Old Style"/>
          <w:szCs w:val="24"/>
        </w:rPr>
        <w:t xml:space="preserve"> appeal on </w:t>
      </w:r>
      <w:r w:rsidR="002316E5">
        <w:rPr>
          <w:rFonts w:ascii="Bookman Old Style" w:hAnsi="Bookman Old Style"/>
          <w:szCs w:val="24"/>
        </w:rPr>
        <w:t>August 2, 2018</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65463D" w:rsidP="0046604B">
      <w:pPr>
        <w:tabs>
          <w:tab w:val="left" w:pos="-1440"/>
          <w:tab w:val="left" w:pos="-720"/>
        </w:tabs>
        <w:rPr>
          <w:rFonts w:ascii="Bookman Old Style" w:hAnsi="Bookman Old Style"/>
          <w:szCs w:val="24"/>
        </w:rPr>
      </w:pPr>
      <w:r>
        <w:rPr>
          <w:rFonts w:ascii="Bookman Old Style" w:hAnsi="Bookman Old Style"/>
          <w:szCs w:val="24"/>
        </w:rPr>
        <w:t>The claimant contacted someone with the Division during the second week in July. He requested to appeal the determination of June 19, 2018. He was advised that his appeal hearing was scheduled for August 1, 2018 at 9:30 a.m. The claimant arranged his work schedule to be available on August 1, 2018 at 9:30 a.m.</w:t>
      </w:r>
    </w:p>
    <w:p w:rsidR="0065463D" w:rsidRDefault="0065463D" w:rsidP="0046604B">
      <w:pPr>
        <w:tabs>
          <w:tab w:val="left" w:pos="-1440"/>
          <w:tab w:val="left" w:pos="-720"/>
        </w:tabs>
        <w:rPr>
          <w:rFonts w:ascii="Bookman Old Style" w:hAnsi="Bookman Old Style"/>
          <w:szCs w:val="24"/>
        </w:rPr>
      </w:pPr>
    </w:p>
    <w:p w:rsidR="0065463D" w:rsidRDefault="0065463D" w:rsidP="0046604B">
      <w:pPr>
        <w:tabs>
          <w:tab w:val="left" w:pos="-1440"/>
          <w:tab w:val="left" w:pos="-720"/>
        </w:tabs>
        <w:rPr>
          <w:rFonts w:ascii="Bookman Old Style" w:hAnsi="Bookman Old Style"/>
          <w:szCs w:val="24"/>
        </w:rPr>
      </w:pPr>
      <w:r>
        <w:rPr>
          <w:rFonts w:ascii="Bookman Old Style" w:hAnsi="Bookman Old Style"/>
          <w:szCs w:val="24"/>
        </w:rPr>
        <w:t>The claimant did not receive a call at 9:30 on Wednesday, August 1, 2018. He tried to call the Appeals Office but was not ab</w:t>
      </w:r>
      <w:r w:rsidR="00056EB0">
        <w:rPr>
          <w:rFonts w:ascii="Bookman Old Style" w:hAnsi="Bookman Old Style"/>
          <w:szCs w:val="24"/>
        </w:rPr>
        <w:t>l</w:t>
      </w:r>
      <w:r>
        <w:rPr>
          <w:rFonts w:ascii="Bookman Old Style" w:hAnsi="Bookman Old Style"/>
          <w:szCs w:val="24"/>
        </w:rPr>
        <w:t>e to get through. He called the next day and was told by a representative of the Appeals Office that no hearing had been scheduled for him</w:t>
      </w:r>
      <w:r w:rsidR="00056EB0">
        <w:rPr>
          <w:rFonts w:ascii="Bookman Old Style" w:hAnsi="Bookman Old Style"/>
          <w:szCs w:val="24"/>
        </w:rPr>
        <w:t xml:space="preserve"> for Wednesday or any other day. He filed an appeal on that day with the Appeals Office and another appeal with the Benefit Payment Control representative to whom he his call was transferred.</w:t>
      </w:r>
    </w:p>
    <w:p w:rsidR="00056EB0" w:rsidRDefault="00056EB0" w:rsidP="0046604B">
      <w:pPr>
        <w:tabs>
          <w:tab w:val="left" w:pos="-1440"/>
          <w:tab w:val="left" w:pos="-720"/>
        </w:tabs>
        <w:rPr>
          <w:rFonts w:ascii="Bookman Old Style" w:hAnsi="Bookman Old Style"/>
          <w:szCs w:val="24"/>
        </w:rPr>
      </w:pPr>
    </w:p>
    <w:p w:rsidR="00056EB0" w:rsidRDefault="00056EB0" w:rsidP="0046604B">
      <w:pPr>
        <w:tabs>
          <w:tab w:val="left" w:pos="-1440"/>
          <w:tab w:val="left" w:pos="-720"/>
        </w:tabs>
        <w:rPr>
          <w:rFonts w:ascii="Bookman Old Style" w:hAnsi="Bookman Old Style"/>
          <w:szCs w:val="24"/>
        </w:rPr>
      </w:pPr>
      <w:r>
        <w:rPr>
          <w:rFonts w:ascii="Bookman Old Style" w:hAnsi="Bookman Old Style"/>
          <w:szCs w:val="24"/>
        </w:rPr>
        <w:t>A Benefit Payment Control representative searched the phone records but was not able to locate an incoming call from the claimant’s telephone number.</w:t>
      </w:r>
    </w:p>
    <w:p w:rsidR="00056EB0" w:rsidRPr="0046604B" w:rsidRDefault="00056EB0"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720"/>
          <w:tab w:val="left" w:pos="1440"/>
        </w:tabs>
        <w:suppressAutoHyphens/>
        <w:rPr>
          <w:rFonts w:ascii="Bookman Old Style" w:hAnsi="Bookman Old Style"/>
          <w:spacing w:val="-3"/>
          <w:szCs w:val="24"/>
        </w:rPr>
      </w:pPr>
    </w:p>
    <w:p w:rsidR="00056EB0" w:rsidRPr="00D3079B" w:rsidRDefault="00056EB0" w:rsidP="00056EB0">
      <w:pPr>
        <w:rPr>
          <w:rFonts w:ascii="Bookman Old Style" w:hAnsi="Bookman Old Style"/>
        </w:rPr>
      </w:pPr>
      <w:r w:rsidRPr="00D3079B">
        <w:rPr>
          <w:rFonts w:ascii="Bookman Old Style" w:hAnsi="Bookman Old Style"/>
          <w:i/>
          <w:spacing w:val="-3"/>
        </w:rPr>
        <w:t xml:space="preserve">We find no material errors in the Tribunal's findings. However, we have previously ruled in </w:t>
      </w:r>
      <w:r w:rsidRPr="00D3079B">
        <w:rPr>
          <w:rFonts w:ascii="Bookman Old Style" w:hAnsi="Bookman Old Style"/>
          <w:spacing w:val="-3"/>
          <w:u w:val="single"/>
        </w:rPr>
        <w:t>Murphy</w:t>
      </w:r>
      <w:r w:rsidRPr="00D3079B">
        <w:rPr>
          <w:rFonts w:ascii="Bookman Old Style" w:hAnsi="Bookman Old Style"/>
          <w:spacing w:val="-3"/>
        </w:rPr>
        <w:t>, Comm. Decision 87H-UI-283, Sept. 29, 19</w:t>
      </w:r>
      <w:r>
        <w:rPr>
          <w:rFonts w:ascii="Bookman Old Style" w:hAnsi="Bookman Old Style"/>
          <w:spacing w:val="-3"/>
        </w:rPr>
        <w:t>8</w:t>
      </w:r>
      <w:r w:rsidRPr="00D3079B">
        <w:rPr>
          <w:rFonts w:ascii="Bookman Old Style" w:hAnsi="Bookman Old Style"/>
          <w:spacing w:val="-3"/>
        </w:rPr>
        <w:t>7</w:t>
      </w:r>
      <w:r w:rsidRPr="00D3079B">
        <w:rPr>
          <w:rFonts w:ascii="Bookman Old Style" w:hAnsi="Bookman Old Style"/>
          <w:i/>
          <w:spacing w:val="-3"/>
        </w:rPr>
        <w:t xml:space="preserve">, and other cases, that a claimant </w:t>
      </w:r>
      <w:r w:rsidRPr="00D3079B">
        <w:rPr>
          <w:rFonts w:ascii="Bookman Old Style" w:hAnsi="Bookman Old Style"/>
          <w:i/>
          <w:spacing w:val="-3"/>
        </w:rPr>
        <w:lastRenderedPageBreak/>
        <w:t xml:space="preserve">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D3079B">
        <w:rPr>
          <w:rFonts w:ascii="Bookman Old Style" w:hAnsi="Bookman Old Style"/>
          <w:spacing w:val="-3"/>
          <w:u w:val="single"/>
        </w:rPr>
        <w:t>Vassar</w:t>
      </w:r>
      <w:r w:rsidRPr="00D3079B">
        <w:rPr>
          <w:rFonts w:ascii="Bookman Old Style" w:hAnsi="Bookman Old Style"/>
          <w:spacing w:val="-3"/>
        </w:rPr>
        <w:t xml:space="preserve">, Comm. Dec. 96 0614, May 15, 1996. </w:t>
      </w:r>
    </w:p>
    <w:p w:rsidR="0078796F" w:rsidRDefault="0078796F" w:rsidP="0046604B">
      <w:pPr>
        <w:tabs>
          <w:tab w:val="left" w:pos="-720"/>
          <w:tab w:val="left" w:pos="1440"/>
        </w:tabs>
        <w:suppressAutoHyphens/>
        <w:rPr>
          <w:rFonts w:ascii="Bookman Old Style" w:hAnsi="Bookman Old Style"/>
          <w:spacing w:val="-3"/>
          <w:szCs w:val="24"/>
        </w:rPr>
      </w:pPr>
    </w:p>
    <w:p w:rsidR="00056EB0" w:rsidRDefault="00056EB0" w:rsidP="00056EB0">
      <w:pPr>
        <w:rPr>
          <w:rFonts w:ascii="Bookman Old Style" w:hAnsi="Bookman Old Style"/>
          <w:szCs w:val="24"/>
        </w:rPr>
      </w:pPr>
      <w:r w:rsidRPr="00056EB0">
        <w:rPr>
          <w:rFonts w:ascii="Bookman Old Style" w:hAnsi="Bookman Old Style"/>
          <w:i/>
          <w:szCs w:val="24"/>
        </w:rPr>
        <w:t>Credibility choices are for the trier of the fact to make and his selection will generally be accepted by the reviewing court</w:t>
      </w:r>
      <w:r w:rsidRPr="00954E22">
        <w:rPr>
          <w:rFonts w:ascii="Bookman Old Style" w:hAnsi="Bookman Old Style"/>
          <w:szCs w:val="24"/>
        </w:rPr>
        <w:t xml:space="preserve">. </w:t>
      </w:r>
      <w:r w:rsidRPr="00954E22">
        <w:rPr>
          <w:rFonts w:ascii="Bookman Old Style" w:hAnsi="Bookman Old Style"/>
          <w:szCs w:val="24"/>
          <w:u w:val="single"/>
        </w:rPr>
        <w:t>B.B.S. Construction Co., Inc. vs. Stone</w:t>
      </w:r>
      <w:r w:rsidRPr="00954E22">
        <w:rPr>
          <w:rFonts w:ascii="Bookman Old Style" w:hAnsi="Bookman Old Style"/>
          <w:szCs w:val="24"/>
        </w:rPr>
        <w:t>, 535 P.2d 271 (Alaska, 1975).</w:t>
      </w:r>
    </w:p>
    <w:p w:rsidR="00056EB0" w:rsidRDefault="00056EB0" w:rsidP="00056EB0">
      <w:pPr>
        <w:rPr>
          <w:rFonts w:ascii="Bookman Old Style" w:hAnsi="Bookman Old Style"/>
          <w:szCs w:val="24"/>
        </w:rPr>
      </w:pPr>
    </w:p>
    <w:p w:rsidR="00056EB0" w:rsidRDefault="00056EB0" w:rsidP="00056EB0">
      <w:pPr>
        <w:rPr>
          <w:rFonts w:ascii="Bookman Old Style" w:hAnsi="Bookman Old Style"/>
          <w:szCs w:val="24"/>
        </w:rPr>
      </w:pPr>
      <w:r>
        <w:rPr>
          <w:rFonts w:ascii="Bookman Old Style" w:hAnsi="Bookman Old Style"/>
          <w:szCs w:val="24"/>
        </w:rPr>
        <w:t>The claimant’s testimony was credible that he believed that he was speaking to a representative of the Division regarding his appeal. He believed that he had properly filed an appeal and that the appeal hearing was set for August 1, 2018.</w:t>
      </w:r>
    </w:p>
    <w:p w:rsidR="00056EB0" w:rsidRDefault="00056EB0" w:rsidP="00056EB0">
      <w:pPr>
        <w:rPr>
          <w:rFonts w:ascii="Bookman Old Style" w:hAnsi="Bookman Old Style"/>
          <w:szCs w:val="24"/>
        </w:rPr>
      </w:pPr>
    </w:p>
    <w:p w:rsidR="00056EB0" w:rsidRPr="00056EB0" w:rsidRDefault="00056EB0" w:rsidP="00056EB0">
      <w:pPr>
        <w:rPr>
          <w:rFonts w:ascii="Bookman Old Style" w:hAnsi="Bookman Old Style"/>
          <w:szCs w:val="24"/>
        </w:rPr>
      </w:pPr>
      <w:r>
        <w:rPr>
          <w:rFonts w:ascii="Bookman Old Style" w:hAnsi="Bookman Old Style"/>
          <w:szCs w:val="24"/>
        </w:rPr>
        <w:t xml:space="preserve">Based upon </w:t>
      </w:r>
      <w:r w:rsidRPr="00954E22">
        <w:rPr>
          <w:rFonts w:ascii="Bookman Old Style" w:hAnsi="Bookman Old Style"/>
          <w:szCs w:val="24"/>
          <w:u w:val="single"/>
        </w:rPr>
        <w:t>B.B.S. Construction Co., Inc. vs. Stone</w:t>
      </w:r>
      <w:r>
        <w:rPr>
          <w:rFonts w:ascii="Bookman Old Style" w:hAnsi="Bookman Old Style"/>
          <w:szCs w:val="24"/>
        </w:rPr>
        <w:t xml:space="preserve">, </w:t>
      </w:r>
      <w:r w:rsidRPr="00056EB0">
        <w:rPr>
          <w:rFonts w:ascii="Bookman Old Style" w:hAnsi="Bookman Old Style"/>
          <w:szCs w:val="24"/>
          <w:u w:val="single"/>
        </w:rPr>
        <w:t>Murphy</w:t>
      </w:r>
      <w:r>
        <w:rPr>
          <w:rFonts w:ascii="Bookman Old Style" w:hAnsi="Bookman Old Style"/>
          <w:szCs w:val="24"/>
        </w:rPr>
        <w:t xml:space="preserve">, and </w:t>
      </w:r>
      <w:r w:rsidRPr="00056EB0">
        <w:rPr>
          <w:rFonts w:ascii="Bookman Old Style" w:hAnsi="Bookman Old Style"/>
          <w:szCs w:val="24"/>
          <w:u w:val="single"/>
        </w:rPr>
        <w:t>Vassar</w:t>
      </w:r>
      <w:r>
        <w:rPr>
          <w:rFonts w:ascii="Bookman Old Style" w:hAnsi="Bookman Old Style"/>
          <w:szCs w:val="24"/>
          <w:u w:val="single"/>
        </w:rPr>
        <w:t xml:space="preserve"> </w:t>
      </w:r>
      <w:r w:rsidR="00FE6C71">
        <w:rPr>
          <w:rFonts w:ascii="Bookman Old Style" w:hAnsi="Bookman Old Style"/>
          <w:szCs w:val="24"/>
        </w:rPr>
        <w:t>the Tribunal holds the claimant to have timely filed his appeal.</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FE6C71"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June 19, 2018</w:t>
      </w:r>
      <w:r w:rsidR="0078796F" w:rsidRPr="0046604B">
        <w:rPr>
          <w:rFonts w:ascii="Bookman Old Style" w:hAnsi="Bookman Old Style"/>
          <w:spacing w:val="-3"/>
          <w:szCs w:val="24"/>
        </w:rPr>
        <w:t xml:space="preserve"> is </w:t>
      </w:r>
      <w:r>
        <w:rPr>
          <w:rFonts w:ascii="Bookman Old Style" w:hAnsi="Bookman Old Style"/>
          <w:b/>
          <w:spacing w:val="-3"/>
          <w:szCs w:val="24"/>
        </w:rPr>
        <w:t>GRANTED</w:t>
      </w:r>
      <w:r w:rsidR="0078796F" w:rsidRPr="0046604B">
        <w:rPr>
          <w:rFonts w:ascii="Bookman Old Style" w:hAnsi="Bookman Old Style"/>
          <w:spacing w:val="-3"/>
          <w:szCs w:val="24"/>
        </w:rPr>
        <w:t>.</w:t>
      </w:r>
      <w:r>
        <w:rPr>
          <w:rFonts w:ascii="Bookman Old Style" w:hAnsi="Bookman Old Style"/>
          <w:spacing w:val="-3"/>
          <w:szCs w:val="24"/>
        </w:rPr>
        <w:t xml:space="preserve"> A new hearing will be scheduled to hear the issue and a new notice will be sent. The parties are instructed to follow the instructions in the notice of hearing.</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FE6C71">
        <w:rPr>
          <w:rFonts w:ascii="Bookman Old Style" w:hAnsi="Bookman Old Style"/>
          <w:szCs w:val="24"/>
        </w:rPr>
        <w:t>August 28, 2018</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79" w:rsidRDefault="00722079">
      <w:pPr>
        <w:widowControl/>
        <w:spacing w:line="20" w:lineRule="exact"/>
      </w:pPr>
    </w:p>
  </w:endnote>
  <w:endnote w:type="continuationSeparator" w:id="0">
    <w:p w:rsidR="00722079" w:rsidRDefault="00722079">
      <w:r>
        <w:t xml:space="preserve"> </w:t>
      </w:r>
    </w:p>
  </w:endnote>
  <w:endnote w:type="continuationNotice" w:id="1">
    <w:p w:rsidR="00722079" w:rsidRDefault="007220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79" w:rsidRDefault="00722079">
      <w:r>
        <w:separator/>
      </w:r>
    </w:p>
  </w:footnote>
  <w:footnote w:type="continuationSeparator" w:id="0">
    <w:p w:rsidR="00722079" w:rsidRDefault="0072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056EB0" w:rsidP="00441D05">
    <w:pPr>
      <w:pStyle w:val="Header"/>
      <w:rPr>
        <w:rFonts w:ascii="Bookman Old Style" w:hAnsi="Bookman Old Style"/>
        <w:sz w:val="22"/>
      </w:rPr>
    </w:pPr>
    <w:r>
      <w:rPr>
        <w:rFonts w:ascii="Bookman Old Style" w:hAnsi="Bookman Old Style"/>
        <w:sz w:val="22"/>
      </w:rPr>
      <w:t>DK# 18 1162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222D45">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56EB0"/>
    <w:rsid w:val="00087A38"/>
    <w:rsid w:val="000903DE"/>
    <w:rsid w:val="000B3C03"/>
    <w:rsid w:val="000C07A1"/>
    <w:rsid w:val="000E242A"/>
    <w:rsid w:val="001249C2"/>
    <w:rsid w:val="00171C06"/>
    <w:rsid w:val="001F6B5B"/>
    <w:rsid w:val="00222D45"/>
    <w:rsid w:val="002316E5"/>
    <w:rsid w:val="00280EFF"/>
    <w:rsid w:val="002A1EF1"/>
    <w:rsid w:val="002D7F1A"/>
    <w:rsid w:val="002F699A"/>
    <w:rsid w:val="00324065"/>
    <w:rsid w:val="00341DBC"/>
    <w:rsid w:val="00341E3C"/>
    <w:rsid w:val="00376D90"/>
    <w:rsid w:val="00382259"/>
    <w:rsid w:val="003E64D5"/>
    <w:rsid w:val="00441D05"/>
    <w:rsid w:val="0046604B"/>
    <w:rsid w:val="00476DC4"/>
    <w:rsid w:val="004D05FC"/>
    <w:rsid w:val="004E01C7"/>
    <w:rsid w:val="004F3BD6"/>
    <w:rsid w:val="004F7405"/>
    <w:rsid w:val="00591FFA"/>
    <w:rsid w:val="005A674B"/>
    <w:rsid w:val="005E0966"/>
    <w:rsid w:val="005E53D0"/>
    <w:rsid w:val="0065463D"/>
    <w:rsid w:val="00682FEC"/>
    <w:rsid w:val="006C67EA"/>
    <w:rsid w:val="00703025"/>
    <w:rsid w:val="00713867"/>
    <w:rsid w:val="00722079"/>
    <w:rsid w:val="00746072"/>
    <w:rsid w:val="007527DB"/>
    <w:rsid w:val="00780095"/>
    <w:rsid w:val="00782350"/>
    <w:rsid w:val="0078796F"/>
    <w:rsid w:val="007952B4"/>
    <w:rsid w:val="007D3C7D"/>
    <w:rsid w:val="008034CB"/>
    <w:rsid w:val="00812C65"/>
    <w:rsid w:val="00814E52"/>
    <w:rsid w:val="00824A4C"/>
    <w:rsid w:val="00871694"/>
    <w:rsid w:val="00890A0D"/>
    <w:rsid w:val="00897129"/>
    <w:rsid w:val="008E3C9F"/>
    <w:rsid w:val="008E5F04"/>
    <w:rsid w:val="008F725E"/>
    <w:rsid w:val="0090239B"/>
    <w:rsid w:val="00902C89"/>
    <w:rsid w:val="009842BF"/>
    <w:rsid w:val="009D6D32"/>
    <w:rsid w:val="009F1763"/>
    <w:rsid w:val="00A158AF"/>
    <w:rsid w:val="00AD5027"/>
    <w:rsid w:val="00AE37DC"/>
    <w:rsid w:val="00AE39CC"/>
    <w:rsid w:val="00B72674"/>
    <w:rsid w:val="00BC45C9"/>
    <w:rsid w:val="00C0426C"/>
    <w:rsid w:val="00C56D4F"/>
    <w:rsid w:val="00C81ED9"/>
    <w:rsid w:val="00D8361E"/>
    <w:rsid w:val="00DA7658"/>
    <w:rsid w:val="00DB279F"/>
    <w:rsid w:val="00DC68B2"/>
    <w:rsid w:val="00DF01D8"/>
    <w:rsid w:val="00E10303"/>
    <w:rsid w:val="00E13AAA"/>
    <w:rsid w:val="00E2668C"/>
    <w:rsid w:val="00E95F25"/>
    <w:rsid w:val="00EA2CC6"/>
    <w:rsid w:val="00EB4EAF"/>
    <w:rsid w:val="00F06561"/>
    <w:rsid w:val="00FE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0B4BA"/>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1963-B864-4F70-9542-A919FDE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34</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5814</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10</cp:revision>
  <cp:lastPrinted>2018-08-28T19:03:00Z</cp:lastPrinted>
  <dcterms:created xsi:type="dcterms:W3CDTF">2018-08-27T23:18:00Z</dcterms:created>
  <dcterms:modified xsi:type="dcterms:W3CDTF">2018-08-28T21:44:00Z</dcterms:modified>
</cp:coreProperties>
</file>