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A67C47">
        <w:rPr>
          <w:rFonts w:ascii="Bookman Old Style" w:hAnsi="Bookman Old Style"/>
        </w:rPr>
        <w:t>19 0368</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A67C47">
        <w:rPr>
          <w:rFonts w:ascii="Bookman Old Style" w:hAnsi="Bookman Old Style"/>
        </w:rPr>
        <w:t>April 30, 2019</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A67C47">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MATTHEW HELLER</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EA51CB" w:rsidRDefault="00EA51CB">
      <w:pPr>
        <w:widowControl/>
        <w:tabs>
          <w:tab w:val="left" w:pos="-1440"/>
          <w:tab w:val="left" w:pos="-720"/>
          <w:tab w:val="left" w:pos="0"/>
          <w:tab w:val="left" w:pos="5760"/>
        </w:tabs>
        <w:suppressAutoHyphens/>
        <w:ind w:right="-360"/>
        <w:rPr>
          <w:rFonts w:ascii="Bookman Old Style" w:hAnsi="Bookman Old Style"/>
        </w:rPr>
      </w:pPr>
    </w:p>
    <w:p w:rsidR="00EA51CB" w:rsidRPr="00774034" w:rsidRDefault="00EA51CB">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A67C47">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Matthew Heller</w:t>
      </w:r>
      <w:r w:rsidR="005A281D" w:rsidRPr="00774034">
        <w:rPr>
          <w:rFonts w:ascii="Bookman Old Style" w:hAnsi="Bookman Old Style"/>
        </w:rPr>
        <w:tab/>
        <w:t>None</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A67C47" w:rsidRPr="00774034" w:rsidRDefault="00A67C47">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A67C47">
        <w:rPr>
          <w:rFonts w:ascii="Bookman Old Style" w:hAnsi="Bookman Old Style"/>
          <w:szCs w:val="24"/>
        </w:rPr>
        <w:t>March 26, 2019</w:t>
      </w:r>
      <w:r w:rsidRPr="008F7CCB">
        <w:rPr>
          <w:rFonts w:ascii="Bookman Old Style" w:hAnsi="Bookman Old Style"/>
          <w:szCs w:val="24"/>
        </w:rPr>
        <w:t xml:space="preserve"> 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A67C47">
        <w:rPr>
          <w:rFonts w:ascii="Bookman Old Style" w:hAnsi="Bookman Old Style"/>
          <w:szCs w:val="24"/>
        </w:rPr>
        <w:t>January 27, 2019</w:t>
      </w:r>
      <w:r w:rsidRPr="008F7CCB">
        <w:rPr>
          <w:rFonts w:ascii="Bookman Old Style" w:hAnsi="Bookman Old Style"/>
          <w:szCs w:val="24"/>
        </w:rPr>
        <w:t xml:space="preserve">. </w:t>
      </w:r>
      <w:r w:rsidR="000805BB">
        <w:rPr>
          <w:rFonts w:ascii="Bookman Old Style" w:hAnsi="Bookman Old Style"/>
          <w:szCs w:val="24"/>
        </w:rPr>
        <w:t xml:space="preserve">On </w:t>
      </w:r>
      <w:r w:rsidR="00A67C47">
        <w:rPr>
          <w:rFonts w:ascii="Bookman Old Style" w:hAnsi="Bookman Old Style"/>
          <w:szCs w:val="24"/>
        </w:rPr>
        <w:t>March 1, 2019</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A67C47">
        <w:rPr>
          <w:rFonts w:ascii="Bookman Old Style" w:hAnsi="Bookman Old Style"/>
          <w:szCs w:val="24"/>
        </w:rPr>
        <w:t>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A67C47">
        <w:rPr>
          <w:rFonts w:ascii="Bookman Old Style" w:hAnsi="Bookman Old Style"/>
          <w:szCs w:val="24"/>
        </w:rPr>
        <w:t>Friday, March 22, 2019</w:t>
      </w:r>
      <w:r w:rsidR="000805BB">
        <w:rPr>
          <w:rFonts w:ascii="Bookman Old Style" w:hAnsi="Bookman Old Style"/>
          <w:szCs w:val="24"/>
        </w:rPr>
        <w:t xml:space="preserve">, or benefits would be denied.  </w:t>
      </w:r>
    </w:p>
    <w:p w:rsidR="00E9529D" w:rsidRDefault="00E9529D" w:rsidP="00E9529D">
      <w:pPr>
        <w:tabs>
          <w:tab w:val="left" w:pos="-1440"/>
          <w:tab w:val="left" w:pos="-720"/>
        </w:tabs>
        <w:rPr>
          <w:rFonts w:ascii="Bookman Old Style" w:hAnsi="Bookman Old Style"/>
          <w:szCs w:val="24"/>
        </w:rPr>
      </w:pPr>
    </w:p>
    <w:p w:rsidR="00A67C47" w:rsidRDefault="00A67C47" w:rsidP="00E9529D">
      <w:pPr>
        <w:tabs>
          <w:tab w:val="left" w:pos="-1440"/>
          <w:tab w:val="left" w:pos="-720"/>
        </w:tabs>
        <w:rPr>
          <w:rFonts w:ascii="Bookman Old Style" w:hAnsi="Bookman Old Style"/>
          <w:szCs w:val="24"/>
        </w:rPr>
      </w:pPr>
      <w:r>
        <w:rPr>
          <w:rFonts w:ascii="Bookman Old Style" w:hAnsi="Bookman Old Style"/>
          <w:szCs w:val="24"/>
        </w:rPr>
        <w:t>The claimant scheduled a reemployment and eligibility assessment interview for March 22, 2019. That morning it rained on top of ice. He was told by several people not to get on the road unless he had to. He cancelled that appointment and scheduled another appointment for March 26, 2019. He was later scheduled for a job interview at the same time as the reemployment and eligibility assessment interview. He cancelled the assessment interview and went to the job interview.</w:t>
      </w:r>
    </w:p>
    <w:p w:rsidR="00A67C47" w:rsidRDefault="00A67C47" w:rsidP="00E9529D">
      <w:pPr>
        <w:tabs>
          <w:tab w:val="left" w:pos="-1440"/>
          <w:tab w:val="left" w:pos="-720"/>
        </w:tabs>
        <w:rPr>
          <w:rFonts w:ascii="Bookman Old Style" w:hAnsi="Bookman Old Style"/>
          <w:szCs w:val="24"/>
        </w:rPr>
      </w:pPr>
    </w:p>
    <w:p w:rsidR="00A67C47" w:rsidRPr="008F7CCB" w:rsidRDefault="00A67C47" w:rsidP="00E9529D">
      <w:pPr>
        <w:tabs>
          <w:tab w:val="left" w:pos="-1440"/>
          <w:tab w:val="left" w:pos="-720"/>
        </w:tabs>
        <w:rPr>
          <w:rFonts w:ascii="Bookman Old Style" w:hAnsi="Bookman Old Style"/>
          <w:szCs w:val="24"/>
        </w:rPr>
      </w:pPr>
      <w:r>
        <w:rPr>
          <w:rFonts w:ascii="Bookman Old Style" w:hAnsi="Bookman Old Style"/>
          <w:szCs w:val="24"/>
        </w:rPr>
        <w:lastRenderedPageBreak/>
        <w:t>The claimant scheduled an assessment interview for April 2, 2019. He learned that he would be returning to work in a few weeks.</w:t>
      </w:r>
      <w:r w:rsidR="00B52130">
        <w:rPr>
          <w:rFonts w:ascii="Bookman Old Style" w:hAnsi="Bookman Old Style"/>
          <w:szCs w:val="24"/>
        </w:rPr>
        <w:t xml:space="preserve"> He did not have a definite date to return to work.</w:t>
      </w:r>
      <w:r>
        <w:rPr>
          <w:rFonts w:ascii="Bookman Old Style" w:hAnsi="Bookman Old Style"/>
          <w:szCs w:val="24"/>
        </w:rPr>
        <w:t xml:space="preserve"> He contacted the local job service office and cancelled his appointment and ceased to file for benefits.</w:t>
      </w:r>
      <w:r w:rsidR="00B52130">
        <w:rPr>
          <w:rFonts w:ascii="Bookman Old Style" w:hAnsi="Bookman Old Style"/>
          <w:szCs w:val="24"/>
        </w:rPr>
        <w:t xml:space="preserve"> He has not returned to work as of April 30, 2019.</w:t>
      </w: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w:t>
      </w:r>
      <w:r w:rsidRPr="00322A0F">
        <w:rPr>
          <w:rFonts w:ascii="Bookman Old Style" w:hAnsi="Bookman Old Style"/>
          <w:szCs w:val="24"/>
        </w:rPr>
        <w:lastRenderedPageBreak/>
        <w:t xml:space="preserve">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812DA6" w:rsidRDefault="00812DA6" w:rsidP="000805BB">
      <w:pPr>
        <w:tabs>
          <w:tab w:val="left" w:pos="-1440"/>
          <w:tab w:val="left" w:pos="-720"/>
        </w:tabs>
        <w:suppressAutoHyphens/>
        <w:rPr>
          <w:rFonts w:ascii="Bookman Old Style" w:hAnsi="Bookman Old Style"/>
          <w:szCs w:val="24"/>
        </w:rPr>
      </w:pPr>
    </w:p>
    <w:p w:rsidR="00812DA6" w:rsidRDefault="00812DA6" w:rsidP="000805BB">
      <w:pPr>
        <w:tabs>
          <w:tab w:val="left" w:pos="-1440"/>
          <w:tab w:val="left" w:pos="-720"/>
        </w:tabs>
        <w:suppressAutoHyphens/>
        <w:rPr>
          <w:rFonts w:ascii="Bookman Old Style" w:hAnsi="Bookman Old Style"/>
          <w:szCs w:val="24"/>
        </w:rPr>
      </w:pPr>
    </w:p>
    <w:p w:rsidR="00812DA6" w:rsidRDefault="00812DA6" w:rsidP="000805BB">
      <w:pPr>
        <w:tabs>
          <w:tab w:val="left" w:pos="-1440"/>
          <w:tab w:val="left" w:pos="-720"/>
        </w:tabs>
        <w:suppressAutoHyphens/>
        <w:rPr>
          <w:rFonts w:ascii="Bookman Old Style" w:hAnsi="Bookman Old Style"/>
          <w:szCs w:val="24"/>
        </w:rPr>
      </w:pPr>
    </w:p>
    <w:p w:rsidR="00812DA6" w:rsidRDefault="00812DA6" w:rsidP="000805BB">
      <w:pPr>
        <w:tabs>
          <w:tab w:val="left" w:pos="-1440"/>
          <w:tab w:val="left" w:pos="-720"/>
        </w:tabs>
        <w:suppressAutoHyphens/>
        <w:rPr>
          <w:rFonts w:ascii="Bookman Old Style" w:hAnsi="Bookman Old Style"/>
          <w:szCs w:val="24"/>
        </w:rPr>
      </w:pPr>
    </w:p>
    <w:p w:rsidR="00812DA6" w:rsidRDefault="00812DA6" w:rsidP="000805BB">
      <w:pPr>
        <w:tabs>
          <w:tab w:val="left" w:pos="-1440"/>
          <w:tab w:val="left" w:pos="-720"/>
        </w:tabs>
        <w:suppressAutoHyphens/>
        <w:rPr>
          <w:rFonts w:ascii="Bookman Old Style" w:hAnsi="Bookman Old Style"/>
          <w:szCs w:val="24"/>
        </w:rPr>
      </w:pPr>
    </w:p>
    <w:p w:rsidR="00812DA6" w:rsidRPr="00322A0F" w:rsidRDefault="00812DA6" w:rsidP="000805BB">
      <w:pPr>
        <w:tabs>
          <w:tab w:val="left" w:pos="-1440"/>
          <w:tab w:val="left" w:pos="-720"/>
        </w:tabs>
        <w:suppressAutoHyphens/>
        <w:rPr>
          <w:rFonts w:ascii="Bookman Old Style" w:hAnsi="Bookman Old Style"/>
          <w:szCs w:val="24"/>
        </w:rPr>
      </w:pPr>
    </w:p>
    <w:p w:rsidR="00812DA6" w:rsidRDefault="00812DA6" w:rsidP="000805BB">
      <w:pPr>
        <w:pStyle w:val="Heading1"/>
        <w:rPr>
          <w:rFonts w:ascii="Bookman Old Style" w:hAnsi="Bookman Old Style"/>
          <w:szCs w:val="24"/>
          <w:u w:val="none"/>
        </w:rPr>
      </w:pP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0805BB" w:rsidRDefault="00B52130" w:rsidP="000805BB">
      <w:pPr>
        <w:widowControl/>
        <w:rPr>
          <w:rFonts w:ascii="Bookman Old Style" w:hAnsi="Bookman Old Style"/>
          <w:szCs w:val="24"/>
        </w:rPr>
      </w:pPr>
      <w:r>
        <w:rPr>
          <w:rFonts w:ascii="Bookman Old Style" w:hAnsi="Bookman Old Style"/>
          <w:szCs w:val="24"/>
        </w:rPr>
        <w:t>The claimant missed his first appointment for a reemployment and eligibility assessment interview due to inclement weather making it unsafe to travel to the local job service office. He missed the next scheduled assessment interview due to attending a job interview. He chose not to attend the third appointment as he was returning to work soon.</w:t>
      </w:r>
    </w:p>
    <w:p w:rsidR="00B52130" w:rsidRDefault="00B52130" w:rsidP="000805BB">
      <w:pPr>
        <w:widowControl/>
        <w:rPr>
          <w:rFonts w:ascii="Bookman Old Style" w:hAnsi="Bookman Old Style"/>
          <w:szCs w:val="24"/>
        </w:rPr>
      </w:pPr>
    </w:p>
    <w:p w:rsidR="00B52130" w:rsidRDefault="00B52130" w:rsidP="000805BB">
      <w:pPr>
        <w:widowControl/>
        <w:rPr>
          <w:rFonts w:ascii="Bookman Old Style" w:hAnsi="Bookman Old Style"/>
          <w:snapToGrid/>
          <w:szCs w:val="24"/>
        </w:rPr>
      </w:pPr>
      <w:r>
        <w:rPr>
          <w:rFonts w:ascii="Bookman Old Style" w:hAnsi="Bookman Old Style"/>
          <w:snapToGrid/>
          <w:szCs w:val="24"/>
        </w:rPr>
        <w:t>The claimant had good cause for failing to complete the reemployment and eligibility assessment interview on March 22, 2019 and March 26, 2019. He did not have good cause to not participate after March 26, 2019 as he did not have a definite date set to start work.</w:t>
      </w:r>
    </w:p>
    <w:p w:rsidR="00B52130" w:rsidRDefault="00B52130" w:rsidP="000805BB">
      <w:pPr>
        <w:widowControl/>
        <w:rPr>
          <w:rFonts w:ascii="Bookman Old Style" w:hAnsi="Bookman Old Style"/>
          <w:snapToGrid/>
          <w:szCs w:val="24"/>
        </w:rPr>
      </w:pPr>
    </w:p>
    <w:p w:rsidR="00B52130" w:rsidRDefault="00B52130" w:rsidP="00B52130">
      <w:pPr>
        <w:widowControl/>
        <w:tabs>
          <w:tab w:val="left" w:pos="-1440"/>
          <w:tab w:val="left" w:pos="-720"/>
        </w:tabs>
        <w:suppressAutoHyphens/>
        <w:rPr>
          <w:rFonts w:ascii="Bookman Old Style" w:hAnsi="Bookman Old Style"/>
          <w:szCs w:val="24"/>
        </w:rPr>
      </w:pPr>
      <w:r>
        <w:rPr>
          <w:rFonts w:ascii="Bookman Old Style" w:hAnsi="Bookman Old Style"/>
          <w:szCs w:val="24"/>
        </w:rPr>
        <w:t>Regulation 8 AAC 85.357(b) holds in part that the claimant no longer has good cause when the circumstance preventing participation ends.</w:t>
      </w:r>
    </w:p>
    <w:p w:rsidR="00812DA6" w:rsidRDefault="00812DA6" w:rsidP="00B52130">
      <w:pPr>
        <w:widowControl/>
        <w:tabs>
          <w:tab w:val="left" w:pos="-1440"/>
          <w:tab w:val="left" w:pos="-720"/>
        </w:tabs>
        <w:suppressAutoHyphens/>
        <w:rPr>
          <w:rFonts w:ascii="Bookman Old Style" w:hAnsi="Bookman Old Style"/>
          <w:szCs w:val="24"/>
        </w:rPr>
      </w:pPr>
    </w:p>
    <w:p w:rsidR="00812DA6" w:rsidRDefault="00812DA6" w:rsidP="00812DA6">
      <w:pPr>
        <w:rPr>
          <w:rFonts w:ascii="Bookman Old Style" w:hAnsi="Bookman Old Style"/>
          <w:szCs w:val="24"/>
        </w:rPr>
      </w:pPr>
      <w:r>
        <w:rPr>
          <w:rFonts w:ascii="Bookman Old Style" w:hAnsi="Bookman Old Style"/>
          <w:szCs w:val="24"/>
        </w:rPr>
        <w:t xml:space="preserve">In </w:t>
      </w:r>
      <w:r w:rsidRPr="000D20A4">
        <w:rPr>
          <w:rFonts w:ascii="Bookman Old Style" w:hAnsi="Bookman Old Style"/>
          <w:szCs w:val="24"/>
          <w:u w:val="single"/>
        </w:rPr>
        <w:t>Scott</w:t>
      </w:r>
      <w:r>
        <w:rPr>
          <w:rFonts w:ascii="Bookman Old Style" w:hAnsi="Bookman Old Style"/>
          <w:szCs w:val="24"/>
        </w:rPr>
        <w:t>, Comm.</w:t>
      </w:r>
      <w:r w:rsidRPr="000D20A4">
        <w:rPr>
          <w:rFonts w:ascii="Bookman Old Style" w:hAnsi="Bookman Old Style"/>
          <w:szCs w:val="24"/>
        </w:rPr>
        <w:t xml:space="preserve"> Dec. 87H-EB-162, June 18, 1987</w:t>
      </w:r>
      <w:r>
        <w:rPr>
          <w:rFonts w:ascii="Bookman Old Style" w:hAnsi="Bookman Old Style"/>
          <w:szCs w:val="24"/>
        </w:rPr>
        <w:t>, the Commissioner held that:</w:t>
      </w:r>
    </w:p>
    <w:p w:rsidR="00812DA6" w:rsidRPr="007D7CC0" w:rsidRDefault="00812DA6" w:rsidP="00812DA6">
      <w:pPr>
        <w:rPr>
          <w:rFonts w:ascii="Bookman Old Style" w:hAnsi="Bookman Old Style"/>
          <w:i/>
          <w:szCs w:val="24"/>
        </w:rPr>
      </w:pPr>
      <w:r>
        <w:rPr>
          <w:rFonts w:ascii="Bookman Old Style" w:hAnsi="Bookman Old Style"/>
          <w:szCs w:val="24"/>
        </w:rPr>
        <w:tab/>
      </w:r>
      <w:r w:rsidRPr="007D7CC0">
        <w:rPr>
          <w:rFonts w:ascii="Bookman Old Style" w:hAnsi="Bookman Old Style"/>
          <w:i/>
          <w:szCs w:val="24"/>
        </w:rPr>
        <w:t xml:space="preserve">The Tribunal does not have any jurisdiction to hold contrary to the clear </w:t>
      </w:r>
      <w:r w:rsidRPr="007D7CC0">
        <w:rPr>
          <w:rFonts w:ascii="Bookman Old Style" w:hAnsi="Bookman Old Style"/>
          <w:i/>
          <w:szCs w:val="24"/>
        </w:rPr>
        <w:tab/>
        <w:t xml:space="preserve">wordage of the law.  </w:t>
      </w:r>
    </w:p>
    <w:p w:rsidR="00812DA6" w:rsidRDefault="00812DA6" w:rsidP="00812DA6">
      <w:pPr>
        <w:tabs>
          <w:tab w:val="left" w:pos="-1440"/>
          <w:tab w:val="left" w:pos="-720"/>
        </w:tabs>
        <w:suppressAutoHyphens/>
        <w:rPr>
          <w:rFonts w:ascii="Bookman Old Style" w:hAnsi="Bookman Old Style"/>
          <w:szCs w:val="24"/>
        </w:rPr>
      </w:pPr>
    </w:p>
    <w:p w:rsidR="00812DA6" w:rsidRDefault="00812DA6" w:rsidP="00812DA6">
      <w:pPr>
        <w:tabs>
          <w:tab w:val="left" w:pos="-1440"/>
          <w:tab w:val="left" w:pos="-720"/>
        </w:tabs>
        <w:suppressAutoHyphens/>
        <w:rPr>
          <w:rFonts w:ascii="Bookman Old Style" w:hAnsi="Bookman Old Style"/>
          <w:szCs w:val="24"/>
        </w:rPr>
      </w:pPr>
      <w:r>
        <w:rPr>
          <w:rFonts w:ascii="Bookman Old Style" w:hAnsi="Bookman Old Style"/>
          <w:szCs w:val="24"/>
        </w:rPr>
        <w:t xml:space="preserve">In </w:t>
      </w:r>
      <w:r w:rsidRPr="000D20A4">
        <w:rPr>
          <w:rFonts w:ascii="Bookman Old Style" w:hAnsi="Bookman Old Style"/>
          <w:szCs w:val="24"/>
          <w:u w:val="single"/>
        </w:rPr>
        <w:t>Gilheany</w:t>
      </w:r>
      <w:r w:rsidRPr="000D20A4">
        <w:rPr>
          <w:rFonts w:ascii="Bookman Old Style" w:hAnsi="Bookman Old Style"/>
          <w:szCs w:val="24"/>
        </w:rPr>
        <w:t>, Comm</w:t>
      </w:r>
      <w:r>
        <w:rPr>
          <w:rFonts w:ascii="Bookman Old Style" w:hAnsi="Bookman Old Style"/>
          <w:szCs w:val="24"/>
        </w:rPr>
        <w:t>.</w:t>
      </w:r>
      <w:r w:rsidRPr="000D20A4">
        <w:rPr>
          <w:rFonts w:ascii="Bookman Old Style" w:hAnsi="Bookman Old Style"/>
          <w:szCs w:val="24"/>
        </w:rPr>
        <w:t xml:space="preserve"> </w:t>
      </w:r>
      <w:r>
        <w:rPr>
          <w:rFonts w:ascii="Bookman Old Style" w:hAnsi="Bookman Old Style"/>
          <w:szCs w:val="24"/>
        </w:rPr>
        <w:t>Dec. 84H-UI-348, March 29, 1985, the Commissioner held that:</w:t>
      </w:r>
    </w:p>
    <w:p w:rsidR="00812DA6" w:rsidRPr="007D7CC0" w:rsidRDefault="00812DA6" w:rsidP="00812DA6">
      <w:pPr>
        <w:tabs>
          <w:tab w:val="left" w:pos="-1440"/>
          <w:tab w:val="left" w:pos="-720"/>
        </w:tabs>
        <w:suppressAutoHyphens/>
        <w:rPr>
          <w:rFonts w:ascii="Bookman Old Style" w:hAnsi="Bookman Old Style"/>
          <w:i/>
          <w:szCs w:val="24"/>
        </w:rPr>
      </w:pPr>
      <w:r>
        <w:rPr>
          <w:rFonts w:ascii="Bookman Old Style" w:hAnsi="Bookman Old Style"/>
          <w:szCs w:val="24"/>
        </w:rPr>
        <w:tab/>
      </w:r>
      <w:r w:rsidRPr="007D7CC0">
        <w:rPr>
          <w:rFonts w:ascii="Bookman Old Style" w:hAnsi="Bookman Old Style"/>
          <w:i/>
          <w:szCs w:val="24"/>
        </w:rPr>
        <w:t xml:space="preserve">"Regulations are subject to the same constructs as are statutes. Under </w:t>
      </w:r>
      <w:r w:rsidRPr="007D7CC0">
        <w:rPr>
          <w:rFonts w:ascii="Bookman Old Style" w:hAnsi="Bookman Old Style"/>
          <w:i/>
          <w:szCs w:val="24"/>
        </w:rPr>
        <w:tab/>
        <w:t xml:space="preserve">the rules of statutory construction, words, if not specifically defined, are </w:t>
      </w:r>
      <w:r w:rsidRPr="007D7CC0">
        <w:rPr>
          <w:rFonts w:ascii="Bookman Old Style" w:hAnsi="Bookman Old Style"/>
          <w:i/>
          <w:szCs w:val="24"/>
        </w:rPr>
        <w:tab/>
        <w:t xml:space="preserve">to be accorded their commonly accepted meaning." </w:t>
      </w:r>
    </w:p>
    <w:p w:rsidR="00812DA6" w:rsidRDefault="00812DA6" w:rsidP="00B52130">
      <w:pPr>
        <w:widowControl/>
        <w:tabs>
          <w:tab w:val="left" w:pos="-1440"/>
          <w:tab w:val="left" w:pos="-720"/>
        </w:tabs>
        <w:suppressAutoHyphens/>
        <w:rPr>
          <w:rFonts w:ascii="Bookman Old Style" w:hAnsi="Bookman Old Style"/>
          <w:szCs w:val="24"/>
        </w:rPr>
      </w:pPr>
    </w:p>
    <w:p w:rsidR="00B52130" w:rsidRDefault="00B52130" w:rsidP="000805BB">
      <w:pPr>
        <w:widowControl/>
        <w:rPr>
          <w:rFonts w:ascii="Bookman Old Style" w:hAnsi="Bookman Old Style"/>
          <w:snapToGrid/>
          <w:szCs w:val="24"/>
        </w:rPr>
      </w:pPr>
      <w:r>
        <w:rPr>
          <w:rFonts w:ascii="Bookman Old Style" w:hAnsi="Bookman Old Style"/>
          <w:snapToGrid/>
          <w:szCs w:val="24"/>
        </w:rPr>
        <w:t>As good cause for not attending the assessment interview existed for the weeks ending March 23, 2019 and March 30, 2019, those weeks are allowed. Good cause ceased to exist for the weeks ending April</w:t>
      </w:r>
      <w:r w:rsidR="00812DA6">
        <w:rPr>
          <w:rFonts w:ascii="Bookman Old Style" w:hAnsi="Bookman Old Style"/>
          <w:snapToGrid/>
          <w:szCs w:val="24"/>
        </w:rPr>
        <w:t xml:space="preserve"> 6, 2019 and following. Therefore these weeks must remain denied.</w:t>
      </w:r>
    </w:p>
    <w:p w:rsidR="00812DA6" w:rsidRPr="00322A0F" w:rsidRDefault="00812DA6" w:rsidP="000805BB">
      <w:pPr>
        <w:widowControl/>
        <w:rPr>
          <w:rFonts w:ascii="Bookman Old Style" w:hAnsi="Bookman Old Style"/>
          <w:snapToGrid/>
          <w:szCs w:val="24"/>
        </w:rPr>
      </w:pPr>
    </w:p>
    <w:p w:rsidR="00812DA6" w:rsidRDefault="00812DA6" w:rsidP="000805BB">
      <w:pPr>
        <w:pStyle w:val="Heading4"/>
        <w:jc w:val="center"/>
        <w:rPr>
          <w:rFonts w:ascii="Bookman Old Style" w:hAnsi="Bookman Old Style"/>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812DA6">
        <w:rPr>
          <w:rFonts w:ascii="Bookman Old Style" w:hAnsi="Bookman Old Style"/>
          <w:szCs w:val="24"/>
        </w:rPr>
        <w:t>March 26, 2019</w:t>
      </w:r>
      <w:r w:rsidRPr="00E663B4">
        <w:rPr>
          <w:rFonts w:ascii="Bookman Old Style" w:hAnsi="Bookman Old Style"/>
          <w:szCs w:val="24"/>
        </w:rPr>
        <w:t xml:space="preserve"> is </w:t>
      </w:r>
      <w:r w:rsidR="00812DA6">
        <w:rPr>
          <w:rFonts w:ascii="Bookman Old Style" w:hAnsi="Bookman Old Style"/>
          <w:b/>
          <w:szCs w:val="24"/>
        </w:rPr>
        <w:t>MODIFIED</w:t>
      </w:r>
      <w:r w:rsidRPr="00E663B4">
        <w:rPr>
          <w:rFonts w:ascii="Bookman Old Style" w:hAnsi="Bookman Old Style"/>
          <w:szCs w:val="24"/>
        </w:rPr>
        <w:t xml:space="preserve">. Benefits are </w:t>
      </w:r>
      <w:r w:rsidR="00812DA6" w:rsidRPr="00812DA6">
        <w:rPr>
          <w:rFonts w:ascii="Bookman Old Style" w:hAnsi="Bookman Old Style"/>
          <w:szCs w:val="24"/>
        </w:rPr>
        <w:t>allowed</w:t>
      </w:r>
      <w:r w:rsidRPr="00E663B4">
        <w:rPr>
          <w:rFonts w:ascii="Bookman Old Style" w:hAnsi="Bookman Old Style"/>
          <w:szCs w:val="24"/>
        </w:rPr>
        <w:t xml:space="preserve"> for the weeks ending </w:t>
      </w:r>
      <w:r w:rsidR="00812DA6">
        <w:rPr>
          <w:rFonts w:ascii="Bookman Old Style" w:hAnsi="Bookman Old Style"/>
          <w:szCs w:val="24"/>
        </w:rPr>
        <w:t>March 23, 2019 and March 30, 2019. Benefits remain denied for the weeks ending</w:t>
      </w:r>
      <w:r w:rsidRPr="00E663B4">
        <w:rPr>
          <w:rFonts w:ascii="Bookman Old Style" w:hAnsi="Bookman Old Style"/>
          <w:szCs w:val="24"/>
        </w:rPr>
        <w:t xml:space="preserve"> </w:t>
      </w:r>
      <w:r w:rsidR="00812DA6">
        <w:rPr>
          <w:rFonts w:ascii="Bookman Old Style" w:hAnsi="Bookman Old Style"/>
          <w:szCs w:val="24"/>
        </w:rPr>
        <w:t>April 6, 2019 and continuing until the claimant completes the reemployment and eligibility assessment interview.</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812DA6">
        <w:rPr>
          <w:rFonts w:ascii="Bookman Old Style" w:hAnsi="Bookman Old Style"/>
        </w:rPr>
        <w:t>April 30, 2019</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59" w:rsidRDefault="007A7A59">
      <w:pPr>
        <w:widowControl/>
        <w:spacing w:line="20" w:lineRule="exact"/>
      </w:pPr>
    </w:p>
  </w:endnote>
  <w:endnote w:type="continuationSeparator" w:id="0">
    <w:p w:rsidR="007A7A59" w:rsidRDefault="007A7A59">
      <w:r>
        <w:t xml:space="preserve"> </w:t>
      </w:r>
    </w:p>
  </w:endnote>
  <w:endnote w:type="continuationNotice" w:id="1">
    <w:p w:rsidR="007A7A59" w:rsidRDefault="007A7A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59" w:rsidRDefault="007A7A59">
      <w:r>
        <w:separator/>
      </w:r>
    </w:p>
  </w:footnote>
  <w:footnote w:type="continuationSeparator" w:id="0">
    <w:p w:rsidR="007A7A59" w:rsidRDefault="007A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A67C47" w:rsidP="0093110E">
    <w:pPr>
      <w:pStyle w:val="Header"/>
      <w:rPr>
        <w:rFonts w:ascii="Bookman Old Style" w:hAnsi="Bookman Old Style"/>
        <w:sz w:val="22"/>
      </w:rPr>
    </w:pPr>
    <w:r>
      <w:rPr>
        <w:rFonts w:ascii="Bookman Old Style" w:hAnsi="Bookman Old Style"/>
        <w:sz w:val="22"/>
      </w:rPr>
      <w:t>DK# 19 0368</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A51CB">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413D5"/>
    <w:rsid w:val="000805BB"/>
    <w:rsid w:val="000D3B41"/>
    <w:rsid w:val="000F5712"/>
    <w:rsid w:val="00113DB3"/>
    <w:rsid w:val="0011613D"/>
    <w:rsid w:val="00121B67"/>
    <w:rsid w:val="00122F05"/>
    <w:rsid w:val="00180CAD"/>
    <w:rsid w:val="001841BB"/>
    <w:rsid w:val="00224A22"/>
    <w:rsid w:val="002350C0"/>
    <w:rsid w:val="00282D09"/>
    <w:rsid w:val="002A3C37"/>
    <w:rsid w:val="002C42D3"/>
    <w:rsid w:val="002D5A94"/>
    <w:rsid w:val="0031715E"/>
    <w:rsid w:val="00382877"/>
    <w:rsid w:val="003B647D"/>
    <w:rsid w:val="004036B5"/>
    <w:rsid w:val="00445311"/>
    <w:rsid w:val="004758FD"/>
    <w:rsid w:val="004B0A1E"/>
    <w:rsid w:val="004C02D8"/>
    <w:rsid w:val="005043BD"/>
    <w:rsid w:val="005A281D"/>
    <w:rsid w:val="005B132A"/>
    <w:rsid w:val="005F6DC8"/>
    <w:rsid w:val="0069638B"/>
    <w:rsid w:val="006F3750"/>
    <w:rsid w:val="00727627"/>
    <w:rsid w:val="0076154C"/>
    <w:rsid w:val="00774034"/>
    <w:rsid w:val="007A7A59"/>
    <w:rsid w:val="00812DA6"/>
    <w:rsid w:val="00837992"/>
    <w:rsid w:val="008B1CA2"/>
    <w:rsid w:val="0093110E"/>
    <w:rsid w:val="009420FE"/>
    <w:rsid w:val="00982189"/>
    <w:rsid w:val="00A67C47"/>
    <w:rsid w:val="00AB1E6B"/>
    <w:rsid w:val="00AE2E16"/>
    <w:rsid w:val="00AE32DF"/>
    <w:rsid w:val="00B34FDA"/>
    <w:rsid w:val="00B43251"/>
    <w:rsid w:val="00B4505E"/>
    <w:rsid w:val="00B52130"/>
    <w:rsid w:val="00B554BF"/>
    <w:rsid w:val="00B60F65"/>
    <w:rsid w:val="00C239F0"/>
    <w:rsid w:val="00C47467"/>
    <w:rsid w:val="00C849DC"/>
    <w:rsid w:val="00CC29E5"/>
    <w:rsid w:val="00CD5DD8"/>
    <w:rsid w:val="00D025D4"/>
    <w:rsid w:val="00D829CE"/>
    <w:rsid w:val="00DD54FF"/>
    <w:rsid w:val="00E10768"/>
    <w:rsid w:val="00E35392"/>
    <w:rsid w:val="00E46EEA"/>
    <w:rsid w:val="00E9529D"/>
    <w:rsid w:val="00EA51CB"/>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67F9E"/>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812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DA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2B33-7FE5-4296-9DE5-CFCF60AC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25</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8646</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6</cp:revision>
  <cp:lastPrinted>2019-04-30T17:13:00Z</cp:lastPrinted>
  <dcterms:created xsi:type="dcterms:W3CDTF">2019-04-30T16:48:00Z</dcterms:created>
  <dcterms:modified xsi:type="dcterms:W3CDTF">2019-04-30T18:03:00Z</dcterms:modified>
</cp:coreProperties>
</file>