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C3395" w14:textId="77777777" w:rsidR="009842BF" w:rsidRPr="00304946" w:rsidRDefault="0039751E" w:rsidP="00304946">
      <w:pPr>
        <w:widowControl/>
        <w:tabs>
          <w:tab w:val="center" w:pos="4680"/>
        </w:tabs>
        <w:suppressAutoHyphens/>
        <w:jc w:val="center"/>
        <w:rPr>
          <w:rFonts w:ascii="Bookman Old Style" w:hAnsi="Bookman Old Style"/>
          <w:b/>
          <w:szCs w:val="24"/>
        </w:rPr>
      </w:pPr>
      <w:r>
        <w:rPr>
          <w:noProof/>
        </w:rPr>
        <w:pict w14:anchorId="414F7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Appeals_Letterhead_Banner" style="position:absolute;left:0;text-align:left;margin-left:-37.4pt;margin-top:-21.05pt;width:586.9pt;height:137.8pt;z-index:-251658752;visibility:visible">
            <v:imagedata r:id="rId8" o:title="Appeals_Letterhead_Banner"/>
          </v:shape>
        </w:pict>
      </w:r>
    </w:p>
    <w:p w14:paraId="45E3BD96"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4CECF0E5"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38E24D05"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5CB18BC3"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224B949A"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4890ACD7" w14:textId="77777777" w:rsidR="009842BF" w:rsidRPr="00304946" w:rsidRDefault="009842BF" w:rsidP="00304946">
      <w:pPr>
        <w:pStyle w:val="Heading3"/>
        <w:widowControl/>
        <w:tabs>
          <w:tab w:val="center" w:pos="4680"/>
        </w:tabs>
        <w:suppressAutoHyphens/>
        <w:rPr>
          <w:rFonts w:ascii="Bookman Old Style" w:hAnsi="Bookman Old Style"/>
          <w:szCs w:val="24"/>
        </w:rPr>
      </w:pPr>
    </w:p>
    <w:p w14:paraId="71438639" w14:textId="77777777" w:rsidR="009842BF" w:rsidRPr="00304946" w:rsidRDefault="009842BF" w:rsidP="00304946">
      <w:pPr>
        <w:widowControl/>
        <w:tabs>
          <w:tab w:val="left" w:pos="-720"/>
        </w:tabs>
        <w:suppressAutoHyphens/>
        <w:rPr>
          <w:rFonts w:ascii="Bookman Old Style" w:hAnsi="Bookman Old Style"/>
          <w:szCs w:val="24"/>
        </w:rPr>
      </w:pPr>
    </w:p>
    <w:p w14:paraId="46813BE8" w14:textId="77777777"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14:paraId="66E40F37" w14:textId="77777777" w:rsidR="00780095" w:rsidRPr="00304946" w:rsidRDefault="00780095" w:rsidP="00304946">
      <w:pPr>
        <w:tabs>
          <w:tab w:val="left" w:pos="-720"/>
        </w:tabs>
        <w:suppressAutoHyphens/>
        <w:rPr>
          <w:rFonts w:ascii="Bookman Old Style" w:hAnsi="Bookman Old Style"/>
          <w:szCs w:val="24"/>
        </w:rPr>
      </w:pPr>
    </w:p>
    <w:p w14:paraId="5628AC50" w14:textId="16250516"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BB2D4E">
        <w:rPr>
          <w:rFonts w:ascii="Bookman Old Style" w:hAnsi="Bookman Old Style"/>
          <w:szCs w:val="24"/>
        </w:rPr>
        <w:t>20 1930</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BB2D4E">
        <w:rPr>
          <w:rFonts w:ascii="Bookman Old Style" w:hAnsi="Bookman Old Style"/>
          <w:szCs w:val="24"/>
        </w:rPr>
        <w:t>January 28, 2021</w:t>
      </w:r>
    </w:p>
    <w:p w14:paraId="71675226"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23C77AE3" w14:textId="7C9063C0"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Pr="00304946">
        <w:rPr>
          <w:rFonts w:ascii="Bookman Old Style" w:hAnsi="Bookman Old Style"/>
          <w:b/>
          <w:szCs w:val="24"/>
        </w:rPr>
        <w:tab/>
      </w:r>
    </w:p>
    <w:p w14:paraId="36C20C57"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098350A9" w14:textId="6DB5E5EB" w:rsidR="00AF3CB0" w:rsidRPr="00AF3CB0" w:rsidRDefault="00AF3CB0" w:rsidP="00AF3CB0">
      <w:pPr>
        <w:tabs>
          <w:tab w:val="left" w:pos="-1440"/>
          <w:tab w:val="left" w:pos="-720"/>
          <w:tab w:val="left" w:pos="0"/>
          <w:tab w:val="left" w:pos="5760"/>
        </w:tabs>
        <w:suppressAutoHyphens/>
        <w:ind w:right="-360"/>
        <w:rPr>
          <w:rFonts w:ascii="Bookman Old Style" w:hAnsi="Bookman Old Style"/>
          <w:szCs w:val="24"/>
        </w:rPr>
      </w:pPr>
      <w:r w:rsidRPr="00AF3CB0">
        <w:rPr>
          <w:rFonts w:ascii="Bookman Old Style" w:hAnsi="Bookman Old Style"/>
          <w:szCs w:val="24"/>
        </w:rPr>
        <w:t>SARAH HEINTZ</w:t>
      </w:r>
    </w:p>
    <w:p w14:paraId="7BE5F686" w14:textId="77777777" w:rsidR="0039751E" w:rsidRDefault="0039751E" w:rsidP="00AF3CB0">
      <w:pPr>
        <w:tabs>
          <w:tab w:val="left" w:pos="-1440"/>
          <w:tab w:val="left" w:pos="-720"/>
          <w:tab w:val="left" w:pos="0"/>
          <w:tab w:val="left" w:pos="5760"/>
        </w:tabs>
        <w:suppressAutoHyphens/>
        <w:ind w:right="-360"/>
        <w:rPr>
          <w:rFonts w:ascii="Bookman Old Style" w:hAnsi="Bookman Old Style"/>
          <w:szCs w:val="24"/>
        </w:rPr>
      </w:pPr>
    </w:p>
    <w:p w14:paraId="78AD2A88" w14:textId="77777777" w:rsidR="0039751E" w:rsidRDefault="0039751E" w:rsidP="00AF3CB0">
      <w:pPr>
        <w:tabs>
          <w:tab w:val="left" w:pos="-1440"/>
          <w:tab w:val="left" w:pos="-720"/>
          <w:tab w:val="left" w:pos="0"/>
          <w:tab w:val="left" w:pos="5760"/>
        </w:tabs>
        <w:suppressAutoHyphens/>
        <w:ind w:right="-360"/>
        <w:rPr>
          <w:rFonts w:ascii="Bookman Old Style" w:hAnsi="Bookman Old Style"/>
          <w:szCs w:val="24"/>
        </w:rPr>
      </w:pPr>
    </w:p>
    <w:p w14:paraId="4D603015" w14:textId="402F7BCC" w:rsidR="00780095" w:rsidRPr="00304946" w:rsidRDefault="004F7405" w:rsidP="00AF3CB0">
      <w:pPr>
        <w:tabs>
          <w:tab w:val="left" w:pos="-1440"/>
          <w:tab w:val="left" w:pos="-720"/>
          <w:tab w:val="left" w:pos="0"/>
          <w:tab w:val="left" w:pos="5760"/>
        </w:tabs>
        <w:suppressAutoHyphens/>
        <w:ind w:right="-360"/>
        <w:rPr>
          <w:rFonts w:ascii="Bookman Old Style" w:hAnsi="Bookman Old Style"/>
          <w:szCs w:val="24"/>
        </w:rPr>
      </w:pPr>
      <w:r w:rsidRPr="00304946">
        <w:rPr>
          <w:rFonts w:ascii="Bookman Old Style" w:hAnsi="Bookman Old Style"/>
          <w:szCs w:val="24"/>
        </w:rPr>
        <w:tab/>
      </w:r>
    </w:p>
    <w:p w14:paraId="7E218498"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66E8BBCB"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14:paraId="09794F43" w14:textId="77777777"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14:paraId="0DE28221" w14:textId="7CB891A5" w:rsidR="00780095" w:rsidRPr="00304946" w:rsidRDefault="00AF3CB0"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Sarah </w:t>
      </w:r>
      <w:proofErr w:type="spellStart"/>
      <w:r>
        <w:rPr>
          <w:rFonts w:ascii="Bookman Old Style" w:hAnsi="Bookman Old Style"/>
          <w:szCs w:val="24"/>
        </w:rPr>
        <w:t>Heintz</w:t>
      </w:r>
      <w:proofErr w:type="spellEnd"/>
      <w:r w:rsidR="00780095" w:rsidRPr="00304946">
        <w:rPr>
          <w:rFonts w:ascii="Bookman Old Style" w:hAnsi="Bookman Old Style"/>
          <w:szCs w:val="24"/>
        </w:rPr>
        <w:tab/>
      </w:r>
      <w:r>
        <w:rPr>
          <w:rFonts w:ascii="Bookman Old Style" w:hAnsi="Bookman Old Style"/>
          <w:szCs w:val="24"/>
        </w:rPr>
        <w:t>None</w:t>
      </w:r>
    </w:p>
    <w:p w14:paraId="45A6D5B9" w14:textId="77777777"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14:paraId="2C61FAB7" w14:textId="57E2CD4F" w:rsidR="0078796F" w:rsidRPr="00304946" w:rsidRDefault="0078796F" w:rsidP="002B74C0">
      <w:pPr>
        <w:pStyle w:val="Heading4"/>
        <w:jc w:val="center"/>
        <w:rPr>
          <w:rFonts w:ascii="Bookman Old Style" w:hAnsi="Bookman Old Style"/>
          <w:i w:val="0"/>
          <w:color w:val="auto"/>
          <w:szCs w:val="24"/>
        </w:rPr>
      </w:pPr>
      <w:r w:rsidRPr="00304946">
        <w:rPr>
          <w:rFonts w:ascii="Bookman Old Style" w:hAnsi="Bookman Old Style"/>
          <w:i w:val="0"/>
          <w:color w:val="auto"/>
          <w:szCs w:val="24"/>
        </w:rPr>
        <w:t>CASE HISTORY AND FINDINGS OF FACT</w:t>
      </w:r>
      <w:r w:rsidR="004E4D4E">
        <w:rPr>
          <w:rFonts w:ascii="Bookman Old Style" w:hAnsi="Bookman Old Style"/>
          <w:i w:val="0"/>
          <w:color w:val="auto"/>
          <w:szCs w:val="24"/>
        </w:rPr>
        <w:t xml:space="preserve"> - TIMELINESS</w:t>
      </w:r>
    </w:p>
    <w:p w14:paraId="45DC1685" w14:textId="77777777" w:rsidR="0078796F" w:rsidRPr="00304946" w:rsidRDefault="0078796F" w:rsidP="00304946">
      <w:pPr>
        <w:tabs>
          <w:tab w:val="left" w:pos="-1440"/>
          <w:tab w:val="left" w:pos="-720"/>
        </w:tabs>
        <w:rPr>
          <w:rFonts w:ascii="Bookman Old Style" w:hAnsi="Bookman Old Style"/>
          <w:szCs w:val="24"/>
        </w:rPr>
      </w:pPr>
    </w:p>
    <w:p w14:paraId="2758D691" w14:textId="0CFDF636" w:rsidR="0078796F" w:rsidRPr="00304946" w:rsidRDefault="004E4D4E" w:rsidP="00304946">
      <w:pPr>
        <w:tabs>
          <w:tab w:val="left" w:pos="-1440"/>
          <w:tab w:val="left" w:pos="-720"/>
        </w:tabs>
        <w:rPr>
          <w:rFonts w:ascii="Bookman Old Style" w:hAnsi="Bookman Old Style"/>
          <w:szCs w:val="24"/>
        </w:rPr>
      </w:pPr>
      <w:r>
        <w:rPr>
          <w:rFonts w:ascii="Bookman Old Style" w:hAnsi="Bookman Old Style"/>
          <w:szCs w:val="24"/>
        </w:rPr>
        <w:t>The claimant</w:t>
      </w:r>
      <w:r w:rsidR="000E7714" w:rsidRPr="00304946">
        <w:rPr>
          <w:rFonts w:ascii="Bookman Old Style" w:hAnsi="Bookman Old Style"/>
          <w:szCs w:val="24"/>
        </w:rPr>
        <w:t xml:space="preserve"> filed an appeal against</w:t>
      </w:r>
      <w:r w:rsidR="00923572">
        <w:rPr>
          <w:rFonts w:ascii="Bookman Old Style" w:hAnsi="Bookman Old Style"/>
          <w:szCs w:val="24"/>
        </w:rPr>
        <w:t xml:space="preserve"> a redetermination issued </w:t>
      </w:r>
      <w:r>
        <w:rPr>
          <w:rFonts w:ascii="Bookman Old Style" w:hAnsi="Bookman Old Style"/>
          <w:szCs w:val="24"/>
        </w:rPr>
        <w:t>August 22, 2020</w:t>
      </w:r>
      <w:r w:rsidR="00923572">
        <w:rPr>
          <w:rFonts w:ascii="Bookman Old Style" w:hAnsi="Bookman Old Style"/>
          <w:szCs w:val="24"/>
        </w:rPr>
        <w:t>, which</w:t>
      </w:r>
      <w:r w:rsidR="0078796F" w:rsidRPr="00304946">
        <w:rPr>
          <w:rFonts w:ascii="Bookman Old Style" w:hAnsi="Bookman Old Style"/>
          <w:szCs w:val="24"/>
        </w:rPr>
        <w:t xml:space="preserve"> </w:t>
      </w:r>
      <w:r w:rsidR="00304946" w:rsidRPr="00304946">
        <w:rPr>
          <w:rFonts w:ascii="Bookman Old Style" w:hAnsi="Bookman Old Style"/>
          <w:szCs w:val="24"/>
        </w:rPr>
        <w:t>denied benefits</w:t>
      </w:r>
      <w:r w:rsidR="0078796F" w:rsidRPr="00304946">
        <w:rPr>
          <w:rFonts w:ascii="Bookman Old Style" w:hAnsi="Bookman Old Style"/>
          <w:szCs w:val="24"/>
        </w:rPr>
        <w:t xml:space="preserve"> under AS 23.20.</w:t>
      </w:r>
      <w:r>
        <w:rPr>
          <w:rFonts w:ascii="Bookman Old Style" w:hAnsi="Bookman Old Style"/>
          <w:szCs w:val="24"/>
        </w:rPr>
        <w:t>378</w:t>
      </w:r>
      <w:r w:rsidR="0078796F" w:rsidRPr="00304946">
        <w:rPr>
          <w:rFonts w:ascii="Bookman Old Style" w:hAnsi="Bookman Old Style"/>
          <w:szCs w:val="24"/>
        </w:rPr>
        <w:t xml:space="preserve"> on the ground</w:t>
      </w:r>
      <w:r w:rsidR="000E7714" w:rsidRPr="00304946">
        <w:rPr>
          <w:rFonts w:ascii="Bookman Old Style" w:hAnsi="Bookman Old Style"/>
          <w:szCs w:val="24"/>
        </w:rPr>
        <w:t>s</w:t>
      </w:r>
      <w:r w:rsidR="0078796F" w:rsidRPr="00304946">
        <w:rPr>
          <w:rFonts w:ascii="Bookman Old Style" w:hAnsi="Bookman Old Style"/>
          <w:szCs w:val="24"/>
        </w:rPr>
        <w:t xml:space="preserve"> that </w:t>
      </w:r>
      <w:r>
        <w:rPr>
          <w:rFonts w:ascii="Bookman Old Style" w:hAnsi="Bookman Old Style"/>
          <w:szCs w:val="24"/>
        </w:rPr>
        <w:t>the claimant was not available for work</w:t>
      </w:r>
      <w:r w:rsidR="0078796F" w:rsidRPr="00304946">
        <w:rPr>
          <w:rFonts w:ascii="Bookman Old Style" w:hAnsi="Bookman Old Style"/>
          <w:szCs w:val="24"/>
        </w:rPr>
        <w:t xml:space="preserve">. The Division mailed the determination to the </w:t>
      </w:r>
      <w:r>
        <w:rPr>
          <w:rFonts w:ascii="Bookman Old Style" w:hAnsi="Bookman Old Style"/>
          <w:szCs w:val="24"/>
        </w:rPr>
        <w:t>claimant’s</w:t>
      </w:r>
      <w:r w:rsidR="0078796F" w:rsidRPr="00304946">
        <w:rPr>
          <w:rFonts w:ascii="Bookman Old Style" w:hAnsi="Bookman Old Style"/>
          <w:szCs w:val="24"/>
        </w:rPr>
        <w:t xml:space="preserve"> address of record on </w:t>
      </w:r>
      <w:r w:rsidR="00923572">
        <w:rPr>
          <w:rFonts w:ascii="Bookman Old Style" w:hAnsi="Bookman Old Style"/>
          <w:szCs w:val="24"/>
        </w:rPr>
        <w:t>August 11</w:t>
      </w:r>
      <w:r>
        <w:rPr>
          <w:rFonts w:ascii="Bookman Old Style" w:hAnsi="Bookman Old Style"/>
          <w:szCs w:val="24"/>
        </w:rPr>
        <w:t>, 2020</w:t>
      </w:r>
      <w:r w:rsidR="0078796F" w:rsidRPr="00304946">
        <w:rPr>
          <w:rFonts w:ascii="Bookman Old Style" w:hAnsi="Bookman Old Style"/>
          <w:szCs w:val="24"/>
        </w:rPr>
        <w:t>.</w:t>
      </w:r>
      <w:r w:rsidR="000E7714" w:rsidRPr="00304946">
        <w:rPr>
          <w:rFonts w:ascii="Bookman Old Style" w:hAnsi="Bookman Old Style"/>
          <w:szCs w:val="24"/>
        </w:rPr>
        <w:t xml:space="preserve"> The </w:t>
      </w:r>
      <w:r>
        <w:rPr>
          <w:rFonts w:ascii="Bookman Old Style" w:hAnsi="Bookman Old Style"/>
          <w:szCs w:val="24"/>
        </w:rPr>
        <w:t>claimant’s</w:t>
      </w:r>
      <w:r w:rsidR="000E7714" w:rsidRPr="00304946">
        <w:rPr>
          <w:rFonts w:ascii="Bookman Old Style" w:hAnsi="Bookman Old Style"/>
          <w:szCs w:val="24"/>
        </w:rPr>
        <w:t xml:space="preserve"> appeal was filed on</w:t>
      </w:r>
      <w:r w:rsidR="0078796F" w:rsidRPr="00304946">
        <w:rPr>
          <w:rFonts w:ascii="Bookman Old Style" w:hAnsi="Bookman Old Style"/>
          <w:szCs w:val="24"/>
        </w:rPr>
        <w:t xml:space="preserve"> </w:t>
      </w:r>
      <w:r>
        <w:rPr>
          <w:rFonts w:ascii="Bookman Old Style" w:hAnsi="Bookman Old Style"/>
          <w:szCs w:val="24"/>
        </w:rPr>
        <w:t>October 21, 2020</w:t>
      </w:r>
      <w:r w:rsidR="000E7714" w:rsidRPr="00304946">
        <w:rPr>
          <w:rFonts w:ascii="Bookman Old Style" w:hAnsi="Bookman Old Style"/>
          <w:szCs w:val="24"/>
        </w:rPr>
        <w:t xml:space="preserve">, giving rise to the issue of the timeliness of the </w:t>
      </w:r>
      <w:r>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14:paraId="162C41E2" w14:textId="77777777" w:rsidR="0078796F" w:rsidRPr="00304946" w:rsidRDefault="0078796F" w:rsidP="00304946">
      <w:pPr>
        <w:tabs>
          <w:tab w:val="left" w:pos="-1440"/>
          <w:tab w:val="left" w:pos="-720"/>
        </w:tabs>
        <w:rPr>
          <w:rFonts w:ascii="Bookman Old Style" w:hAnsi="Bookman Old Style"/>
          <w:szCs w:val="24"/>
        </w:rPr>
      </w:pPr>
    </w:p>
    <w:p w14:paraId="3AE84056" w14:textId="61F30BD4" w:rsidR="0078796F" w:rsidRPr="00304946" w:rsidRDefault="004E4D4E" w:rsidP="00304946">
      <w:pPr>
        <w:tabs>
          <w:tab w:val="left" w:pos="-1440"/>
          <w:tab w:val="left" w:pos="-720"/>
        </w:tabs>
        <w:rPr>
          <w:rFonts w:ascii="Bookman Old Style" w:hAnsi="Bookman Old Style"/>
          <w:szCs w:val="24"/>
        </w:rPr>
      </w:pPr>
      <w:r>
        <w:rPr>
          <w:rFonts w:ascii="Bookman Old Style" w:hAnsi="Bookman Old Style"/>
          <w:szCs w:val="24"/>
        </w:rPr>
        <w:t xml:space="preserve">The claimant does not recall receiving the determination by mail.  She has had problems receiving mail </w:t>
      </w:r>
      <w:r w:rsidR="002B74C0">
        <w:rPr>
          <w:rFonts w:ascii="Bookman Old Style" w:hAnsi="Bookman Old Style"/>
          <w:szCs w:val="24"/>
        </w:rPr>
        <w:t xml:space="preserve">which has been </w:t>
      </w:r>
      <w:r>
        <w:rPr>
          <w:rFonts w:ascii="Bookman Old Style" w:hAnsi="Bookman Old Style"/>
          <w:szCs w:val="24"/>
        </w:rPr>
        <w:t xml:space="preserve">properly addressed to her and yet </w:t>
      </w:r>
      <w:r w:rsidR="002B74C0">
        <w:rPr>
          <w:rFonts w:ascii="Bookman Old Style" w:hAnsi="Bookman Old Style"/>
          <w:szCs w:val="24"/>
        </w:rPr>
        <w:t xml:space="preserve">was </w:t>
      </w:r>
      <w:r>
        <w:rPr>
          <w:rFonts w:ascii="Bookman Old Style" w:hAnsi="Bookman Old Style"/>
          <w:szCs w:val="24"/>
        </w:rPr>
        <w:t xml:space="preserve">returned to the sender on more than on occasion.  The claimant was aware that her benefits were denied because she was advised by phone about the denial during one of many calls she made to the Division.  She recalls being told she had the right to appeal the decision to deny her benefits, but she was not told there was a time limit to </w:t>
      </w:r>
      <w:r w:rsidR="002B74C0">
        <w:rPr>
          <w:rFonts w:ascii="Bookman Old Style" w:hAnsi="Bookman Old Style"/>
          <w:szCs w:val="24"/>
        </w:rPr>
        <w:t>file an appeal</w:t>
      </w:r>
      <w:r>
        <w:rPr>
          <w:rFonts w:ascii="Bookman Old Style" w:hAnsi="Bookman Old Style"/>
          <w:szCs w:val="24"/>
        </w:rPr>
        <w:t xml:space="preserve">.  No representative offered to take the claimant’s appeal until </w:t>
      </w:r>
      <w:r w:rsidR="002B74C0">
        <w:rPr>
          <w:rFonts w:ascii="Bookman Old Style" w:hAnsi="Bookman Old Style"/>
          <w:szCs w:val="24"/>
        </w:rPr>
        <w:t xml:space="preserve">        </w:t>
      </w:r>
      <w:r>
        <w:rPr>
          <w:rFonts w:ascii="Bookman Old Style" w:hAnsi="Bookman Old Style"/>
          <w:szCs w:val="24"/>
        </w:rPr>
        <w:t>October 21, 2020.</w:t>
      </w:r>
    </w:p>
    <w:p w14:paraId="3C206B2A" w14:textId="77777777" w:rsidR="0078796F" w:rsidRPr="00304946" w:rsidRDefault="0078796F" w:rsidP="00304946">
      <w:pPr>
        <w:tabs>
          <w:tab w:val="left" w:pos="-1440"/>
          <w:tab w:val="left" w:pos="-720"/>
        </w:tabs>
        <w:rPr>
          <w:rFonts w:ascii="Bookman Old Style" w:hAnsi="Bookman Old Style"/>
          <w:szCs w:val="24"/>
        </w:rPr>
      </w:pPr>
    </w:p>
    <w:p w14:paraId="42BC04B2" w14:textId="573FE531"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r w:rsidR="004E4D4E">
        <w:rPr>
          <w:rFonts w:ascii="Bookman Old Style" w:hAnsi="Bookman Old Style"/>
          <w:i w:val="0"/>
          <w:color w:val="auto"/>
          <w:szCs w:val="24"/>
        </w:rPr>
        <w:t xml:space="preserve"> - TIMELINESS</w:t>
      </w:r>
    </w:p>
    <w:p w14:paraId="420D03B8" w14:textId="77777777" w:rsidR="0078796F" w:rsidRPr="00304946" w:rsidRDefault="0078796F" w:rsidP="00304946">
      <w:pPr>
        <w:tabs>
          <w:tab w:val="left" w:pos="-1440"/>
          <w:tab w:val="left" w:pos="-720"/>
        </w:tabs>
        <w:rPr>
          <w:rFonts w:ascii="Bookman Old Style" w:hAnsi="Bookman Old Style"/>
          <w:szCs w:val="24"/>
        </w:rPr>
      </w:pPr>
    </w:p>
    <w:p w14:paraId="085488A2" w14:textId="77777777"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2E0A59B6" w14:textId="77777777" w:rsidR="0078796F" w:rsidRPr="00304946" w:rsidRDefault="0078796F" w:rsidP="00304946">
      <w:pPr>
        <w:suppressAutoHyphens/>
        <w:rPr>
          <w:rFonts w:ascii="Bookman Old Style" w:hAnsi="Bookman Old Style"/>
          <w:spacing w:val="-3"/>
          <w:szCs w:val="24"/>
        </w:rPr>
      </w:pPr>
    </w:p>
    <w:p w14:paraId="5E20710F" w14:textId="77777777" w:rsidR="0078796F" w:rsidRPr="00304946" w:rsidRDefault="00034E8A"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w:t>
      </w:r>
      <w:r w:rsidR="0078796F" w:rsidRPr="00304946">
        <w:rPr>
          <w:rFonts w:ascii="Bookman Old Style" w:hAnsi="Bookman Old Style"/>
          <w:spacing w:val="-3"/>
          <w:szCs w:val="24"/>
        </w:rPr>
        <w:lastRenderedPageBreak/>
        <w:t xml:space="preserve">appeal may be extended for a reasonable period if the claimant shows that the application was delayed </w:t>
      </w:r>
      <w:proofErr w:type="gramStart"/>
      <w:r w:rsidR="0078796F" w:rsidRPr="00304946">
        <w:rPr>
          <w:rFonts w:ascii="Bookman Old Style" w:hAnsi="Bookman Old Style"/>
          <w:spacing w:val="-3"/>
          <w:szCs w:val="24"/>
        </w:rPr>
        <w:t>as a result of</w:t>
      </w:r>
      <w:proofErr w:type="gramEnd"/>
      <w:r w:rsidR="0078796F" w:rsidRPr="00304946">
        <w:rPr>
          <w:rFonts w:ascii="Bookman Old Style" w:hAnsi="Bookman Old Style"/>
          <w:spacing w:val="-3"/>
          <w:szCs w:val="24"/>
        </w:rPr>
        <w:t xml:space="preserve"> circumstances beyond the claimant's control.</w:t>
      </w:r>
    </w:p>
    <w:p w14:paraId="1D9E3367"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14:paraId="5926BFEC" w14:textId="77777777"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14:paraId="3E9DA1D8" w14:textId="77777777" w:rsidR="0078796F" w:rsidRPr="00304946" w:rsidRDefault="0078796F" w:rsidP="00304946">
      <w:pPr>
        <w:tabs>
          <w:tab w:val="left" w:pos="-720"/>
        </w:tabs>
        <w:suppressAutoHyphens/>
        <w:rPr>
          <w:rFonts w:ascii="Bookman Old Style" w:hAnsi="Bookman Old Style"/>
          <w:spacing w:val="-3"/>
          <w:szCs w:val="24"/>
        </w:rPr>
      </w:pPr>
    </w:p>
    <w:p w14:paraId="40569E88" w14:textId="77777777"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w:t>
      </w:r>
      <w:proofErr w:type="gramStart"/>
      <w:r w:rsidRPr="00304946">
        <w:rPr>
          <w:rFonts w:ascii="Bookman Old Style" w:hAnsi="Bookman Old Style"/>
          <w:b/>
          <w:spacing w:val="-3"/>
          <w:szCs w:val="24"/>
        </w:rPr>
        <w:t>part;</w:t>
      </w:r>
      <w:proofErr w:type="gramEnd"/>
      <w:r w:rsidRPr="00304946">
        <w:rPr>
          <w:rFonts w:ascii="Bookman Old Style" w:hAnsi="Bookman Old Style"/>
          <w:b/>
          <w:spacing w:val="-3"/>
          <w:szCs w:val="24"/>
        </w:rPr>
        <w:t xml:space="preserve">  </w:t>
      </w:r>
    </w:p>
    <w:p w14:paraId="560C90AF" w14:textId="77777777"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14:paraId="0F024081" w14:textId="05DFF4FB" w:rsidR="0078796F" w:rsidRPr="002B74C0" w:rsidRDefault="0078796F" w:rsidP="002B74C0">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 xml:space="preserve">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w:t>
      </w:r>
      <w:proofErr w:type="gramStart"/>
      <w:r w:rsidRPr="00304946">
        <w:rPr>
          <w:rFonts w:ascii="Bookman Old Style" w:hAnsi="Bookman Old Style"/>
          <w:szCs w:val="24"/>
        </w:rPr>
        <w:t>time period</w:t>
      </w:r>
      <w:proofErr w:type="gramEnd"/>
      <w:r w:rsidRPr="00304946">
        <w:rPr>
          <w:rFonts w:ascii="Bookman Old Style" w:hAnsi="Bookman Old Style"/>
          <w:szCs w:val="24"/>
        </w:rPr>
        <w:t xml:space="preserve"> will be computed under Rule 6 of the Rules of Civil Procedure. However, the 30-day period may be extended for a reasonable time if the claimant shows that the failure to file within this period was the result of circumstances beyond his or her control</w:t>
      </w:r>
      <w:r w:rsidR="002B74C0">
        <w:rPr>
          <w:rFonts w:ascii="Bookman Old Style" w:hAnsi="Bookman Old Style"/>
          <w:szCs w:val="24"/>
        </w:rPr>
        <w:t>.</w:t>
      </w:r>
    </w:p>
    <w:p w14:paraId="64715D04" w14:textId="28F5D681"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CONCLUSION</w:t>
      </w:r>
      <w:r w:rsidR="004E4D4E">
        <w:rPr>
          <w:rFonts w:ascii="Bookman Old Style" w:hAnsi="Bookman Old Style"/>
          <w:i w:val="0"/>
          <w:color w:val="auto"/>
          <w:szCs w:val="24"/>
        </w:rPr>
        <w:t xml:space="preserve"> - TIMELINESS</w:t>
      </w:r>
    </w:p>
    <w:p w14:paraId="6C0A5F95" w14:textId="77777777" w:rsidR="0078796F" w:rsidRPr="00304946" w:rsidRDefault="0078796F" w:rsidP="00304946">
      <w:pPr>
        <w:tabs>
          <w:tab w:val="left" w:pos="-1440"/>
          <w:tab w:val="left" w:pos="-720"/>
        </w:tabs>
        <w:rPr>
          <w:rFonts w:ascii="Bookman Old Style" w:hAnsi="Bookman Old Style"/>
          <w:szCs w:val="24"/>
        </w:rPr>
      </w:pPr>
    </w:p>
    <w:p w14:paraId="6501BE01" w14:textId="77777777"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14:paraId="0EE31557" w14:textId="77777777" w:rsidR="0078796F" w:rsidRPr="00304946" w:rsidRDefault="0078796F" w:rsidP="00304946">
      <w:pPr>
        <w:tabs>
          <w:tab w:val="left" w:pos="-1440"/>
          <w:tab w:val="left" w:pos="-720"/>
        </w:tabs>
        <w:rPr>
          <w:rFonts w:ascii="Bookman Old Style" w:hAnsi="Bookman Old Style"/>
          <w:szCs w:val="24"/>
        </w:rPr>
      </w:pPr>
    </w:p>
    <w:p w14:paraId="2251FE26" w14:textId="77777777" w:rsidR="002B74C0" w:rsidRPr="008724BF" w:rsidRDefault="002B74C0" w:rsidP="002B74C0">
      <w:pPr>
        <w:ind w:left="720"/>
        <w:rPr>
          <w:rFonts w:ascii="Bookman Old Style" w:hAnsi="Bookman Old Style"/>
          <w:i/>
        </w:rPr>
      </w:pPr>
      <w:r w:rsidRPr="008724BF">
        <w:rPr>
          <w:rFonts w:ascii="Bookman Old Style" w:hAnsi="Bookman Old Style"/>
          <w:i/>
        </w:rPr>
        <w:t xml:space="preserve">When a claimant approaches an unemployment insurance representative for instructions, it is the responsibility of that representative to provide complete and accurate information regarding the claimant’s request. </w:t>
      </w:r>
      <w:r w:rsidRPr="008724BF">
        <w:rPr>
          <w:rFonts w:ascii="Bookman Old Style" w:hAnsi="Bookman Old Style"/>
          <w:i/>
          <w:u w:val="single"/>
        </w:rPr>
        <w:t>Murphy</w:t>
      </w:r>
      <w:r>
        <w:rPr>
          <w:rFonts w:ascii="Bookman Old Style" w:hAnsi="Bookman Old Style"/>
          <w:i/>
        </w:rPr>
        <w:t>, Co</w:t>
      </w:r>
      <w:r w:rsidRPr="008724BF">
        <w:rPr>
          <w:rFonts w:ascii="Bookman Old Style" w:hAnsi="Bookman Old Style"/>
          <w:i/>
        </w:rPr>
        <w:t>m. Dec. No 87H-UI-283, September 29, 1987.</w:t>
      </w:r>
    </w:p>
    <w:p w14:paraId="3E8FB7DE" w14:textId="77777777" w:rsidR="002B74C0" w:rsidRPr="008724BF" w:rsidRDefault="002B74C0" w:rsidP="002B74C0">
      <w:pPr>
        <w:tabs>
          <w:tab w:val="left" w:pos="720"/>
          <w:tab w:val="left" w:pos="5587"/>
        </w:tabs>
        <w:suppressAutoHyphens/>
        <w:ind w:left="720"/>
        <w:rPr>
          <w:rFonts w:ascii="Bookman Old Style" w:hAnsi="Bookman Old Style"/>
          <w:i/>
          <w:spacing w:val="-3"/>
          <w:szCs w:val="24"/>
        </w:rPr>
      </w:pPr>
    </w:p>
    <w:p w14:paraId="2A8DA51A" w14:textId="77777777" w:rsidR="002B74C0" w:rsidRPr="008724BF" w:rsidRDefault="002B74C0" w:rsidP="002B74C0">
      <w:pPr>
        <w:ind w:left="720"/>
        <w:rPr>
          <w:rFonts w:ascii="Bookman Old Style" w:hAnsi="Bookman Old Style"/>
          <w:i/>
        </w:rPr>
      </w:pPr>
      <w:r w:rsidRPr="008724BF">
        <w:rPr>
          <w:rFonts w:ascii="Bookman Old Style" w:hAnsi="Bookman Old Style"/>
          <w:i/>
          <w:spacing w:val="-3"/>
        </w:rPr>
        <w:t xml:space="preserve">We find no material errors in the Tribunal's findings. However, we have previously ruled in </w:t>
      </w:r>
      <w:r w:rsidRPr="008724BF">
        <w:rPr>
          <w:rFonts w:ascii="Bookman Old Style" w:hAnsi="Bookman Old Style"/>
          <w:i/>
          <w:spacing w:val="-3"/>
          <w:u w:val="single"/>
        </w:rPr>
        <w:t>Murphy</w:t>
      </w:r>
      <w:r>
        <w:rPr>
          <w:rFonts w:ascii="Bookman Old Style" w:hAnsi="Bookman Old Style"/>
          <w:i/>
          <w:spacing w:val="-3"/>
        </w:rPr>
        <w:t>, Co</w:t>
      </w:r>
      <w:r w:rsidRPr="008724BF">
        <w:rPr>
          <w:rFonts w:ascii="Bookman Old Style" w:hAnsi="Bookman Old Style"/>
          <w:i/>
          <w:spacing w:val="-3"/>
        </w:rPr>
        <w:t xml:space="preserve">m. Decision 87H-UI-283, Sept. 29, 1997, and other cases, that a claimant may rely on the instructions received from an authorized representative of the Employment Security Division. Such instructions may supersede instructions given in written form, such as claimant information handbooks or determinations depending on the circumstances. </w:t>
      </w:r>
      <w:r w:rsidRPr="008724BF">
        <w:rPr>
          <w:rFonts w:ascii="Bookman Old Style" w:hAnsi="Bookman Old Style"/>
          <w:i/>
          <w:spacing w:val="-3"/>
          <w:u w:val="single"/>
        </w:rPr>
        <w:t>Vassar</w:t>
      </w:r>
      <w:r>
        <w:rPr>
          <w:rFonts w:ascii="Bookman Old Style" w:hAnsi="Bookman Old Style"/>
          <w:i/>
          <w:spacing w:val="-3"/>
        </w:rPr>
        <w:t>, Co</w:t>
      </w:r>
      <w:r w:rsidRPr="008724BF">
        <w:rPr>
          <w:rFonts w:ascii="Bookman Old Style" w:hAnsi="Bookman Old Style"/>
          <w:i/>
          <w:spacing w:val="-3"/>
        </w:rPr>
        <w:t xml:space="preserve">m. Dec. 96 0614, May 15, 1996. </w:t>
      </w:r>
    </w:p>
    <w:p w14:paraId="40086D68" w14:textId="77777777" w:rsidR="0078796F" w:rsidRPr="00304946" w:rsidRDefault="0078796F" w:rsidP="00304946">
      <w:pPr>
        <w:tabs>
          <w:tab w:val="left" w:pos="-720"/>
          <w:tab w:val="left" w:pos="1440"/>
        </w:tabs>
        <w:suppressAutoHyphens/>
        <w:rPr>
          <w:rFonts w:ascii="Bookman Old Style" w:hAnsi="Bookman Old Style"/>
          <w:spacing w:val="-3"/>
          <w:szCs w:val="24"/>
        </w:rPr>
      </w:pPr>
    </w:p>
    <w:p w14:paraId="1B0858D2" w14:textId="2B50CF1C" w:rsidR="0078796F" w:rsidRDefault="006F7E12" w:rsidP="00304946">
      <w:pPr>
        <w:tabs>
          <w:tab w:val="left" w:pos="-1440"/>
          <w:tab w:val="left" w:pos="-720"/>
        </w:tabs>
        <w:rPr>
          <w:rFonts w:ascii="Bookman Old Style" w:hAnsi="Bookman Old Style"/>
          <w:szCs w:val="24"/>
        </w:rPr>
      </w:pPr>
      <w:r>
        <w:rPr>
          <w:rFonts w:ascii="Bookman Old Style" w:hAnsi="Bookman Old Style"/>
          <w:szCs w:val="24"/>
        </w:rPr>
        <w:t>The claimant was in contact with Division representative</w:t>
      </w:r>
      <w:r w:rsidR="0034262A">
        <w:rPr>
          <w:rFonts w:ascii="Bookman Old Style" w:hAnsi="Bookman Old Style"/>
          <w:szCs w:val="24"/>
        </w:rPr>
        <w:t>s</w:t>
      </w:r>
      <w:r>
        <w:rPr>
          <w:rFonts w:ascii="Bookman Old Style" w:hAnsi="Bookman Old Style"/>
          <w:szCs w:val="24"/>
        </w:rPr>
        <w:t xml:space="preserve"> and she was made aware that her benefits were denied but she was not told that she only had 30 days to file an appeal. </w:t>
      </w:r>
    </w:p>
    <w:p w14:paraId="4D1313E7" w14:textId="6FEF68F2" w:rsidR="006F7E12" w:rsidRDefault="006F7E12" w:rsidP="00304946">
      <w:pPr>
        <w:tabs>
          <w:tab w:val="left" w:pos="-1440"/>
          <w:tab w:val="left" w:pos="-720"/>
        </w:tabs>
        <w:rPr>
          <w:rFonts w:ascii="Bookman Old Style" w:hAnsi="Bookman Old Style"/>
          <w:szCs w:val="24"/>
        </w:rPr>
      </w:pPr>
    </w:p>
    <w:p w14:paraId="4E99F88F" w14:textId="56261FFD" w:rsidR="006F7E12" w:rsidRPr="00304946" w:rsidRDefault="006F7E12" w:rsidP="00304946">
      <w:pPr>
        <w:tabs>
          <w:tab w:val="left" w:pos="-1440"/>
          <w:tab w:val="left" w:pos="-720"/>
        </w:tabs>
        <w:rPr>
          <w:rFonts w:ascii="Bookman Old Style" w:hAnsi="Bookman Old Style"/>
          <w:szCs w:val="24"/>
        </w:rPr>
      </w:pPr>
      <w:r>
        <w:rPr>
          <w:rFonts w:ascii="Bookman Old Style" w:hAnsi="Bookman Old Style"/>
          <w:szCs w:val="24"/>
        </w:rPr>
        <w:t>Because the claimant did not get complete information from the representative</w:t>
      </w:r>
      <w:r w:rsidR="0034262A">
        <w:rPr>
          <w:rFonts w:ascii="Bookman Old Style" w:hAnsi="Bookman Old Style"/>
          <w:szCs w:val="24"/>
        </w:rPr>
        <w:t>s</w:t>
      </w:r>
      <w:r>
        <w:rPr>
          <w:rFonts w:ascii="Bookman Old Style" w:hAnsi="Bookman Old Style"/>
          <w:szCs w:val="24"/>
        </w:rPr>
        <w:t xml:space="preserve"> helping her, the Tribunal concludes the claimant’s delayed was appeal was due to circumstances beyond her control.</w:t>
      </w:r>
    </w:p>
    <w:p w14:paraId="2A44348D" w14:textId="6BB63862" w:rsidR="0078796F" w:rsidRPr="00034E8A" w:rsidRDefault="0078796F"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DECISION</w:t>
      </w:r>
      <w:r w:rsidR="004E4D4E">
        <w:rPr>
          <w:rFonts w:ascii="Bookman Old Style" w:hAnsi="Bookman Old Style"/>
          <w:i w:val="0"/>
          <w:color w:val="auto"/>
          <w:szCs w:val="24"/>
        </w:rPr>
        <w:t xml:space="preserve"> - TIMLINESS</w:t>
      </w:r>
    </w:p>
    <w:p w14:paraId="15A0CAE9" w14:textId="77777777" w:rsidR="0078796F" w:rsidRPr="00304946" w:rsidRDefault="0078796F" w:rsidP="00304946">
      <w:pPr>
        <w:tabs>
          <w:tab w:val="left" w:pos="-1440"/>
          <w:tab w:val="left" w:pos="-720"/>
        </w:tabs>
        <w:rPr>
          <w:rFonts w:ascii="Bookman Old Style" w:hAnsi="Bookman Old Style"/>
          <w:szCs w:val="24"/>
        </w:rPr>
      </w:pPr>
    </w:p>
    <w:p w14:paraId="5494FD46" w14:textId="4AABAA88" w:rsidR="0078796F" w:rsidRPr="00304946"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6F7E12">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w:t>
      </w:r>
      <w:r w:rsidR="0034262A">
        <w:rPr>
          <w:rFonts w:ascii="Bookman Old Style" w:hAnsi="Bookman Old Style"/>
          <w:spacing w:val="-3"/>
          <w:szCs w:val="24"/>
        </w:rPr>
        <w:t>re</w:t>
      </w:r>
      <w:r w:rsidR="0078796F" w:rsidRPr="00304946">
        <w:rPr>
          <w:rFonts w:ascii="Bookman Old Style" w:hAnsi="Bookman Old Style"/>
          <w:spacing w:val="-3"/>
          <w:szCs w:val="24"/>
        </w:rPr>
        <w:t xml:space="preserve">determination issued on </w:t>
      </w:r>
      <w:r w:rsidR="006F7E12">
        <w:rPr>
          <w:rFonts w:ascii="Bookman Old Style" w:hAnsi="Bookman Old Style"/>
          <w:spacing w:val="-3"/>
          <w:szCs w:val="24"/>
        </w:rPr>
        <w:t>August 22, 2020</w:t>
      </w:r>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14:paraId="2E154A25" w14:textId="01CA2B7D" w:rsidR="00BB2D4E" w:rsidRDefault="00BB2D4E" w:rsidP="00BB2D4E"/>
    <w:p w14:paraId="5CAC731E" w14:textId="6BD51FA9" w:rsidR="00BB2D4E" w:rsidRPr="003613C6" w:rsidRDefault="00BB2D4E" w:rsidP="00923572">
      <w:pPr>
        <w:tabs>
          <w:tab w:val="center" w:pos="4680"/>
        </w:tabs>
        <w:suppressAutoHyphens/>
        <w:jc w:val="center"/>
        <w:rPr>
          <w:rFonts w:ascii="Bookman Old Style" w:hAnsi="Bookman Old Style"/>
          <w:szCs w:val="24"/>
        </w:rPr>
      </w:pPr>
      <w:r w:rsidRPr="003613C6">
        <w:rPr>
          <w:rFonts w:ascii="Bookman Old Style" w:hAnsi="Bookman Old Style"/>
          <w:b/>
          <w:szCs w:val="24"/>
        </w:rPr>
        <w:t>CASE HISTORY</w:t>
      </w:r>
      <w:r w:rsidR="00923572">
        <w:rPr>
          <w:rFonts w:ascii="Bookman Old Style" w:hAnsi="Bookman Old Style"/>
          <w:b/>
          <w:szCs w:val="24"/>
        </w:rPr>
        <w:t xml:space="preserve"> – ABLE &amp; AVAILABLE</w:t>
      </w:r>
    </w:p>
    <w:p w14:paraId="5EC939F6" w14:textId="77777777" w:rsidR="00BB2D4E" w:rsidRPr="003613C6" w:rsidRDefault="00BB2D4E" w:rsidP="00BB2D4E">
      <w:pPr>
        <w:tabs>
          <w:tab w:val="left" w:pos="-1440"/>
          <w:tab w:val="left" w:pos="-720"/>
        </w:tabs>
        <w:suppressAutoHyphens/>
        <w:rPr>
          <w:rFonts w:ascii="Bookman Old Style" w:hAnsi="Bookman Old Style"/>
          <w:szCs w:val="24"/>
        </w:rPr>
      </w:pPr>
    </w:p>
    <w:p w14:paraId="68C17A11" w14:textId="0268F7EC" w:rsidR="00BB2D4E" w:rsidRPr="003613C6" w:rsidRDefault="00BB2D4E" w:rsidP="00BB2D4E">
      <w:pPr>
        <w:widowControl/>
        <w:spacing w:after="200"/>
        <w:rPr>
          <w:rFonts w:ascii="Bookman Old Style" w:hAnsi="Bookman Old Style"/>
          <w:snapToGrid/>
          <w:szCs w:val="24"/>
        </w:rPr>
      </w:pPr>
      <w:r w:rsidRPr="003613C6">
        <w:rPr>
          <w:rFonts w:ascii="Bookman Old Style" w:hAnsi="Bookman Old Style"/>
          <w:snapToGrid/>
          <w:szCs w:val="24"/>
        </w:rPr>
        <w:t xml:space="preserve">The </w:t>
      </w:r>
      <w:r w:rsidR="00F10145">
        <w:rPr>
          <w:rFonts w:ascii="Bookman Old Style" w:hAnsi="Bookman Old Style"/>
          <w:snapToGrid/>
          <w:szCs w:val="24"/>
        </w:rPr>
        <w:t>re</w:t>
      </w:r>
      <w:r w:rsidRPr="003613C6">
        <w:rPr>
          <w:rFonts w:ascii="Bookman Old Style" w:hAnsi="Bookman Old Style"/>
          <w:snapToGrid/>
          <w:szCs w:val="24"/>
        </w:rPr>
        <w:t xml:space="preserve">determination </w:t>
      </w:r>
      <w:r w:rsidR="00F10145">
        <w:rPr>
          <w:rFonts w:ascii="Bookman Old Style" w:hAnsi="Bookman Old Style"/>
          <w:snapToGrid/>
          <w:szCs w:val="24"/>
        </w:rPr>
        <w:t xml:space="preserve">issued August 22, 2020 </w:t>
      </w:r>
      <w:r w:rsidRPr="003613C6">
        <w:rPr>
          <w:rFonts w:ascii="Bookman Old Style" w:hAnsi="Bookman Old Style"/>
          <w:snapToGrid/>
          <w:szCs w:val="24"/>
        </w:rPr>
        <w:t xml:space="preserve">denied benefits under Alaska Statute 23.20.378. The issue before the Appeal Tribunal is whether the claimant </w:t>
      </w:r>
      <w:proofErr w:type="gramStart"/>
      <w:r w:rsidR="00F10145">
        <w:rPr>
          <w:rFonts w:ascii="Bookman Old Style" w:hAnsi="Bookman Old Style"/>
          <w:snapToGrid/>
          <w:szCs w:val="24"/>
        </w:rPr>
        <w:t>i</w:t>
      </w:r>
      <w:r w:rsidRPr="003613C6">
        <w:rPr>
          <w:rFonts w:ascii="Bookman Old Style" w:hAnsi="Bookman Old Style"/>
          <w:snapToGrid/>
          <w:szCs w:val="24"/>
        </w:rPr>
        <w:t>s able to</w:t>
      </w:r>
      <w:proofErr w:type="gramEnd"/>
      <w:r w:rsidRPr="003613C6">
        <w:rPr>
          <w:rFonts w:ascii="Bookman Old Style" w:hAnsi="Bookman Old Style"/>
          <w:snapToGrid/>
          <w:szCs w:val="24"/>
        </w:rPr>
        <w:t xml:space="preserve"> work and available for suitable work.</w:t>
      </w:r>
    </w:p>
    <w:p w14:paraId="6174C700" w14:textId="6CFE4126" w:rsidR="00BB2D4E" w:rsidRPr="003613C6" w:rsidRDefault="00BB2D4E" w:rsidP="00BB2D4E">
      <w:pPr>
        <w:tabs>
          <w:tab w:val="center" w:pos="4680"/>
        </w:tabs>
        <w:suppressAutoHyphens/>
        <w:rPr>
          <w:rFonts w:ascii="Bookman Old Style" w:hAnsi="Bookman Old Style"/>
          <w:b/>
          <w:szCs w:val="24"/>
        </w:rPr>
      </w:pPr>
      <w:r w:rsidRPr="003613C6">
        <w:rPr>
          <w:rFonts w:ascii="Bookman Old Style" w:hAnsi="Bookman Old Style"/>
          <w:b/>
          <w:szCs w:val="24"/>
        </w:rPr>
        <w:tab/>
        <w:t>FINDINGS OF FACT</w:t>
      </w:r>
      <w:r w:rsidR="004E4D4E">
        <w:rPr>
          <w:rFonts w:ascii="Bookman Old Style" w:hAnsi="Bookman Old Style"/>
          <w:b/>
          <w:szCs w:val="24"/>
        </w:rPr>
        <w:t xml:space="preserve"> - ABLE &amp; AVAILABLE</w:t>
      </w:r>
    </w:p>
    <w:p w14:paraId="58032942" w14:textId="77777777" w:rsidR="00BB2D4E" w:rsidRPr="003613C6" w:rsidRDefault="00BB2D4E" w:rsidP="00BB2D4E">
      <w:pPr>
        <w:tabs>
          <w:tab w:val="left" w:pos="-1440"/>
          <w:tab w:val="left" w:pos="-720"/>
        </w:tabs>
        <w:suppressAutoHyphens/>
        <w:rPr>
          <w:rFonts w:ascii="Bookman Old Style" w:hAnsi="Bookman Old Style"/>
          <w:szCs w:val="24"/>
        </w:rPr>
      </w:pPr>
    </w:p>
    <w:p w14:paraId="0C52B627" w14:textId="6AE25169" w:rsidR="00BB2D4E" w:rsidRDefault="00BB2D4E" w:rsidP="00BB2D4E">
      <w:pPr>
        <w:widowControl/>
        <w:tabs>
          <w:tab w:val="left" w:pos="-1440"/>
          <w:tab w:val="left" w:pos="-720"/>
        </w:tabs>
        <w:spacing w:after="200"/>
        <w:rPr>
          <w:rFonts w:ascii="Bookman Old Style" w:hAnsi="Bookman Old Style"/>
          <w:snapToGrid/>
          <w:szCs w:val="24"/>
        </w:rPr>
      </w:pPr>
      <w:r w:rsidRPr="003613C6">
        <w:rPr>
          <w:rFonts w:ascii="Bookman Old Style" w:hAnsi="Bookman Old Style"/>
          <w:snapToGrid/>
          <w:szCs w:val="24"/>
        </w:rPr>
        <w:t xml:space="preserve">The claimant established a claim for unemployment insurance benefits effective </w:t>
      </w:r>
      <w:r w:rsidR="00EE0D82">
        <w:rPr>
          <w:rFonts w:ascii="Bookman Old Style" w:hAnsi="Bookman Old Style"/>
          <w:snapToGrid/>
          <w:szCs w:val="24"/>
        </w:rPr>
        <w:t xml:space="preserve">           </w:t>
      </w:r>
      <w:r w:rsidR="00923572">
        <w:rPr>
          <w:rFonts w:ascii="Bookman Old Style" w:hAnsi="Bookman Old Style"/>
          <w:snapToGrid/>
          <w:szCs w:val="24"/>
        </w:rPr>
        <w:t>July 19, 2020</w:t>
      </w:r>
      <w:r w:rsidRPr="003613C6">
        <w:rPr>
          <w:rFonts w:ascii="Bookman Old Style" w:hAnsi="Bookman Old Style"/>
          <w:snapToGrid/>
          <w:szCs w:val="24"/>
        </w:rPr>
        <w:t xml:space="preserve">. </w:t>
      </w:r>
      <w:r w:rsidR="00923572">
        <w:rPr>
          <w:rFonts w:ascii="Bookman Old Style" w:hAnsi="Bookman Old Style"/>
          <w:snapToGrid/>
          <w:szCs w:val="24"/>
        </w:rPr>
        <w:t xml:space="preserve">The claimant had quit her last work when the employer reduced her from 4-5 hours per day to one hour per day, filling in while the full-time receptionist was at lunch. The claimant was only earning $15 per day. </w:t>
      </w:r>
      <w:r w:rsidR="00F10145">
        <w:rPr>
          <w:rFonts w:ascii="Bookman Old Style" w:hAnsi="Bookman Old Style"/>
          <w:snapToGrid/>
          <w:szCs w:val="24"/>
        </w:rPr>
        <w:t>The</w:t>
      </w:r>
      <w:r w:rsidR="00923572">
        <w:rPr>
          <w:rFonts w:ascii="Bookman Old Style" w:hAnsi="Bookman Old Style"/>
          <w:snapToGrid/>
          <w:szCs w:val="24"/>
        </w:rPr>
        <w:t xml:space="preserve"> full-time receptionist was leaving, and the employer wanted the claimant to take the full-time position. The claimant felt </w:t>
      </w:r>
      <w:r w:rsidR="00EE0D82">
        <w:rPr>
          <w:rFonts w:ascii="Bookman Old Style" w:hAnsi="Bookman Old Style"/>
          <w:snapToGrid/>
          <w:szCs w:val="24"/>
        </w:rPr>
        <w:t>full-time work</w:t>
      </w:r>
      <w:r w:rsidR="00923572">
        <w:rPr>
          <w:rFonts w:ascii="Bookman Old Style" w:hAnsi="Bookman Old Style"/>
          <w:snapToGrid/>
          <w:szCs w:val="24"/>
        </w:rPr>
        <w:t xml:space="preserve"> </w:t>
      </w:r>
      <w:r w:rsidR="0018754D">
        <w:rPr>
          <w:rFonts w:ascii="Bookman Old Style" w:hAnsi="Bookman Old Style"/>
          <w:snapToGrid/>
          <w:szCs w:val="24"/>
        </w:rPr>
        <w:t xml:space="preserve">at that job </w:t>
      </w:r>
      <w:r w:rsidR="00923572">
        <w:rPr>
          <w:rFonts w:ascii="Bookman Old Style" w:hAnsi="Bookman Old Style"/>
          <w:snapToGrid/>
          <w:szCs w:val="24"/>
        </w:rPr>
        <w:t xml:space="preserve">would be too stressful for her, so she quit. </w:t>
      </w:r>
      <w:r w:rsidR="0069296F">
        <w:rPr>
          <w:rFonts w:ascii="Bookman Old Style" w:hAnsi="Bookman Old Style"/>
          <w:snapToGrid/>
          <w:szCs w:val="24"/>
        </w:rPr>
        <w:t xml:space="preserve">The claimant has a medical condition that is made worse with stress. </w:t>
      </w:r>
    </w:p>
    <w:p w14:paraId="1A4EB361" w14:textId="471B3914" w:rsidR="0034262A" w:rsidRDefault="0034262A" w:rsidP="00BB2D4E">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claimant’s doctor </w:t>
      </w:r>
      <w:r w:rsidR="0018754D">
        <w:rPr>
          <w:rFonts w:ascii="Bookman Old Style" w:hAnsi="Bookman Old Style"/>
          <w:snapToGrid/>
          <w:szCs w:val="24"/>
        </w:rPr>
        <w:t xml:space="preserve">initially </w:t>
      </w:r>
      <w:r>
        <w:rPr>
          <w:rFonts w:ascii="Bookman Old Style" w:hAnsi="Bookman Old Style"/>
          <w:snapToGrid/>
          <w:szCs w:val="24"/>
        </w:rPr>
        <w:t xml:space="preserve">submitted a medical report that stated the claimant was unable to work full-time.  The doctor then submitted a letter </w:t>
      </w:r>
      <w:r w:rsidR="0018754D">
        <w:rPr>
          <w:rFonts w:ascii="Bookman Old Style" w:hAnsi="Bookman Old Style"/>
          <w:snapToGrid/>
          <w:szCs w:val="24"/>
        </w:rPr>
        <w:t xml:space="preserve">clarifying </w:t>
      </w:r>
      <w:r>
        <w:rPr>
          <w:rFonts w:ascii="Bookman Old Style" w:hAnsi="Bookman Old Style"/>
          <w:snapToGrid/>
          <w:szCs w:val="24"/>
        </w:rPr>
        <w:t xml:space="preserve">that the claimant was able to work, but </w:t>
      </w:r>
      <w:r w:rsidR="0018754D">
        <w:rPr>
          <w:rFonts w:ascii="Bookman Old Style" w:hAnsi="Bookman Old Style"/>
          <w:snapToGrid/>
          <w:szCs w:val="24"/>
        </w:rPr>
        <w:t>needs work</w:t>
      </w:r>
      <w:r>
        <w:rPr>
          <w:rFonts w:ascii="Bookman Old Style" w:hAnsi="Bookman Old Style"/>
          <w:snapToGrid/>
          <w:szCs w:val="24"/>
        </w:rPr>
        <w:t xml:space="preserve"> </w:t>
      </w:r>
      <w:r w:rsidR="0018754D">
        <w:rPr>
          <w:rFonts w:ascii="Bookman Old Style" w:hAnsi="Bookman Old Style"/>
          <w:snapToGrid/>
          <w:szCs w:val="24"/>
        </w:rPr>
        <w:t>that does not require multitasking, as th</w:t>
      </w:r>
      <w:r>
        <w:rPr>
          <w:rFonts w:ascii="Bookman Old Style" w:hAnsi="Bookman Old Style"/>
          <w:snapToGrid/>
          <w:szCs w:val="24"/>
        </w:rPr>
        <w:t>is can be overwhelming</w:t>
      </w:r>
      <w:r w:rsidR="0018754D">
        <w:rPr>
          <w:rFonts w:ascii="Bookman Old Style" w:hAnsi="Bookman Old Style"/>
          <w:snapToGrid/>
          <w:szCs w:val="24"/>
        </w:rPr>
        <w:t xml:space="preserve"> for her due to her medical condition</w:t>
      </w:r>
      <w:r>
        <w:rPr>
          <w:rFonts w:ascii="Bookman Old Style" w:hAnsi="Bookman Old Style"/>
          <w:snapToGrid/>
          <w:szCs w:val="24"/>
        </w:rPr>
        <w:t xml:space="preserve">. </w:t>
      </w:r>
    </w:p>
    <w:p w14:paraId="7A2D8A3D" w14:textId="59C41B18" w:rsidR="00923572" w:rsidRDefault="0069296F" w:rsidP="00BB2D4E">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At the time she applied for unemployment benefits, the claimant told a Division representative that she was not available for full-time work because she needed to</w:t>
      </w:r>
      <w:r w:rsidR="00F10145">
        <w:rPr>
          <w:rFonts w:ascii="Bookman Old Style" w:hAnsi="Bookman Old Style"/>
          <w:snapToGrid/>
          <w:szCs w:val="24"/>
        </w:rPr>
        <w:t xml:space="preserve"> provide</w:t>
      </w:r>
      <w:r>
        <w:rPr>
          <w:rFonts w:ascii="Bookman Old Style" w:hAnsi="Bookman Old Style"/>
          <w:snapToGrid/>
          <w:szCs w:val="24"/>
        </w:rPr>
        <w:t xml:space="preserve"> care for her son.  The claimant’s son is 7-years old</w:t>
      </w:r>
      <w:r w:rsidR="00F10145">
        <w:rPr>
          <w:rFonts w:ascii="Bookman Old Style" w:hAnsi="Bookman Old Style"/>
          <w:snapToGrid/>
          <w:szCs w:val="24"/>
        </w:rPr>
        <w:t xml:space="preserve"> and </w:t>
      </w:r>
      <w:r>
        <w:rPr>
          <w:rFonts w:ascii="Bookman Old Style" w:hAnsi="Bookman Old Style"/>
          <w:snapToGrid/>
          <w:szCs w:val="24"/>
        </w:rPr>
        <w:t>requires specialized care. The claimant’s mother is available to care for the claimant’s son full</w:t>
      </w:r>
      <w:r w:rsidR="00F10145">
        <w:rPr>
          <w:rFonts w:ascii="Bookman Old Style" w:hAnsi="Bookman Old Style"/>
          <w:snapToGrid/>
          <w:szCs w:val="24"/>
        </w:rPr>
        <w:t>-</w:t>
      </w:r>
      <w:r>
        <w:rPr>
          <w:rFonts w:ascii="Bookman Old Style" w:hAnsi="Bookman Old Style"/>
          <w:snapToGrid/>
          <w:szCs w:val="24"/>
        </w:rPr>
        <w:t>time except when she works, which is usually part</w:t>
      </w:r>
      <w:r w:rsidR="00F10145">
        <w:rPr>
          <w:rFonts w:ascii="Bookman Old Style" w:hAnsi="Bookman Old Style"/>
          <w:snapToGrid/>
          <w:szCs w:val="24"/>
        </w:rPr>
        <w:t>-</w:t>
      </w:r>
      <w:r>
        <w:rPr>
          <w:rFonts w:ascii="Bookman Old Style" w:hAnsi="Bookman Old Style"/>
          <w:snapToGrid/>
          <w:szCs w:val="24"/>
        </w:rPr>
        <w:t>time</w:t>
      </w:r>
      <w:r w:rsidR="00F10145">
        <w:rPr>
          <w:rFonts w:ascii="Bookman Old Style" w:hAnsi="Bookman Old Style"/>
          <w:snapToGrid/>
          <w:szCs w:val="24"/>
        </w:rPr>
        <w:t>,</w:t>
      </w:r>
      <w:r>
        <w:rPr>
          <w:rFonts w:ascii="Bookman Old Style" w:hAnsi="Bookman Old Style"/>
          <w:snapToGrid/>
          <w:szCs w:val="24"/>
        </w:rPr>
        <w:t xml:space="preserve"> short-term jobs.  The claimant’s </w:t>
      </w:r>
      <w:r w:rsidR="00F10145">
        <w:rPr>
          <w:rFonts w:ascii="Bookman Old Style" w:hAnsi="Bookman Old Style"/>
          <w:snapToGrid/>
          <w:szCs w:val="24"/>
        </w:rPr>
        <w:t xml:space="preserve">retired </w:t>
      </w:r>
      <w:proofErr w:type="gramStart"/>
      <w:r>
        <w:rPr>
          <w:rFonts w:ascii="Bookman Old Style" w:hAnsi="Bookman Old Style"/>
          <w:snapToGrid/>
          <w:szCs w:val="24"/>
        </w:rPr>
        <w:t>step-father</w:t>
      </w:r>
      <w:proofErr w:type="gramEnd"/>
      <w:r>
        <w:rPr>
          <w:rFonts w:ascii="Bookman Old Style" w:hAnsi="Bookman Old Style"/>
          <w:snapToGrid/>
          <w:szCs w:val="24"/>
        </w:rPr>
        <w:t xml:space="preserve"> is also available to provide child care, and the claimant has a trusted friend who is available weekdays to care for the claimant’s son.  </w:t>
      </w:r>
    </w:p>
    <w:p w14:paraId="6BBAE776" w14:textId="39CD0D4D" w:rsidR="0069296F" w:rsidRPr="003613C6" w:rsidRDefault="00FD174A" w:rsidP="00BB2D4E">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stated that she prefers part-time work, and that </w:t>
      </w:r>
      <w:r w:rsidR="00EE0D82">
        <w:rPr>
          <w:rFonts w:ascii="Bookman Old Style" w:hAnsi="Bookman Old Style"/>
          <w:snapToGrid/>
          <w:szCs w:val="24"/>
        </w:rPr>
        <w:t>she would be willing to work from home, but she is not searching for work to perform from home. The claimant is currently searching only for church or missionary work, which is the least stressful work for her</w:t>
      </w:r>
      <w:r w:rsidR="0018754D">
        <w:rPr>
          <w:rFonts w:ascii="Bookman Old Style" w:hAnsi="Bookman Old Style"/>
          <w:snapToGrid/>
          <w:szCs w:val="24"/>
        </w:rPr>
        <w:t>, and the work for which she is most suited</w:t>
      </w:r>
      <w:r w:rsidR="00EE0D82">
        <w:rPr>
          <w:rFonts w:ascii="Bookman Old Style" w:hAnsi="Bookman Old Style"/>
          <w:snapToGrid/>
          <w:szCs w:val="24"/>
        </w:rPr>
        <w:t xml:space="preserve">. The claimant went on a missionary trip in for a week in November. Her room and board and airfare were paid for by sponsors, but the claimant was not paid for her work.   </w:t>
      </w:r>
    </w:p>
    <w:p w14:paraId="5C229C3B" w14:textId="0A8412A0" w:rsidR="00BB2D4E" w:rsidRDefault="00BB2D4E" w:rsidP="00BB2D4E">
      <w:pPr>
        <w:tabs>
          <w:tab w:val="left" w:pos="-1440"/>
          <w:tab w:val="left" w:pos="-720"/>
        </w:tabs>
        <w:suppressAutoHyphens/>
        <w:rPr>
          <w:rFonts w:ascii="Bookman Old Style" w:hAnsi="Bookman Old Style"/>
          <w:szCs w:val="24"/>
        </w:rPr>
      </w:pPr>
    </w:p>
    <w:p w14:paraId="07CB3AD4" w14:textId="1A9C7B0F" w:rsidR="0018754D" w:rsidRDefault="0018754D" w:rsidP="00BB2D4E">
      <w:pPr>
        <w:tabs>
          <w:tab w:val="left" w:pos="-1440"/>
          <w:tab w:val="left" w:pos="-720"/>
        </w:tabs>
        <w:suppressAutoHyphens/>
        <w:rPr>
          <w:rFonts w:ascii="Bookman Old Style" w:hAnsi="Bookman Old Style"/>
          <w:szCs w:val="24"/>
        </w:rPr>
      </w:pPr>
    </w:p>
    <w:p w14:paraId="0029B017" w14:textId="5A551A53" w:rsidR="0018754D" w:rsidRDefault="0018754D" w:rsidP="00BB2D4E">
      <w:pPr>
        <w:tabs>
          <w:tab w:val="left" w:pos="-1440"/>
          <w:tab w:val="left" w:pos="-720"/>
        </w:tabs>
        <w:suppressAutoHyphens/>
        <w:rPr>
          <w:rFonts w:ascii="Bookman Old Style" w:hAnsi="Bookman Old Style"/>
          <w:szCs w:val="24"/>
        </w:rPr>
      </w:pPr>
    </w:p>
    <w:p w14:paraId="0DDFD64C" w14:textId="77777777" w:rsidR="0018754D" w:rsidRPr="003613C6" w:rsidRDefault="0018754D" w:rsidP="00BB2D4E">
      <w:pPr>
        <w:tabs>
          <w:tab w:val="left" w:pos="-1440"/>
          <w:tab w:val="left" w:pos="-720"/>
        </w:tabs>
        <w:suppressAutoHyphens/>
        <w:rPr>
          <w:rFonts w:ascii="Bookman Old Style" w:hAnsi="Bookman Old Style"/>
          <w:szCs w:val="24"/>
        </w:rPr>
      </w:pPr>
    </w:p>
    <w:p w14:paraId="36D067C3" w14:textId="7C0E7959" w:rsidR="00BB2D4E" w:rsidRPr="003613C6" w:rsidRDefault="00BB2D4E" w:rsidP="00BB2D4E">
      <w:pPr>
        <w:tabs>
          <w:tab w:val="center" w:pos="4680"/>
        </w:tabs>
        <w:suppressAutoHyphens/>
        <w:rPr>
          <w:rFonts w:ascii="Bookman Old Style" w:hAnsi="Bookman Old Style"/>
          <w:szCs w:val="24"/>
        </w:rPr>
      </w:pPr>
      <w:r w:rsidRPr="003613C6">
        <w:rPr>
          <w:rFonts w:ascii="Bookman Old Style" w:hAnsi="Bookman Old Style"/>
          <w:b/>
          <w:szCs w:val="24"/>
        </w:rPr>
        <w:tab/>
        <w:t>PROVISIONS OF LAW</w:t>
      </w:r>
      <w:r w:rsidR="004E4D4E">
        <w:rPr>
          <w:rFonts w:ascii="Bookman Old Style" w:hAnsi="Bookman Old Style"/>
          <w:b/>
          <w:szCs w:val="24"/>
        </w:rPr>
        <w:t xml:space="preserve"> - ABLE &amp; AVAILABLE</w:t>
      </w:r>
    </w:p>
    <w:p w14:paraId="742985FE" w14:textId="77777777" w:rsidR="00BB2D4E" w:rsidRPr="003613C6" w:rsidRDefault="00BB2D4E" w:rsidP="00BB2D4E">
      <w:pPr>
        <w:tabs>
          <w:tab w:val="left" w:pos="-1440"/>
          <w:tab w:val="left" w:pos="-720"/>
        </w:tabs>
        <w:suppressAutoHyphens/>
        <w:rPr>
          <w:rFonts w:ascii="Bookman Old Style" w:hAnsi="Bookman Old Style"/>
          <w:szCs w:val="24"/>
        </w:rPr>
      </w:pPr>
    </w:p>
    <w:p w14:paraId="78065F86" w14:textId="77777777" w:rsidR="00BB2D4E" w:rsidRPr="003613C6" w:rsidRDefault="00BB2D4E" w:rsidP="00BB2D4E">
      <w:pPr>
        <w:tabs>
          <w:tab w:val="left" w:pos="-1440"/>
          <w:tab w:val="left" w:pos="-720"/>
        </w:tabs>
        <w:suppressAutoHyphens/>
        <w:rPr>
          <w:rFonts w:ascii="Bookman Old Style" w:hAnsi="Bookman Old Style"/>
          <w:b/>
          <w:szCs w:val="24"/>
        </w:rPr>
      </w:pPr>
      <w:r w:rsidRPr="003613C6">
        <w:rPr>
          <w:rFonts w:ascii="Bookman Old Style" w:hAnsi="Bookman Old Style"/>
          <w:b/>
          <w:szCs w:val="24"/>
        </w:rPr>
        <w:t>AS 23.20.378 provides:</w:t>
      </w:r>
    </w:p>
    <w:p w14:paraId="278B9A6E" w14:textId="77777777" w:rsidR="00BB2D4E" w:rsidRPr="003613C6" w:rsidRDefault="00BB2D4E" w:rsidP="00BB2D4E">
      <w:pPr>
        <w:tabs>
          <w:tab w:val="left" w:pos="-1440"/>
          <w:tab w:val="left" w:pos="-720"/>
        </w:tabs>
        <w:suppressAutoHyphens/>
        <w:rPr>
          <w:rFonts w:ascii="Bookman Old Style" w:hAnsi="Bookman Old Style"/>
          <w:szCs w:val="24"/>
        </w:rPr>
      </w:pPr>
    </w:p>
    <w:p w14:paraId="31B04674" w14:textId="77777777" w:rsidR="00BB2D4E" w:rsidRDefault="00BB2D4E" w:rsidP="00BB2D4E">
      <w:pPr>
        <w:shd w:val="clear" w:color="auto" w:fill="FFFFFF"/>
        <w:ind w:left="1440" w:hanging="720"/>
        <w:rPr>
          <w:rFonts w:ascii="Bookman Old Style" w:hAnsi="Bookman Old Style"/>
          <w:color w:val="000000"/>
          <w:szCs w:val="24"/>
        </w:rPr>
      </w:pPr>
      <w:r w:rsidRPr="003613C6">
        <w:rPr>
          <w:rFonts w:ascii="Bookman Old Style" w:hAnsi="Bookman Old Style"/>
          <w:szCs w:val="24"/>
        </w:rPr>
        <w:tab/>
      </w:r>
      <w:r>
        <w:rPr>
          <w:rFonts w:ascii="Bookman Old Style" w:hAnsi="Bookman Old Style"/>
          <w:color w:val="000000"/>
          <w:szCs w:val="24"/>
        </w:rPr>
        <w:t>(a)</w:t>
      </w:r>
      <w:r>
        <w:rPr>
          <w:rFonts w:ascii="Bookman Old Style" w:hAnsi="Bookman Old Style"/>
          <w:color w:val="000000"/>
          <w:szCs w:val="24"/>
        </w:rPr>
        <w:tab/>
        <w:t xml:space="preserve">An insured worker is entitled to receive waiting-week credit </w:t>
      </w:r>
      <w:proofErr w:type="gramStart"/>
      <w:r>
        <w:rPr>
          <w:rFonts w:ascii="Bookman Old Style" w:hAnsi="Bookman Old Style"/>
          <w:color w:val="000000"/>
          <w:szCs w:val="24"/>
        </w:rPr>
        <w:t>or  benefits</w:t>
      </w:r>
      <w:proofErr w:type="gramEnd"/>
      <w:r>
        <w:rPr>
          <w:rFonts w:ascii="Bookman Old Style" w:hAnsi="Bookman Old Style"/>
          <w:color w:val="000000"/>
          <w:szCs w:val="24"/>
        </w:rPr>
        <w:t xml:space="preserve"> for a week of unemployment if for that week the insured worker is able to work and available for suitable work. An insured worker is not considered available for work unless registered for work in accordance with regulations adopted by the department. An insured worker may not be disqualified for failure to comply with this subsection if </w:t>
      </w:r>
    </w:p>
    <w:p w14:paraId="528B9779" w14:textId="77777777" w:rsidR="00BB2D4E" w:rsidRDefault="00BB2D4E" w:rsidP="00BB2D4E">
      <w:pPr>
        <w:pStyle w:val="ListParagraph"/>
        <w:shd w:val="clear" w:color="auto" w:fill="FFFFFF"/>
        <w:spacing w:after="0" w:line="240" w:lineRule="auto"/>
        <w:ind w:left="1080"/>
        <w:rPr>
          <w:rFonts w:ascii="Bookman Old Style" w:eastAsia="Times New Roman" w:hAnsi="Bookman Old Style"/>
          <w:color w:val="000000"/>
          <w:sz w:val="24"/>
          <w:szCs w:val="24"/>
        </w:rPr>
      </w:pPr>
    </w:p>
    <w:p w14:paraId="503ED3CC" w14:textId="77777777" w:rsidR="00BB2D4E" w:rsidRDefault="00BB2D4E" w:rsidP="00BB2D4E">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(1)</w:t>
      </w:r>
      <w:r>
        <w:rPr>
          <w:rFonts w:ascii="Bookman Old Style" w:hAnsi="Bookman Old Style"/>
          <w:color w:val="000000"/>
          <w:szCs w:val="24"/>
        </w:rPr>
        <w:t xml:space="preserve"> </w:t>
      </w:r>
      <w:r>
        <w:rPr>
          <w:rFonts w:ascii="Bookman Old Style" w:hAnsi="Bookman Old Style"/>
          <w:color w:val="000000"/>
          <w:szCs w:val="24"/>
        </w:rPr>
        <w:tab/>
        <w:t xml:space="preserve">the insured worker is not available for work because the insured worker </w:t>
      </w:r>
    </w:p>
    <w:p w14:paraId="155026F5" w14:textId="77777777" w:rsidR="00BB2D4E" w:rsidRDefault="00BB2D4E" w:rsidP="00BB2D4E">
      <w:pPr>
        <w:shd w:val="clear" w:color="auto" w:fill="FFFFFF"/>
        <w:rPr>
          <w:rFonts w:ascii="Bookman Old Style" w:hAnsi="Bookman Old Style"/>
          <w:bCs/>
          <w:color w:val="000000"/>
          <w:szCs w:val="24"/>
        </w:rPr>
      </w:pPr>
    </w:p>
    <w:p w14:paraId="3EF3436B" w14:textId="77777777" w:rsidR="00BB2D4E" w:rsidRDefault="00BB2D4E" w:rsidP="00BB2D4E">
      <w:pPr>
        <w:shd w:val="clear" w:color="auto" w:fill="FFFFFF"/>
        <w:ind w:left="1440" w:firstLine="720"/>
        <w:rPr>
          <w:rFonts w:ascii="Bookman Old Style" w:hAnsi="Bookman Old Style"/>
          <w:color w:val="000000"/>
          <w:szCs w:val="24"/>
        </w:rPr>
      </w:pPr>
      <w:r>
        <w:rPr>
          <w:rFonts w:ascii="Bookman Old Style" w:hAnsi="Bookman Old Style"/>
          <w:bCs/>
          <w:color w:val="000000"/>
          <w:szCs w:val="24"/>
        </w:rPr>
        <w:t>(A)</w:t>
      </w:r>
      <w:r>
        <w:rPr>
          <w:rFonts w:ascii="Bookman Old Style" w:hAnsi="Bookman Old Style"/>
          <w:color w:val="000000"/>
          <w:szCs w:val="24"/>
        </w:rPr>
        <w:t xml:space="preserve"> </w:t>
      </w:r>
      <w:r>
        <w:rPr>
          <w:rFonts w:ascii="Bookman Old Style" w:hAnsi="Bookman Old Style"/>
          <w:color w:val="000000"/>
          <w:szCs w:val="24"/>
        </w:rPr>
        <w:tab/>
        <w:t xml:space="preserve">is ill or </w:t>
      </w:r>
      <w:proofErr w:type="gramStart"/>
      <w:r>
        <w:rPr>
          <w:rFonts w:ascii="Bookman Old Style" w:hAnsi="Bookman Old Style"/>
          <w:color w:val="000000"/>
          <w:szCs w:val="24"/>
        </w:rPr>
        <w:t>disabled;</w:t>
      </w:r>
      <w:proofErr w:type="gramEnd"/>
      <w:r>
        <w:rPr>
          <w:rFonts w:ascii="Bookman Old Style" w:hAnsi="Bookman Old Style"/>
          <w:color w:val="000000"/>
          <w:szCs w:val="24"/>
        </w:rPr>
        <w:t xml:space="preserve"> </w:t>
      </w:r>
    </w:p>
    <w:p w14:paraId="156E457A" w14:textId="77777777" w:rsidR="00BB2D4E" w:rsidRDefault="00BB2D4E" w:rsidP="00BB2D4E">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is traveling to obtain medical services that are not available in the area in which the insured worker resides, or, if a physician determines it is necessary, the insured worker is accompanying a spouse or dependent who is traveling to obtain medical </w:t>
      </w:r>
      <w:proofErr w:type="gramStart"/>
      <w:r>
        <w:rPr>
          <w:rFonts w:ascii="Bookman Old Style" w:hAnsi="Bookman Old Style"/>
          <w:color w:val="000000"/>
          <w:szCs w:val="24"/>
        </w:rPr>
        <w:t>services;</w:t>
      </w:r>
      <w:proofErr w:type="gramEnd"/>
      <w:r>
        <w:rPr>
          <w:rFonts w:ascii="Bookman Old Style" w:hAnsi="Bookman Old Style"/>
          <w:color w:val="000000"/>
          <w:szCs w:val="24"/>
        </w:rPr>
        <w:t xml:space="preserve"> </w:t>
      </w:r>
    </w:p>
    <w:p w14:paraId="426C187C" w14:textId="77777777" w:rsidR="00BB2D4E" w:rsidRDefault="00BB2D4E" w:rsidP="00BB2D4E">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(C)</w:t>
      </w:r>
      <w:r>
        <w:rPr>
          <w:rFonts w:ascii="Bookman Old Style" w:hAnsi="Bookman Old Style"/>
          <w:color w:val="000000"/>
          <w:szCs w:val="24"/>
        </w:rPr>
        <w:t xml:space="preserve"> </w:t>
      </w:r>
      <w:r>
        <w:rPr>
          <w:rFonts w:ascii="Bookman Old Style" w:hAnsi="Bookman Old Style"/>
          <w:color w:val="000000"/>
          <w:szCs w:val="24"/>
        </w:rPr>
        <w:tab/>
        <w:t xml:space="preserve">resides in the state and is non-commercially hunting or fishing for personal survival or the survival of </w:t>
      </w:r>
      <w:proofErr w:type="gramStart"/>
      <w:r>
        <w:rPr>
          <w:rFonts w:ascii="Bookman Old Style" w:hAnsi="Bookman Old Style"/>
          <w:color w:val="000000"/>
          <w:szCs w:val="24"/>
        </w:rPr>
        <w:t>dependents;</w:t>
      </w:r>
      <w:proofErr w:type="gramEnd"/>
      <w:r>
        <w:rPr>
          <w:rFonts w:ascii="Bookman Old Style" w:hAnsi="Bookman Old Style"/>
          <w:color w:val="000000"/>
          <w:szCs w:val="24"/>
        </w:rPr>
        <w:t xml:space="preserve"> </w:t>
      </w:r>
    </w:p>
    <w:p w14:paraId="47F42B9B" w14:textId="77777777" w:rsidR="00BB2D4E" w:rsidRDefault="00BB2D4E" w:rsidP="00BB2D4E">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(D)</w:t>
      </w:r>
      <w:r>
        <w:rPr>
          <w:rFonts w:ascii="Bookman Old Style" w:hAnsi="Bookman Old Style"/>
          <w:color w:val="000000"/>
          <w:szCs w:val="24"/>
        </w:rPr>
        <w:t xml:space="preserve"> </w:t>
      </w:r>
      <w:r>
        <w:rPr>
          <w:rFonts w:ascii="Bookman Old Style" w:hAnsi="Bookman Old Style"/>
          <w:color w:val="000000"/>
          <w:szCs w:val="24"/>
        </w:rPr>
        <w:tab/>
        <w:t xml:space="preserve">is serving as a prospective or impaneled juror in a court; or </w:t>
      </w:r>
    </w:p>
    <w:p w14:paraId="7D39BBFC" w14:textId="77777777" w:rsidR="00BB2D4E" w:rsidRDefault="00BB2D4E" w:rsidP="00BB2D4E">
      <w:pPr>
        <w:shd w:val="clear" w:color="auto" w:fill="FFFFFF"/>
        <w:ind w:left="2880" w:hanging="720"/>
        <w:rPr>
          <w:rFonts w:ascii="Bookman Old Style" w:hAnsi="Bookman Old Style"/>
          <w:color w:val="000000"/>
          <w:szCs w:val="24"/>
        </w:rPr>
      </w:pPr>
      <w:r>
        <w:rPr>
          <w:rFonts w:ascii="Bookman Old Style" w:hAnsi="Bookman Old Style"/>
          <w:bCs/>
          <w:color w:val="000000"/>
          <w:szCs w:val="24"/>
        </w:rPr>
        <w:t>(E)</w:t>
      </w:r>
      <w:r>
        <w:rPr>
          <w:rFonts w:ascii="Bookman Old Style" w:hAnsi="Bookman Old Style"/>
          <w:color w:val="000000"/>
          <w:szCs w:val="24"/>
        </w:rPr>
        <w:t xml:space="preserve"> </w:t>
      </w:r>
      <w:r>
        <w:rPr>
          <w:rFonts w:ascii="Bookman Old Style" w:hAnsi="Bookman Old Style"/>
          <w:color w:val="000000"/>
          <w:szCs w:val="24"/>
        </w:rPr>
        <w:tab/>
        <w:t xml:space="preserve">is attending the funeral of an immediate family member for a period of no longer than seven </w:t>
      </w:r>
      <w:proofErr w:type="gramStart"/>
      <w:r>
        <w:rPr>
          <w:rFonts w:ascii="Bookman Old Style" w:hAnsi="Bookman Old Style"/>
          <w:color w:val="000000"/>
          <w:szCs w:val="24"/>
        </w:rPr>
        <w:t>days;</w:t>
      </w:r>
      <w:proofErr w:type="gramEnd"/>
      <w:r>
        <w:rPr>
          <w:rFonts w:ascii="Bookman Old Style" w:hAnsi="Bookman Old Style"/>
          <w:color w:val="000000"/>
          <w:szCs w:val="24"/>
        </w:rPr>
        <w:t xml:space="preserve"> and </w:t>
      </w:r>
    </w:p>
    <w:p w14:paraId="2AEDBB38" w14:textId="77777777" w:rsidR="00BB2D4E" w:rsidRDefault="00BB2D4E" w:rsidP="00BB2D4E">
      <w:pPr>
        <w:shd w:val="clear" w:color="auto" w:fill="FFFFFF"/>
        <w:rPr>
          <w:rFonts w:ascii="Bookman Old Style" w:hAnsi="Bookman Old Style"/>
          <w:bCs/>
          <w:color w:val="000000"/>
          <w:szCs w:val="24"/>
        </w:rPr>
      </w:pPr>
    </w:p>
    <w:p w14:paraId="7D3412CE" w14:textId="77777777" w:rsidR="00BB2D4E" w:rsidRDefault="00BB2D4E" w:rsidP="00BB2D4E">
      <w:pPr>
        <w:shd w:val="clear" w:color="auto" w:fill="FFFFFF"/>
        <w:ind w:left="2160" w:hanging="720"/>
        <w:rPr>
          <w:rFonts w:ascii="Bookman Old Style" w:hAnsi="Bookman Old Style"/>
          <w:color w:val="000000"/>
          <w:szCs w:val="24"/>
        </w:rPr>
      </w:pPr>
      <w:r>
        <w:rPr>
          <w:rFonts w:ascii="Bookman Old Style" w:hAnsi="Bookman Old Style"/>
          <w:bCs/>
          <w:color w:val="000000"/>
          <w:szCs w:val="24"/>
        </w:rPr>
        <w:t>(2)</w:t>
      </w:r>
      <w:r>
        <w:rPr>
          <w:rFonts w:ascii="Bookman Old Style" w:hAnsi="Bookman Old Style"/>
          <w:color w:val="000000"/>
          <w:szCs w:val="24"/>
        </w:rPr>
        <w:t xml:space="preserve"> </w:t>
      </w:r>
      <w:r>
        <w:rPr>
          <w:rFonts w:ascii="Bookman Old Style" w:hAnsi="Bookman Old Style"/>
          <w:color w:val="000000"/>
          <w:szCs w:val="24"/>
        </w:rPr>
        <w:tab/>
        <w:t xml:space="preserve">a condition described in (1) of this subsection occurs during an uninterrupted period of unemployment immediately following a week for which the insured worker has filed a compensable claim, and work has not been offered that would have been suitable for the insured worker before the illness, disability, hunting, fishing, medical travel, jury service, or funeral attendance. </w:t>
      </w:r>
    </w:p>
    <w:p w14:paraId="51C26345" w14:textId="77777777" w:rsidR="00BB2D4E" w:rsidRDefault="00BB2D4E" w:rsidP="00BB2D4E">
      <w:pPr>
        <w:shd w:val="clear" w:color="auto" w:fill="FFFFFF"/>
        <w:rPr>
          <w:rFonts w:ascii="Bookman Old Style" w:hAnsi="Bookman Old Style"/>
          <w:bCs/>
          <w:color w:val="000000"/>
          <w:szCs w:val="24"/>
        </w:rPr>
      </w:pPr>
    </w:p>
    <w:p w14:paraId="2967206A" w14:textId="77777777" w:rsidR="00BB2D4E" w:rsidRDefault="00BB2D4E" w:rsidP="00BB2D4E">
      <w:pPr>
        <w:shd w:val="clear" w:color="auto" w:fill="FFFFFF"/>
        <w:ind w:left="1440" w:hanging="720"/>
        <w:rPr>
          <w:rFonts w:ascii="Bookman Old Style" w:hAnsi="Bookman Old Style"/>
          <w:color w:val="000000"/>
          <w:szCs w:val="24"/>
        </w:rPr>
      </w:pPr>
      <w:r>
        <w:rPr>
          <w:rFonts w:ascii="Bookman Old Style" w:hAnsi="Bookman Old Style"/>
          <w:bCs/>
          <w:color w:val="000000"/>
          <w:szCs w:val="24"/>
        </w:rPr>
        <w:t>(b)</w:t>
      </w:r>
      <w:r>
        <w:rPr>
          <w:rFonts w:ascii="Bookman Old Style" w:hAnsi="Bookman Old Style"/>
          <w:color w:val="000000"/>
          <w:szCs w:val="24"/>
        </w:rPr>
        <w:t xml:space="preserve"> </w:t>
      </w:r>
      <w:r>
        <w:rPr>
          <w:rFonts w:ascii="Bookman Old Style" w:hAnsi="Bookman Old Style"/>
          <w:color w:val="000000"/>
          <w:szCs w:val="24"/>
        </w:rPr>
        <w:tab/>
        <w:t xml:space="preserve">A waiver of disqualification for an illness or disability under (a)(1) of this section may not exceed six consecutive weeks. </w:t>
      </w:r>
    </w:p>
    <w:p w14:paraId="74534DE2" w14:textId="77777777" w:rsidR="00BB2D4E" w:rsidRPr="003613C6" w:rsidRDefault="00BB2D4E" w:rsidP="00BB2D4E">
      <w:pPr>
        <w:tabs>
          <w:tab w:val="left" w:pos="-1440"/>
          <w:tab w:val="left" w:pos="-720"/>
          <w:tab w:val="left" w:pos="0"/>
          <w:tab w:val="left" w:pos="720"/>
        </w:tabs>
        <w:suppressAutoHyphens/>
        <w:ind w:left="1440" w:hanging="1440"/>
        <w:rPr>
          <w:rFonts w:ascii="Bookman Old Style" w:hAnsi="Bookman Old Style"/>
          <w:szCs w:val="24"/>
        </w:rPr>
      </w:pPr>
    </w:p>
    <w:p w14:paraId="3ADFCCF7" w14:textId="77777777" w:rsidR="00BB2D4E" w:rsidRPr="003613C6" w:rsidRDefault="00BB2D4E" w:rsidP="00BB2D4E">
      <w:pPr>
        <w:tabs>
          <w:tab w:val="left" w:pos="-1440"/>
          <w:tab w:val="left" w:pos="-720"/>
        </w:tabs>
        <w:suppressAutoHyphens/>
        <w:rPr>
          <w:rFonts w:ascii="Bookman Old Style" w:hAnsi="Bookman Old Style"/>
          <w:b/>
          <w:szCs w:val="24"/>
        </w:rPr>
      </w:pPr>
      <w:r w:rsidRPr="003613C6">
        <w:rPr>
          <w:rFonts w:ascii="Bookman Old Style" w:hAnsi="Bookman Old Style"/>
          <w:b/>
          <w:szCs w:val="24"/>
        </w:rPr>
        <w:t>8 AAC 85.350:</w:t>
      </w:r>
    </w:p>
    <w:p w14:paraId="36C6EEEE" w14:textId="77777777" w:rsidR="00BB2D4E" w:rsidRPr="003613C6" w:rsidRDefault="00BB2D4E" w:rsidP="00BB2D4E">
      <w:pPr>
        <w:tabs>
          <w:tab w:val="left" w:pos="-1440"/>
          <w:tab w:val="left" w:pos="-720"/>
        </w:tabs>
        <w:suppressAutoHyphens/>
        <w:rPr>
          <w:rFonts w:ascii="Bookman Old Style" w:hAnsi="Bookman Old Style"/>
          <w:szCs w:val="24"/>
        </w:rPr>
      </w:pPr>
    </w:p>
    <w:p w14:paraId="08C8FA14" w14:textId="77777777" w:rsidR="00BB2D4E" w:rsidRPr="003613C6" w:rsidRDefault="00BB2D4E" w:rsidP="00BB2D4E">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(a)</w:t>
      </w:r>
      <w:r w:rsidRPr="003613C6">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p>
    <w:p w14:paraId="212E8E09" w14:textId="77777777" w:rsidR="00BB2D4E" w:rsidRPr="003613C6" w:rsidRDefault="00BB2D4E" w:rsidP="00BB2D4E">
      <w:pPr>
        <w:tabs>
          <w:tab w:val="left" w:pos="-1440"/>
          <w:tab w:val="left" w:pos="-720"/>
        </w:tabs>
        <w:suppressAutoHyphens/>
        <w:rPr>
          <w:rFonts w:ascii="Bookman Old Style" w:hAnsi="Bookman Old Style"/>
          <w:szCs w:val="24"/>
        </w:rPr>
      </w:pPr>
    </w:p>
    <w:p w14:paraId="120BAEA9" w14:textId="77777777" w:rsidR="00BB2D4E" w:rsidRPr="003613C6" w:rsidRDefault="00BB2D4E" w:rsidP="00BB2D4E">
      <w:pPr>
        <w:tabs>
          <w:tab w:val="left" w:pos="-1440"/>
          <w:tab w:val="left" w:pos="-720"/>
          <w:tab w:val="left" w:pos="0"/>
          <w:tab w:val="left" w:pos="720"/>
        </w:tabs>
        <w:suppressAutoHyphens/>
        <w:ind w:left="1440" w:hanging="1440"/>
        <w:rPr>
          <w:rFonts w:ascii="Bookman Old Style" w:hAnsi="Bookman Old Style"/>
          <w:szCs w:val="24"/>
        </w:rPr>
      </w:pPr>
      <w:r w:rsidRPr="003613C6">
        <w:rPr>
          <w:rFonts w:ascii="Bookman Old Style" w:hAnsi="Bookman Old Style"/>
          <w:szCs w:val="24"/>
        </w:rPr>
        <w:tab/>
        <w:t>(b)</w:t>
      </w:r>
      <w:r w:rsidRPr="003613C6">
        <w:rPr>
          <w:rFonts w:ascii="Bookman Old Style" w:hAnsi="Bookman Old Style"/>
          <w:szCs w:val="24"/>
        </w:rPr>
        <w:tab/>
        <w:t>A claimant is considered available for suitable work for a week if the claimant</w:t>
      </w:r>
    </w:p>
    <w:p w14:paraId="6538567E" w14:textId="77777777" w:rsidR="00BB2D4E" w:rsidRPr="003613C6" w:rsidRDefault="00BB2D4E" w:rsidP="00BB2D4E">
      <w:pPr>
        <w:tabs>
          <w:tab w:val="left" w:pos="-1440"/>
          <w:tab w:val="left" w:pos="-720"/>
        </w:tabs>
        <w:suppressAutoHyphens/>
        <w:rPr>
          <w:rFonts w:ascii="Bookman Old Style" w:hAnsi="Bookman Old Style"/>
          <w:szCs w:val="24"/>
        </w:rPr>
      </w:pPr>
    </w:p>
    <w:p w14:paraId="3D5B1C74" w14:textId="77777777" w:rsidR="00BB2D4E" w:rsidRPr="003613C6" w:rsidRDefault="00BB2D4E" w:rsidP="00BB2D4E">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(1)</w:t>
      </w:r>
      <w:r w:rsidRPr="003613C6">
        <w:rPr>
          <w:rFonts w:ascii="Bookman Old Style" w:hAnsi="Bookman Old Style"/>
          <w:szCs w:val="24"/>
        </w:rPr>
        <w:tab/>
        <w:t>registers for work as required under 8 AAC </w:t>
      </w:r>
      <w:proofErr w:type="gramStart"/>
      <w:r w:rsidRPr="003613C6">
        <w:rPr>
          <w:rFonts w:ascii="Bookman Old Style" w:hAnsi="Bookman Old Style"/>
          <w:szCs w:val="24"/>
        </w:rPr>
        <w:t>85.351;</w:t>
      </w:r>
      <w:proofErr w:type="gramEnd"/>
    </w:p>
    <w:p w14:paraId="6B5F7191" w14:textId="77777777" w:rsidR="00BB2D4E" w:rsidRPr="003613C6" w:rsidRDefault="00BB2D4E" w:rsidP="00BB2D4E">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lastRenderedPageBreak/>
        <w:tab/>
      </w:r>
      <w:r w:rsidRPr="003613C6">
        <w:rPr>
          <w:rFonts w:ascii="Bookman Old Style" w:hAnsi="Bookman Old Style"/>
          <w:szCs w:val="24"/>
        </w:rPr>
        <w:tab/>
        <w:t>(2)</w:t>
      </w:r>
      <w:r w:rsidRPr="003613C6">
        <w:rPr>
          <w:rFonts w:ascii="Bookman Old Style" w:hAnsi="Bookman Old Style"/>
          <w:szCs w:val="24"/>
        </w:rPr>
        <w:tab/>
        <w:t>makes independent efforts to find work as directed under 8 AAC 85.352 and 8 AAC </w:t>
      </w:r>
      <w:proofErr w:type="gramStart"/>
      <w:r w:rsidRPr="003613C6">
        <w:rPr>
          <w:rFonts w:ascii="Bookman Old Style" w:hAnsi="Bookman Old Style"/>
          <w:szCs w:val="24"/>
        </w:rPr>
        <w:t>85.355;</w:t>
      </w:r>
      <w:proofErr w:type="gramEnd"/>
    </w:p>
    <w:p w14:paraId="4794C94D" w14:textId="77777777" w:rsidR="00BB2D4E" w:rsidRPr="003613C6" w:rsidRDefault="00BB2D4E" w:rsidP="00BB2D4E">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(3)</w:t>
      </w:r>
      <w:r w:rsidRPr="003613C6">
        <w:rPr>
          <w:rFonts w:ascii="Bookman Old Style" w:hAnsi="Bookman Old Style"/>
          <w:szCs w:val="24"/>
        </w:rPr>
        <w:tab/>
        <w:t xml:space="preserve">meets the requirements of 8 AAC 85.353 during periods of </w:t>
      </w:r>
      <w:proofErr w:type="gramStart"/>
      <w:r w:rsidRPr="003613C6">
        <w:rPr>
          <w:rFonts w:ascii="Bookman Old Style" w:hAnsi="Bookman Old Style"/>
          <w:szCs w:val="24"/>
        </w:rPr>
        <w:t>travel;</w:t>
      </w:r>
      <w:proofErr w:type="gramEnd"/>
    </w:p>
    <w:p w14:paraId="31FB721B" w14:textId="77777777" w:rsidR="00BB2D4E" w:rsidRPr="003613C6" w:rsidRDefault="00BB2D4E" w:rsidP="00BB2D4E">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(4)</w:t>
      </w:r>
      <w:r w:rsidRPr="003613C6">
        <w:rPr>
          <w:rFonts w:ascii="Bookman Old Style" w:hAnsi="Bookman Old Style"/>
          <w:szCs w:val="24"/>
        </w:rPr>
        <w:tab/>
        <w:t xml:space="preserve">meets the requirements of 8 AAC 85.356 while in </w:t>
      </w:r>
      <w:proofErr w:type="gramStart"/>
      <w:r w:rsidRPr="003613C6">
        <w:rPr>
          <w:rFonts w:ascii="Bookman Old Style" w:hAnsi="Bookman Old Style"/>
          <w:szCs w:val="24"/>
        </w:rPr>
        <w:t>training;</w:t>
      </w:r>
      <w:proofErr w:type="gramEnd"/>
    </w:p>
    <w:p w14:paraId="16553533" w14:textId="77777777" w:rsidR="00BB2D4E" w:rsidRPr="003613C6" w:rsidRDefault="00BB2D4E" w:rsidP="00BB2D4E">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(5)</w:t>
      </w:r>
      <w:r w:rsidRPr="003613C6">
        <w:rPr>
          <w:rFonts w:ascii="Bookman Old Style" w:hAnsi="Bookman Old Style"/>
          <w:szCs w:val="24"/>
        </w:rPr>
        <w:tab/>
        <w:t xml:space="preserve">is willing to accept and perform suitable work which the claimant does not have good cause to </w:t>
      </w:r>
      <w:proofErr w:type="gramStart"/>
      <w:r w:rsidRPr="003613C6">
        <w:rPr>
          <w:rFonts w:ascii="Bookman Old Style" w:hAnsi="Bookman Old Style"/>
          <w:szCs w:val="24"/>
        </w:rPr>
        <w:t>refuse;</w:t>
      </w:r>
      <w:proofErr w:type="gramEnd"/>
    </w:p>
    <w:p w14:paraId="5DE6B2A1" w14:textId="77777777" w:rsidR="00BB2D4E" w:rsidRPr="003613C6" w:rsidRDefault="00BB2D4E" w:rsidP="00BB2D4E">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 xml:space="preserve">(6) </w:t>
      </w:r>
      <w:r w:rsidRPr="003613C6">
        <w:rPr>
          <w:rFonts w:ascii="Bookman Old Style" w:hAnsi="Bookman Old Style"/>
          <w:szCs w:val="24"/>
        </w:rPr>
        <w:tab/>
        <w:t xml:space="preserve">is available, for at least five working days in the week, to respond promptly to an offer of suitable </w:t>
      </w:r>
      <w:proofErr w:type="gramStart"/>
      <w:r w:rsidRPr="003613C6">
        <w:rPr>
          <w:rFonts w:ascii="Bookman Old Style" w:hAnsi="Bookman Old Style"/>
          <w:szCs w:val="24"/>
        </w:rPr>
        <w:t>work;</w:t>
      </w:r>
      <w:proofErr w:type="gramEnd"/>
      <w:r w:rsidRPr="003613C6">
        <w:rPr>
          <w:rFonts w:ascii="Bookman Old Style" w:hAnsi="Bookman Old Style"/>
          <w:szCs w:val="24"/>
        </w:rPr>
        <w:t xml:space="preserve"> and</w:t>
      </w:r>
    </w:p>
    <w:p w14:paraId="4DA8E244" w14:textId="5F2CD1F0" w:rsidR="00BB2D4E" w:rsidRDefault="00BB2D4E" w:rsidP="00FD174A">
      <w:pPr>
        <w:tabs>
          <w:tab w:val="left" w:pos="-1440"/>
          <w:tab w:val="left" w:pos="-720"/>
          <w:tab w:val="left" w:pos="0"/>
          <w:tab w:val="left" w:pos="720"/>
          <w:tab w:val="left" w:pos="1440"/>
        </w:tabs>
        <w:suppressAutoHyphens/>
        <w:ind w:left="2160" w:hanging="2160"/>
        <w:rPr>
          <w:rFonts w:ascii="Bookman Old Style" w:hAnsi="Bookman Old Style"/>
          <w:szCs w:val="24"/>
        </w:rPr>
      </w:pPr>
      <w:r w:rsidRPr="003613C6">
        <w:rPr>
          <w:rFonts w:ascii="Bookman Old Style" w:hAnsi="Bookman Old Style"/>
          <w:szCs w:val="24"/>
        </w:rPr>
        <w:tab/>
      </w:r>
      <w:r w:rsidRPr="003613C6">
        <w:rPr>
          <w:rFonts w:ascii="Bookman Old Style" w:hAnsi="Bookman Old Style"/>
          <w:szCs w:val="24"/>
        </w:rPr>
        <w:tab/>
        <w:t>(7)</w:t>
      </w:r>
      <w:r w:rsidRPr="003613C6">
        <w:rPr>
          <w:rFonts w:ascii="Bookman Old Style" w:hAnsi="Bookman Old Style"/>
          <w:szCs w:val="24"/>
        </w:rPr>
        <w:tab/>
        <w:t>is available for a substantial amount of full</w:t>
      </w:r>
      <w:r w:rsidRPr="003613C6">
        <w:rPr>
          <w:rFonts w:ascii="Bookman Old Style" w:hAnsi="Bookman Old Style"/>
          <w:szCs w:val="24"/>
        </w:rPr>
        <w:noBreakHyphen/>
        <w:t xml:space="preserve">time employment. </w:t>
      </w:r>
    </w:p>
    <w:p w14:paraId="557EC418" w14:textId="77777777" w:rsidR="0018754D" w:rsidRPr="003613C6" w:rsidRDefault="0018754D" w:rsidP="00FD174A">
      <w:pPr>
        <w:tabs>
          <w:tab w:val="left" w:pos="-1440"/>
          <w:tab w:val="left" w:pos="-720"/>
          <w:tab w:val="left" w:pos="0"/>
          <w:tab w:val="left" w:pos="720"/>
          <w:tab w:val="left" w:pos="1440"/>
        </w:tabs>
        <w:suppressAutoHyphens/>
        <w:ind w:left="2160" w:hanging="2160"/>
        <w:rPr>
          <w:rFonts w:ascii="Bookman Old Style" w:hAnsi="Bookman Old Style"/>
          <w:szCs w:val="24"/>
        </w:rPr>
      </w:pPr>
    </w:p>
    <w:p w14:paraId="62FD260A" w14:textId="3B3C8C1A" w:rsidR="00BB2D4E" w:rsidRPr="003613C6" w:rsidRDefault="00BB2D4E" w:rsidP="00BB2D4E">
      <w:pPr>
        <w:pStyle w:val="Heading1"/>
        <w:rPr>
          <w:rFonts w:ascii="Bookman Old Style" w:hAnsi="Bookman Old Style"/>
          <w:szCs w:val="24"/>
          <w:u w:val="none"/>
        </w:rPr>
      </w:pPr>
      <w:r w:rsidRPr="003613C6">
        <w:rPr>
          <w:rFonts w:ascii="Bookman Old Style" w:hAnsi="Bookman Old Style"/>
          <w:szCs w:val="24"/>
          <w:u w:val="none"/>
        </w:rPr>
        <w:t>CONCLUSION</w:t>
      </w:r>
      <w:r w:rsidR="004E4D4E">
        <w:rPr>
          <w:rFonts w:ascii="Bookman Old Style" w:hAnsi="Bookman Old Style"/>
          <w:szCs w:val="24"/>
          <w:u w:val="none"/>
        </w:rPr>
        <w:t xml:space="preserve"> </w:t>
      </w:r>
      <w:r w:rsidR="004E4D4E" w:rsidRPr="004E4D4E">
        <w:rPr>
          <w:rFonts w:ascii="Bookman Old Style" w:hAnsi="Bookman Old Style"/>
          <w:bCs/>
          <w:szCs w:val="24"/>
          <w:u w:val="none"/>
        </w:rPr>
        <w:t>- ABLE &amp; AVAILABLE</w:t>
      </w:r>
    </w:p>
    <w:p w14:paraId="24A93795" w14:textId="77777777" w:rsidR="00BB2D4E" w:rsidRPr="003613C6" w:rsidRDefault="00BB2D4E" w:rsidP="00BB2D4E">
      <w:pPr>
        <w:tabs>
          <w:tab w:val="left" w:pos="-1440"/>
          <w:tab w:val="left" w:pos="-720"/>
        </w:tabs>
        <w:suppressAutoHyphens/>
        <w:rPr>
          <w:rFonts w:ascii="Bookman Old Style" w:hAnsi="Bookman Old Style"/>
          <w:szCs w:val="24"/>
        </w:rPr>
      </w:pPr>
    </w:p>
    <w:p w14:paraId="0AC622D4" w14:textId="77777777" w:rsidR="00BB2D4E" w:rsidRPr="003613C6" w:rsidRDefault="00BB2D4E" w:rsidP="00BB2D4E">
      <w:pPr>
        <w:widowControl/>
        <w:rPr>
          <w:rFonts w:ascii="Bookman Old Style" w:hAnsi="Bookman Old Style"/>
          <w:snapToGrid/>
          <w:szCs w:val="24"/>
        </w:rPr>
      </w:pPr>
      <w:r w:rsidRPr="003613C6">
        <w:rPr>
          <w:rFonts w:ascii="Bookman Old Style" w:hAnsi="Bookman Old Style"/>
          <w:snapToGrid/>
          <w:szCs w:val="24"/>
        </w:rPr>
        <w:t xml:space="preserve">In </w:t>
      </w:r>
      <w:r w:rsidRPr="003613C6">
        <w:rPr>
          <w:rFonts w:ascii="Bookman Old Style" w:hAnsi="Bookman Old Style"/>
          <w:snapToGrid/>
          <w:szCs w:val="24"/>
          <w:u w:val="single"/>
        </w:rPr>
        <w:t>Arndt v. State, DOL</w:t>
      </w:r>
      <w:r w:rsidRPr="003613C6">
        <w:rPr>
          <w:rFonts w:ascii="Bookman Old Style" w:hAnsi="Bookman Old Style"/>
          <w:snapToGrid/>
          <w:szCs w:val="24"/>
        </w:rPr>
        <w:t>, 583 P2d 799, Alaska, September 22, 1978, the Alaska Supreme Court adopted a two-fold test for determining a claimant's availability for work. The court held:</w:t>
      </w:r>
    </w:p>
    <w:p w14:paraId="6E32CE5E" w14:textId="77777777" w:rsidR="00BB2D4E" w:rsidRPr="003613C6" w:rsidRDefault="00BB2D4E" w:rsidP="00BB2D4E">
      <w:pPr>
        <w:widowControl/>
        <w:rPr>
          <w:rFonts w:ascii="Bookman Old Style" w:hAnsi="Bookman Old Style"/>
          <w:i/>
          <w:snapToGrid/>
          <w:szCs w:val="24"/>
        </w:rPr>
      </w:pPr>
    </w:p>
    <w:p w14:paraId="2E23E48F" w14:textId="77777777" w:rsidR="00BB2D4E" w:rsidRPr="003613C6" w:rsidRDefault="00BB2D4E" w:rsidP="00BB2D4E">
      <w:pPr>
        <w:widowControl/>
        <w:ind w:left="720"/>
        <w:rPr>
          <w:rFonts w:ascii="Bookman Old Style" w:hAnsi="Bookman Old Style"/>
          <w:i/>
          <w:snapToGrid/>
          <w:szCs w:val="24"/>
        </w:rPr>
      </w:pPr>
      <w:r w:rsidRPr="003613C6">
        <w:rPr>
          <w:rFonts w:ascii="Bookman Old Style" w:hAnsi="Bookman Old Style"/>
          <w:i/>
          <w:snapToGrid/>
          <w:szCs w:val="24"/>
        </w:rPr>
        <w:t>The test requires (1) that an individual claimant be willing to accept suitable work which he has no good cause for refusing, and (2) that the claimant thereby make himself available to a substantial field of employment.</w:t>
      </w:r>
    </w:p>
    <w:p w14:paraId="320417E5" w14:textId="77777777" w:rsidR="00BB2D4E" w:rsidRPr="003613C6" w:rsidRDefault="00BB2D4E" w:rsidP="00BB2D4E">
      <w:pPr>
        <w:widowControl/>
        <w:rPr>
          <w:rFonts w:ascii="Bookman Old Style" w:hAnsi="Bookman Old Style"/>
          <w:snapToGrid/>
          <w:szCs w:val="24"/>
        </w:rPr>
      </w:pPr>
    </w:p>
    <w:p w14:paraId="62156CC7" w14:textId="5A50C4A0" w:rsidR="00BB2D4E" w:rsidRDefault="00BB2D4E" w:rsidP="00BB2D4E">
      <w:pPr>
        <w:widowControl/>
        <w:rPr>
          <w:rFonts w:ascii="Bookman Old Style" w:hAnsi="Bookman Old Style"/>
          <w:snapToGrid/>
          <w:szCs w:val="24"/>
        </w:rPr>
      </w:pPr>
      <w:r w:rsidRPr="003613C6">
        <w:rPr>
          <w:rFonts w:ascii="Bookman Old Style" w:hAnsi="Bookman Old Style"/>
          <w:snapToGrid/>
          <w:szCs w:val="24"/>
        </w:rPr>
        <w:t>This decision has been codified in 8 AAC 85.350. The burden is on the claimant to establish the first part of the test. The burden is on the Alaska Division of Employment and Training Services (DETS) to establish there is not a substantial field of employment remaining if it intends to deny benefits.</w:t>
      </w:r>
    </w:p>
    <w:p w14:paraId="67940950" w14:textId="35361E13" w:rsidR="00E12526" w:rsidRDefault="00E12526" w:rsidP="00BB2D4E">
      <w:pPr>
        <w:widowControl/>
        <w:rPr>
          <w:rFonts w:ascii="Bookman Old Style" w:hAnsi="Bookman Old Style"/>
          <w:snapToGrid/>
          <w:szCs w:val="24"/>
        </w:rPr>
      </w:pPr>
    </w:p>
    <w:p w14:paraId="2F1E7D4E" w14:textId="5673878A" w:rsidR="00FD174A" w:rsidRDefault="00E12526" w:rsidP="00BB2D4E">
      <w:pPr>
        <w:widowControl/>
        <w:rPr>
          <w:rFonts w:ascii="Bookman Old Style" w:hAnsi="Bookman Old Style"/>
          <w:snapToGrid/>
          <w:szCs w:val="24"/>
        </w:rPr>
      </w:pPr>
      <w:r>
        <w:rPr>
          <w:rFonts w:ascii="Bookman Old Style" w:hAnsi="Bookman Old Style"/>
          <w:snapToGrid/>
          <w:szCs w:val="24"/>
        </w:rPr>
        <w:t xml:space="preserve">The claimant in this case established that she had adequate childcare arrangements </w:t>
      </w:r>
      <w:r w:rsidR="007F1F6C">
        <w:rPr>
          <w:rFonts w:ascii="Bookman Old Style" w:hAnsi="Bookman Old Style"/>
          <w:snapToGrid/>
          <w:szCs w:val="24"/>
        </w:rPr>
        <w:t>to care for her son</w:t>
      </w:r>
      <w:r>
        <w:rPr>
          <w:rFonts w:ascii="Bookman Old Style" w:hAnsi="Bookman Old Style"/>
          <w:snapToGrid/>
          <w:szCs w:val="24"/>
        </w:rPr>
        <w:t xml:space="preserve"> full-ti</w:t>
      </w:r>
      <w:r w:rsidR="007F1F6C">
        <w:rPr>
          <w:rFonts w:ascii="Bookman Old Style" w:hAnsi="Bookman Old Style"/>
          <w:snapToGrid/>
          <w:szCs w:val="24"/>
        </w:rPr>
        <w:t>me if necessary</w:t>
      </w:r>
      <w:r w:rsidR="00FD174A">
        <w:rPr>
          <w:rFonts w:ascii="Bookman Old Style" w:hAnsi="Bookman Old Style"/>
          <w:snapToGrid/>
          <w:szCs w:val="24"/>
        </w:rPr>
        <w:t>.</w:t>
      </w:r>
    </w:p>
    <w:p w14:paraId="58F57693" w14:textId="77777777" w:rsidR="00FD174A" w:rsidRDefault="00FD174A" w:rsidP="00BB2D4E">
      <w:pPr>
        <w:widowControl/>
        <w:rPr>
          <w:rFonts w:ascii="Bookman Old Style" w:hAnsi="Bookman Old Style"/>
          <w:snapToGrid/>
          <w:szCs w:val="24"/>
        </w:rPr>
      </w:pPr>
    </w:p>
    <w:p w14:paraId="782C9AD6" w14:textId="7B35B9BC" w:rsidR="00E12526" w:rsidRDefault="00FD174A" w:rsidP="00BB2D4E">
      <w:pPr>
        <w:widowControl/>
        <w:rPr>
          <w:rFonts w:ascii="Bookman Old Style" w:hAnsi="Bookman Old Style"/>
          <w:snapToGrid/>
          <w:szCs w:val="24"/>
        </w:rPr>
      </w:pPr>
      <w:r>
        <w:rPr>
          <w:rFonts w:ascii="Bookman Old Style" w:hAnsi="Bookman Old Style"/>
          <w:snapToGrid/>
          <w:szCs w:val="24"/>
        </w:rPr>
        <w:t xml:space="preserve">The claimant </w:t>
      </w:r>
      <w:r w:rsidR="00E12526">
        <w:rPr>
          <w:rFonts w:ascii="Bookman Old Style" w:hAnsi="Bookman Old Style"/>
          <w:snapToGrid/>
          <w:szCs w:val="24"/>
        </w:rPr>
        <w:t xml:space="preserve">is only looking for and willing to accept church and missionary work. The claimant considered that she worked in November, however </w:t>
      </w:r>
      <w:r w:rsidR="00EC35B1">
        <w:rPr>
          <w:rFonts w:ascii="Bookman Old Style" w:hAnsi="Bookman Old Style"/>
          <w:snapToGrid/>
          <w:szCs w:val="24"/>
        </w:rPr>
        <w:t>this</w:t>
      </w:r>
      <w:r w:rsidR="00E12526">
        <w:rPr>
          <w:rFonts w:ascii="Bookman Old Style" w:hAnsi="Bookman Old Style"/>
          <w:snapToGrid/>
          <w:szCs w:val="24"/>
        </w:rPr>
        <w:t xml:space="preserve"> was volunteer </w:t>
      </w:r>
      <w:proofErr w:type="gramStart"/>
      <w:r w:rsidR="00E12526">
        <w:rPr>
          <w:rFonts w:ascii="Bookman Old Style" w:hAnsi="Bookman Old Style"/>
          <w:snapToGrid/>
          <w:szCs w:val="24"/>
        </w:rPr>
        <w:t>work</w:t>
      </w:r>
      <w:proofErr w:type="gramEnd"/>
      <w:r w:rsidR="00E12526">
        <w:rPr>
          <w:rFonts w:ascii="Bookman Old Style" w:hAnsi="Bookman Old Style"/>
          <w:snapToGrid/>
          <w:szCs w:val="24"/>
        </w:rPr>
        <w:t xml:space="preserve"> and the claimant was not paid. </w:t>
      </w:r>
      <w:r>
        <w:rPr>
          <w:rFonts w:ascii="Bookman Old Style" w:hAnsi="Bookman Old Style"/>
          <w:snapToGrid/>
          <w:szCs w:val="24"/>
        </w:rPr>
        <w:t xml:space="preserve">The claimant has not established that she is seeking work other than church volunteer work, which does not meet the requirement that she be available for full-time work </w:t>
      </w:r>
      <w:proofErr w:type="gramStart"/>
      <w:r>
        <w:rPr>
          <w:rFonts w:ascii="Bookman Old Style" w:hAnsi="Bookman Old Style"/>
          <w:snapToGrid/>
          <w:szCs w:val="24"/>
        </w:rPr>
        <w:t>in order to</w:t>
      </w:r>
      <w:proofErr w:type="gramEnd"/>
      <w:r>
        <w:rPr>
          <w:rFonts w:ascii="Bookman Old Style" w:hAnsi="Bookman Old Style"/>
          <w:snapToGrid/>
          <w:szCs w:val="24"/>
        </w:rPr>
        <w:t xml:space="preserve"> be eligible for benefits. </w:t>
      </w:r>
    </w:p>
    <w:p w14:paraId="61ADCD8E" w14:textId="63B3A97C" w:rsidR="007F1F6C" w:rsidRDefault="007F1F6C" w:rsidP="00BB2D4E">
      <w:pPr>
        <w:widowControl/>
        <w:rPr>
          <w:rFonts w:ascii="Bookman Old Style" w:hAnsi="Bookman Old Style"/>
          <w:snapToGrid/>
          <w:szCs w:val="24"/>
        </w:rPr>
      </w:pPr>
    </w:p>
    <w:p w14:paraId="6E37B8CA" w14:textId="77777777" w:rsidR="007F1F6C" w:rsidRPr="00077FA4" w:rsidRDefault="007F1F6C" w:rsidP="007F1F6C">
      <w:pPr>
        <w:tabs>
          <w:tab w:val="left" w:pos="-1440"/>
          <w:tab w:val="left" w:pos="-720"/>
        </w:tabs>
        <w:ind w:left="720" w:right="720"/>
        <w:rPr>
          <w:rFonts w:ascii="Bookman Old Style" w:hAnsi="Bookman Old Style"/>
          <w:i/>
          <w:iCs/>
        </w:rPr>
      </w:pPr>
      <w:r w:rsidRPr="00077FA4">
        <w:rPr>
          <w:rFonts w:ascii="Bookman Old Style" w:hAnsi="Bookman Old Style"/>
          <w:i/>
          <w:iCs/>
        </w:rPr>
        <w:t xml:space="preserve">Alaska law does not specify any evidentiary test which a Hearing Officer must use in considering the evidence brought before him.  However, in prior cases, it has been held that a Hearing Officer must base his decision on a "preponderance of evidence."  See e.g. </w:t>
      </w:r>
      <w:r w:rsidRPr="00077FA4">
        <w:rPr>
          <w:rFonts w:ascii="Bookman Old Style" w:hAnsi="Bookman Old Style"/>
          <w:i/>
          <w:iCs/>
          <w:u w:val="single"/>
        </w:rPr>
        <w:t>In re Patterson</w:t>
      </w:r>
      <w:r w:rsidRPr="00077FA4">
        <w:rPr>
          <w:rFonts w:ascii="Bookman Old Style" w:hAnsi="Bookman Old Style"/>
          <w:i/>
          <w:iCs/>
        </w:rPr>
        <w:t>, Com</w:t>
      </w:r>
      <w:r>
        <w:rPr>
          <w:rFonts w:ascii="Bookman Old Style" w:hAnsi="Bookman Old Style"/>
          <w:i/>
          <w:iCs/>
        </w:rPr>
        <w:t>.</w:t>
      </w:r>
      <w:r w:rsidRPr="00077FA4">
        <w:rPr>
          <w:rFonts w:ascii="Bookman Old Style" w:hAnsi="Bookman Old Style"/>
          <w:i/>
          <w:iCs/>
        </w:rPr>
        <w:t xml:space="preserve"> Dec. 86H-UI-233, 1C </w:t>
      </w:r>
      <w:proofErr w:type="spellStart"/>
      <w:r w:rsidRPr="00077FA4">
        <w:rPr>
          <w:rFonts w:ascii="Bookman Old Style" w:hAnsi="Bookman Old Style"/>
          <w:i/>
          <w:iCs/>
        </w:rPr>
        <w:t>Unemp</w:t>
      </w:r>
      <w:proofErr w:type="spellEnd"/>
      <w:r w:rsidRPr="00077FA4">
        <w:rPr>
          <w:rFonts w:ascii="Bookman Old Style" w:hAnsi="Bookman Old Style"/>
          <w:i/>
          <w:iCs/>
        </w:rPr>
        <w:t xml:space="preserve">. Ins. </w:t>
      </w:r>
      <w:proofErr w:type="spellStart"/>
      <w:r w:rsidRPr="00077FA4">
        <w:rPr>
          <w:rFonts w:ascii="Bookman Old Style" w:hAnsi="Bookman Old Style"/>
          <w:i/>
          <w:iCs/>
        </w:rPr>
        <w:t>Rptr</w:t>
      </w:r>
      <w:proofErr w:type="spellEnd"/>
      <w:r w:rsidRPr="00077FA4">
        <w:rPr>
          <w:rFonts w:ascii="Bookman Old Style" w:hAnsi="Bookman Old Style"/>
          <w:i/>
          <w:iCs/>
        </w:rPr>
        <w:t xml:space="preserve">. (CCH), AK ¶8121.28, 10/16/86.  "Preponderance of evidence" has been defined as "that evidence which, when fairly considered, produces the stronger impression, and has the greater weight, and is more convincing as to its truth when weighed against the evidence in opposition thereto."  </w:t>
      </w:r>
      <w:r w:rsidRPr="00077FA4">
        <w:rPr>
          <w:rFonts w:ascii="Bookman Old Style" w:hAnsi="Bookman Old Style"/>
          <w:i/>
          <w:iCs/>
          <w:u w:val="single"/>
        </w:rPr>
        <w:t>In re Adelman</w:t>
      </w:r>
      <w:r w:rsidRPr="00077FA4">
        <w:rPr>
          <w:rFonts w:ascii="Bookman Old Style" w:hAnsi="Bookman Old Style"/>
          <w:i/>
          <w:iCs/>
        </w:rPr>
        <w:t>, Com</w:t>
      </w:r>
      <w:r>
        <w:rPr>
          <w:rFonts w:ascii="Bookman Old Style" w:hAnsi="Bookman Old Style"/>
          <w:i/>
          <w:iCs/>
        </w:rPr>
        <w:t>.</w:t>
      </w:r>
      <w:r w:rsidRPr="00077FA4">
        <w:rPr>
          <w:rFonts w:ascii="Bookman Old Style" w:hAnsi="Bookman Old Style"/>
          <w:i/>
          <w:iCs/>
        </w:rPr>
        <w:t xml:space="preserve"> Dec. 86H-UI-041, 1C </w:t>
      </w:r>
      <w:proofErr w:type="spellStart"/>
      <w:r w:rsidRPr="00077FA4">
        <w:rPr>
          <w:rFonts w:ascii="Bookman Old Style" w:hAnsi="Bookman Old Style"/>
          <w:i/>
          <w:iCs/>
        </w:rPr>
        <w:t>Unemp</w:t>
      </w:r>
      <w:proofErr w:type="spellEnd"/>
      <w:r w:rsidRPr="00077FA4">
        <w:rPr>
          <w:rFonts w:ascii="Bookman Old Style" w:hAnsi="Bookman Old Style"/>
          <w:i/>
          <w:iCs/>
        </w:rPr>
        <w:t xml:space="preserve">. Ins. </w:t>
      </w:r>
      <w:proofErr w:type="spellStart"/>
      <w:r w:rsidRPr="00077FA4">
        <w:rPr>
          <w:rFonts w:ascii="Bookman Old Style" w:hAnsi="Bookman Old Style"/>
          <w:i/>
          <w:iCs/>
        </w:rPr>
        <w:t>Rptr</w:t>
      </w:r>
      <w:proofErr w:type="spellEnd"/>
      <w:r w:rsidRPr="00077FA4">
        <w:rPr>
          <w:rFonts w:ascii="Bookman Old Style" w:hAnsi="Bookman Old Style"/>
          <w:i/>
          <w:iCs/>
        </w:rPr>
        <w:t xml:space="preserve">. (CCH), AK ¶8121.25, 5/10/86, citing </w:t>
      </w:r>
      <w:r w:rsidRPr="00077FA4">
        <w:rPr>
          <w:rFonts w:ascii="Bookman Old Style" w:hAnsi="Bookman Old Style"/>
          <w:i/>
          <w:iCs/>
          <w:u w:val="single"/>
        </w:rPr>
        <w:t>S. Yamamoto v. Puget Sound Lumber Co.</w:t>
      </w:r>
      <w:r w:rsidRPr="00077FA4">
        <w:rPr>
          <w:rFonts w:ascii="Bookman Old Style" w:hAnsi="Bookman Old Style"/>
          <w:i/>
          <w:iCs/>
        </w:rPr>
        <w:t>, 146 P.861, 863 (WA).</w:t>
      </w:r>
    </w:p>
    <w:p w14:paraId="7E79DF46" w14:textId="0E2311C4" w:rsidR="007F1F6C" w:rsidRDefault="007F1F6C" w:rsidP="00BB2D4E">
      <w:pPr>
        <w:widowControl/>
        <w:rPr>
          <w:rFonts w:ascii="Bookman Old Style" w:hAnsi="Bookman Old Style"/>
          <w:snapToGrid/>
          <w:szCs w:val="24"/>
        </w:rPr>
      </w:pPr>
    </w:p>
    <w:p w14:paraId="726D52B5" w14:textId="7DADD5FF" w:rsidR="007F1F6C" w:rsidRDefault="007F1F6C" w:rsidP="00BB2D4E">
      <w:pPr>
        <w:widowControl/>
        <w:rPr>
          <w:rFonts w:ascii="Bookman Old Style" w:hAnsi="Bookman Old Style"/>
          <w:snapToGrid/>
          <w:szCs w:val="24"/>
        </w:rPr>
      </w:pPr>
      <w:r>
        <w:rPr>
          <w:rFonts w:ascii="Bookman Old Style" w:hAnsi="Bookman Old Style"/>
          <w:snapToGrid/>
          <w:szCs w:val="24"/>
        </w:rPr>
        <w:t xml:space="preserve">The claimant quit work rather than accept a full-time position, she prefers part-time </w:t>
      </w:r>
      <w:proofErr w:type="gramStart"/>
      <w:r>
        <w:rPr>
          <w:rFonts w:ascii="Bookman Old Style" w:hAnsi="Bookman Old Style"/>
          <w:snapToGrid/>
          <w:szCs w:val="24"/>
        </w:rPr>
        <w:t>work</w:t>
      </w:r>
      <w:proofErr w:type="gramEnd"/>
      <w:r>
        <w:rPr>
          <w:rFonts w:ascii="Bookman Old Style" w:hAnsi="Bookman Old Style"/>
          <w:snapToGrid/>
          <w:szCs w:val="24"/>
        </w:rPr>
        <w:t xml:space="preserve"> and she is only searching for and willing to accept volunteer church work. The </w:t>
      </w:r>
      <w:r>
        <w:rPr>
          <w:rFonts w:ascii="Bookman Old Style" w:hAnsi="Bookman Old Style"/>
          <w:snapToGrid/>
          <w:szCs w:val="24"/>
        </w:rPr>
        <w:lastRenderedPageBreak/>
        <w:t xml:space="preserve">Tribunal must conclude that the claimant is not available for full-time work, based on the preponderance of evidence. </w:t>
      </w:r>
    </w:p>
    <w:p w14:paraId="39F54C01" w14:textId="77777777" w:rsidR="00BB2D4E" w:rsidRPr="003613C6" w:rsidRDefault="00BB2D4E" w:rsidP="00BB2D4E">
      <w:pPr>
        <w:tabs>
          <w:tab w:val="left" w:pos="-1440"/>
          <w:tab w:val="left" w:pos="-720"/>
        </w:tabs>
        <w:suppressAutoHyphens/>
        <w:rPr>
          <w:rFonts w:ascii="Bookman Old Style" w:hAnsi="Bookman Old Style"/>
          <w:szCs w:val="24"/>
        </w:rPr>
      </w:pPr>
    </w:p>
    <w:p w14:paraId="1271856D" w14:textId="159B3AA3" w:rsidR="00BB2D4E" w:rsidRPr="003613C6" w:rsidRDefault="00BB2D4E" w:rsidP="00BB2D4E">
      <w:pPr>
        <w:tabs>
          <w:tab w:val="center" w:pos="4680"/>
        </w:tabs>
        <w:suppressAutoHyphens/>
        <w:rPr>
          <w:rFonts w:ascii="Bookman Old Style" w:hAnsi="Bookman Old Style"/>
          <w:szCs w:val="24"/>
        </w:rPr>
      </w:pPr>
      <w:r w:rsidRPr="003613C6">
        <w:rPr>
          <w:rFonts w:ascii="Bookman Old Style" w:hAnsi="Bookman Old Style"/>
          <w:b/>
          <w:szCs w:val="24"/>
        </w:rPr>
        <w:tab/>
        <w:t>DECISION</w:t>
      </w:r>
      <w:r w:rsidR="004E4D4E">
        <w:rPr>
          <w:rFonts w:ascii="Bookman Old Style" w:hAnsi="Bookman Old Style"/>
          <w:b/>
          <w:szCs w:val="24"/>
        </w:rPr>
        <w:t xml:space="preserve"> - ABLE &amp; AVAILABLE</w:t>
      </w:r>
    </w:p>
    <w:p w14:paraId="28186FE1" w14:textId="77777777" w:rsidR="00BB2D4E" w:rsidRPr="003613C6" w:rsidRDefault="00BB2D4E" w:rsidP="00BB2D4E">
      <w:pPr>
        <w:tabs>
          <w:tab w:val="left" w:pos="-1440"/>
          <w:tab w:val="left" w:pos="-720"/>
        </w:tabs>
        <w:suppressAutoHyphens/>
        <w:rPr>
          <w:rFonts w:ascii="Bookman Old Style" w:hAnsi="Bookman Old Style"/>
          <w:szCs w:val="24"/>
        </w:rPr>
      </w:pPr>
    </w:p>
    <w:p w14:paraId="43F3024F" w14:textId="4565B3EC" w:rsidR="00BB2D4E" w:rsidRPr="008B4BE8" w:rsidRDefault="00BB2D4E" w:rsidP="008B4BE8">
      <w:pPr>
        <w:tabs>
          <w:tab w:val="left" w:pos="-1440"/>
          <w:tab w:val="left" w:pos="-720"/>
        </w:tabs>
        <w:rPr>
          <w:rFonts w:ascii="Bookman Old Style" w:hAnsi="Bookman Old Style"/>
          <w:szCs w:val="24"/>
        </w:rPr>
      </w:pPr>
      <w:r w:rsidRPr="00E663B4">
        <w:rPr>
          <w:rFonts w:ascii="Bookman Old Style" w:hAnsi="Bookman Old Style"/>
          <w:szCs w:val="24"/>
        </w:rPr>
        <w:t xml:space="preserve">The </w:t>
      </w:r>
      <w:r w:rsidR="007F1F6C">
        <w:rPr>
          <w:rFonts w:ascii="Bookman Old Style" w:hAnsi="Bookman Old Style"/>
          <w:szCs w:val="24"/>
        </w:rPr>
        <w:t>re</w:t>
      </w:r>
      <w:r w:rsidRPr="00E663B4">
        <w:rPr>
          <w:rFonts w:ascii="Bookman Old Style" w:hAnsi="Bookman Old Style"/>
          <w:szCs w:val="24"/>
        </w:rPr>
        <w:t xml:space="preserve">determination issued on </w:t>
      </w:r>
      <w:r w:rsidR="007F1F6C">
        <w:rPr>
          <w:rFonts w:ascii="Bookman Old Style" w:hAnsi="Bookman Old Style"/>
          <w:szCs w:val="24"/>
        </w:rPr>
        <w:t>August 22, 2020</w:t>
      </w:r>
      <w:r w:rsidRPr="00E663B4">
        <w:rPr>
          <w:rFonts w:ascii="Bookman Old Style" w:hAnsi="Bookman Old Style"/>
          <w:szCs w:val="24"/>
        </w:rPr>
        <w:t xml:space="preserve"> is </w:t>
      </w:r>
      <w:r w:rsidR="007F1F6C">
        <w:rPr>
          <w:rFonts w:ascii="Bookman Old Style" w:hAnsi="Bookman Old Style"/>
          <w:b/>
          <w:szCs w:val="24"/>
        </w:rPr>
        <w:t>AFFIRMED</w:t>
      </w:r>
      <w:r w:rsidRPr="00E663B4">
        <w:rPr>
          <w:rFonts w:ascii="Bookman Old Style" w:hAnsi="Bookman Old Style"/>
          <w:szCs w:val="24"/>
        </w:rPr>
        <w:t xml:space="preserve">. Benefits </w:t>
      </w:r>
      <w:r w:rsidR="007F1F6C">
        <w:rPr>
          <w:rFonts w:ascii="Bookman Old Style" w:hAnsi="Bookman Old Style"/>
          <w:szCs w:val="24"/>
        </w:rPr>
        <w:t>remain</w:t>
      </w:r>
      <w:r w:rsidRPr="00E663B4">
        <w:rPr>
          <w:rFonts w:ascii="Bookman Old Style" w:hAnsi="Bookman Old Style"/>
          <w:szCs w:val="24"/>
        </w:rPr>
        <w:t xml:space="preserve"> </w:t>
      </w:r>
      <w:r w:rsidR="007F1F6C">
        <w:rPr>
          <w:rFonts w:ascii="Bookman Old Style" w:hAnsi="Bookman Old Style"/>
          <w:b/>
          <w:szCs w:val="24"/>
        </w:rPr>
        <w:t>DENIED</w:t>
      </w:r>
      <w:r w:rsidRPr="00E663B4">
        <w:rPr>
          <w:rFonts w:ascii="Bookman Old Style" w:hAnsi="Bookman Old Style"/>
          <w:szCs w:val="24"/>
        </w:rPr>
        <w:t xml:space="preserve"> </w:t>
      </w:r>
      <w:r w:rsidR="007F1F6C">
        <w:rPr>
          <w:rFonts w:ascii="Bookman Old Style" w:hAnsi="Bookman Old Style"/>
          <w:szCs w:val="24"/>
        </w:rPr>
        <w:t xml:space="preserve">beginning with the week ending July 25, 2020 and continuing until the claimant makes herself available for full-time work.  </w:t>
      </w:r>
    </w:p>
    <w:p w14:paraId="1395D05F" w14:textId="77777777" w:rsidR="0046604B" w:rsidRPr="00034E8A" w:rsidRDefault="0046604B" w:rsidP="00304946">
      <w:pPr>
        <w:pStyle w:val="Heading4"/>
        <w:jc w:val="center"/>
        <w:rPr>
          <w:rFonts w:ascii="Bookman Old Style" w:hAnsi="Bookman Old Style"/>
          <w:i w:val="0"/>
          <w:color w:val="auto"/>
          <w:szCs w:val="24"/>
        </w:rPr>
      </w:pPr>
      <w:r w:rsidRPr="00034E8A">
        <w:rPr>
          <w:rFonts w:ascii="Bookman Old Style" w:hAnsi="Bookman Old Style"/>
          <w:i w:val="0"/>
          <w:color w:val="auto"/>
          <w:szCs w:val="24"/>
        </w:rPr>
        <w:t>APPEAL RIGHTS</w:t>
      </w:r>
    </w:p>
    <w:p w14:paraId="75678C93" w14:textId="77777777" w:rsidR="0046604B" w:rsidRPr="00304946" w:rsidRDefault="0046604B" w:rsidP="00304946">
      <w:pPr>
        <w:tabs>
          <w:tab w:val="left" w:pos="-1440"/>
          <w:tab w:val="left" w:pos="-720"/>
        </w:tabs>
        <w:rPr>
          <w:rFonts w:ascii="Bookman Old Style" w:hAnsi="Bookman Old Style"/>
          <w:szCs w:val="24"/>
        </w:rPr>
      </w:pPr>
    </w:p>
    <w:p w14:paraId="2088C8DC"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14:paraId="3A8E514D" w14:textId="77777777" w:rsidR="0046604B" w:rsidRPr="00304946" w:rsidRDefault="0046604B" w:rsidP="00304946">
      <w:pPr>
        <w:tabs>
          <w:tab w:val="left" w:pos="-1440"/>
          <w:tab w:val="left" w:pos="-720"/>
        </w:tabs>
        <w:rPr>
          <w:rFonts w:ascii="Bookman Old Style" w:hAnsi="Bookman Old Style"/>
          <w:szCs w:val="24"/>
        </w:rPr>
      </w:pPr>
    </w:p>
    <w:p w14:paraId="00D1C55A" w14:textId="34CC8C19"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7F1F6C">
        <w:rPr>
          <w:rFonts w:ascii="Bookman Old Style" w:hAnsi="Bookman Old Style"/>
          <w:szCs w:val="24"/>
        </w:rPr>
        <w:t>February 4, 2021</w:t>
      </w:r>
      <w:r w:rsidR="0046604B" w:rsidRPr="00304946">
        <w:rPr>
          <w:rFonts w:ascii="Bookman Old Style" w:hAnsi="Bookman Old Style"/>
          <w:szCs w:val="24"/>
        </w:rPr>
        <w:t>.</w:t>
      </w:r>
    </w:p>
    <w:p w14:paraId="0A8CC106" w14:textId="77777777" w:rsidR="0046604B" w:rsidRPr="00304946" w:rsidRDefault="0046604B" w:rsidP="00304946">
      <w:pPr>
        <w:tabs>
          <w:tab w:val="left" w:pos="-1440"/>
          <w:tab w:val="left" w:pos="-720"/>
        </w:tabs>
        <w:rPr>
          <w:rFonts w:ascii="Bookman Old Style" w:hAnsi="Bookman Old Style"/>
          <w:szCs w:val="24"/>
        </w:rPr>
      </w:pPr>
    </w:p>
    <w:p w14:paraId="54D5C6EA" w14:textId="77777777"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14:paraId="283CEC25" w14:textId="77777777" w:rsidR="0046604B" w:rsidRPr="00304946" w:rsidRDefault="0046604B" w:rsidP="00304946">
      <w:pPr>
        <w:tabs>
          <w:tab w:val="left" w:pos="-1440"/>
          <w:tab w:val="left" w:pos="-720"/>
        </w:tabs>
        <w:rPr>
          <w:rFonts w:ascii="Bookman Old Style" w:hAnsi="Bookman Old Style"/>
          <w:szCs w:val="24"/>
        </w:rPr>
      </w:pPr>
    </w:p>
    <w:p w14:paraId="443BFD3D" w14:textId="77777777" w:rsidR="0046604B" w:rsidRPr="00304946" w:rsidRDefault="0046604B" w:rsidP="00304946">
      <w:pPr>
        <w:tabs>
          <w:tab w:val="left" w:pos="-1440"/>
          <w:tab w:val="left" w:pos="-720"/>
        </w:tabs>
        <w:rPr>
          <w:rFonts w:ascii="Bookman Old Style" w:hAnsi="Bookman Old Style"/>
          <w:szCs w:val="24"/>
        </w:rPr>
      </w:pPr>
    </w:p>
    <w:p w14:paraId="4C6EF709" w14:textId="69B4325C"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7F1F6C">
        <w:rPr>
          <w:rFonts w:ascii="Bookman Old Style" w:hAnsi="Bookman Old Style"/>
          <w:szCs w:val="24"/>
        </w:rPr>
        <w:t>Rho</w:t>
      </w:r>
      <w:r w:rsidR="008B4BE8">
        <w:rPr>
          <w:rFonts w:ascii="Bookman Old Style" w:hAnsi="Bookman Old Style"/>
          <w:szCs w:val="24"/>
        </w:rPr>
        <w:t>n</w:t>
      </w:r>
      <w:r w:rsidR="007F1F6C">
        <w:rPr>
          <w:rFonts w:ascii="Bookman Old Style" w:hAnsi="Bookman Old Style"/>
          <w:szCs w:val="24"/>
        </w:rPr>
        <w:t>da Buness</w:t>
      </w:r>
      <w:r w:rsidR="00591E67">
        <w:rPr>
          <w:rFonts w:ascii="Bookman Old Style" w:hAnsi="Bookman Old Style"/>
          <w:szCs w:val="24"/>
        </w:rPr>
        <w:t>, Appeals</w:t>
      </w:r>
      <w:r w:rsidRPr="00304946">
        <w:rPr>
          <w:rFonts w:ascii="Bookman Old Style" w:hAnsi="Bookman Old Style"/>
          <w:szCs w:val="24"/>
        </w:rPr>
        <w:t xml:space="preserve"> Officer</w:t>
      </w:r>
    </w:p>
    <w:p w14:paraId="5807E0FF" w14:textId="77777777"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CADF4" w14:textId="77777777" w:rsidR="0018754D" w:rsidRDefault="0018754D">
      <w:pPr>
        <w:widowControl/>
        <w:spacing w:line="20" w:lineRule="exact"/>
      </w:pPr>
    </w:p>
  </w:endnote>
  <w:endnote w:type="continuationSeparator" w:id="0">
    <w:p w14:paraId="002A0D6B" w14:textId="77777777" w:rsidR="0018754D" w:rsidRDefault="0018754D">
      <w:r>
        <w:t xml:space="preserve"> </w:t>
      </w:r>
    </w:p>
  </w:endnote>
  <w:endnote w:type="continuationNotice" w:id="1">
    <w:p w14:paraId="176EB040" w14:textId="77777777" w:rsidR="0018754D" w:rsidRDefault="001875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C9FF" w14:textId="77777777" w:rsidR="0018754D" w:rsidRDefault="0018754D">
      <w:r>
        <w:separator/>
      </w:r>
    </w:p>
  </w:footnote>
  <w:footnote w:type="continuationSeparator" w:id="0">
    <w:p w14:paraId="1927BDFC" w14:textId="77777777" w:rsidR="0018754D" w:rsidRDefault="0018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36A27" w14:textId="668DAB80" w:rsidR="0018754D" w:rsidRDefault="0018754D">
    <w:pPr>
      <w:pStyle w:val="Header"/>
      <w:rPr>
        <w:rFonts w:ascii="Bookman Old Style" w:hAnsi="Bookman Old Style"/>
      </w:rPr>
    </w:pPr>
    <w:r>
      <w:rPr>
        <w:rFonts w:ascii="Bookman Old Style" w:hAnsi="Bookman Old Style"/>
      </w:rPr>
      <w:t>Docket# 20 1930</w:t>
    </w:r>
  </w:p>
  <w:p w14:paraId="024C39B5" w14:textId="77777777" w:rsidR="0018754D" w:rsidRPr="000B3C03" w:rsidRDefault="0018754D">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Pr>
        <w:rStyle w:val="PageNumber"/>
        <w:rFonts w:ascii="Bookman Old Style" w:hAnsi="Bookman Old Style"/>
        <w:noProof/>
      </w:rPr>
      <w:t>2</w:t>
    </w:r>
    <w:r w:rsidRPr="000B3C03">
      <w:rPr>
        <w:rStyle w:val="PageNumber"/>
        <w:rFonts w:ascii="Bookman Old Style" w:hAnsi="Bookman Old Style"/>
      </w:rPr>
      <w:fldChar w:fldCharType="end"/>
    </w:r>
  </w:p>
  <w:p w14:paraId="414E7892" w14:textId="77777777" w:rsidR="0018754D" w:rsidRPr="000B3C03" w:rsidRDefault="0018754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2D4E"/>
    <w:rsid w:val="00001E6A"/>
    <w:rsid w:val="000274F7"/>
    <w:rsid w:val="00034258"/>
    <w:rsid w:val="00034E8A"/>
    <w:rsid w:val="00087A38"/>
    <w:rsid w:val="000B3C03"/>
    <w:rsid w:val="000C07A1"/>
    <w:rsid w:val="000E242A"/>
    <w:rsid w:val="000E7714"/>
    <w:rsid w:val="001249C2"/>
    <w:rsid w:val="00171C06"/>
    <w:rsid w:val="0018754D"/>
    <w:rsid w:val="001F6B5B"/>
    <w:rsid w:val="00280EFF"/>
    <w:rsid w:val="002A1EF1"/>
    <w:rsid w:val="002B74C0"/>
    <w:rsid w:val="002D7F1A"/>
    <w:rsid w:val="00304946"/>
    <w:rsid w:val="00324065"/>
    <w:rsid w:val="00341E3C"/>
    <w:rsid w:val="0034262A"/>
    <w:rsid w:val="00347206"/>
    <w:rsid w:val="00382259"/>
    <w:rsid w:val="0039751E"/>
    <w:rsid w:val="0046604B"/>
    <w:rsid w:val="00476DC4"/>
    <w:rsid w:val="004D05FC"/>
    <w:rsid w:val="004E01C7"/>
    <w:rsid w:val="004E4D4E"/>
    <w:rsid w:val="004F3BD6"/>
    <w:rsid w:val="004F7405"/>
    <w:rsid w:val="00591E67"/>
    <w:rsid w:val="00591FFA"/>
    <w:rsid w:val="005A674B"/>
    <w:rsid w:val="005E0966"/>
    <w:rsid w:val="005E53D0"/>
    <w:rsid w:val="00682FEC"/>
    <w:rsid w:val="0069296F"/>
    <w:rsid w:val="006C67EA"/>
    <w:rsid w:val="006F7E12"/>
    <w:rsid w:val="00703025"/>
    <w:rsid w:val="00713867"/>
    <w:rsid w:val="00746072"/>
    <w:rsid w:val="00780095"/>
    <w:rsid w:val="00782350"/>
    <w:rsid w:val="0078796F"/>
    <w:rsid w:val="007F1F6C"/>
    <w:rsid w:val="008034CB"/>
    <w:rsid w:val="00812C65"/>
    <w:rsid w:val="00824A4C"/>
    <w:rsid w:val="00871694"/>
    <w:rsid w:val="00890A0D"/>
    <w:rsid w:val="00897129"/>
    <w:rsid w:val="008B4BE8"/>
    <w:rsid w:val="008E3C9F"/>
    <w:rsid w:val="0090239B"/>
    <w:rsid w:val="00923572"/>
    <w:rsid w:val="009842BF"/>
    <w:rsid w:val="009F1763"/>
    <w:rsid w:val="009F38F8"/>
    <w:rsid w:val="00A158AF"/>
    <w:rsid w:val="00A91EDD"/>
    <w:rsid w:val="00AD5027"/>
    <w:rsid w:val="00AE37DC"/>
    <w:rsid w:val="00AE39CC"/>
    <w:rsid w:val="00AF3CB0"/>
    <w:rsid w:val="00B6422F"/>
    <w:rsid w:val="00B72674"/>
    <w:rsid w:val="00BB2D4E"/>
    <w:rsid w:val="00BC45C9"/>
    <w:rsid w:val="00C56D4F"/>
    <w:rsid w:val="00DC68B2"/>
    <w:rsid w:val="00E01927"/>
    <w:rsid w:val="00E12526"/>
    <w:rsid w:val="00E13AAA"/>
    <w:rsid w:val="00E2668C"/>
    <w:rsid w:val="00E95F25"/>
    <w:rsid w:val="00EA2CC6"/>
    <w:rsid w:val="00EB4EAF"/>
    <w:rsid w:val="00EC35B1"/>
    <w:rsid w:val="00EE0D82"/>
    <w:rsid w:val="00F06561"/>
    <w:rsid w:val="00F10145"/>
    <w:rsid w:val="00F91C54"/>
    <w:rsid w:val="00FD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454C0E"/>
  <w15:chartTrackingRefBased/>
  <w15:docId w15:val="{53E7C732-9270-42B3-A394-3323021D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 w:type="paragraph" w:styleId="ListParagraph">
    <w:name w:val="List Paragraph"/>
    <w:basedOn w:val="Normal"/>
    <w:uiPriority w:val="34"/>
    <w:qFormat/>
    <w:rsid w:val="00BB2D4E"/>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16A8-F2D9-4E61-A9AE-3E54530F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Template>
  <TotalTime>1</TotalTime>
  <Pages>6</Pages>
  <Words>2074</Words>
  <Characters>10539</Characters>
  <Application>Microsoft Office Word</Application>
  <DocSecurity>0</DocSecurity>
  <Lines>263</Lines>
  <Paragraphs>80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2015-01-21T20:33:00Z</cp:lastPrinted>
  <dcterms:created xsi:type="dcterms:W3CDTF">2021-02-05T00:41:00Z</dcterms:created>
  <dcterms:modified xsi:type="dcterms:W3CDTF">2021-02-05T00:41:00Z</dcterms:modified>
</cp:coreProperties>
</file>