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46604B" w:rsidRDefault="00746072" w:rsidP="0046604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8240" behindDoc="1" locked="0" layoutInCell="1" allowOverlap="1">
            <wp:simplePos x="0" y="0"/>
            <wp:positionH relativeFrom="column">
              <wp:posOffset>-474997</wp:posOffset>
            </wp:positionH>
            <wp:positionV relativeFrom="paragraph">
              <wp:posOffset>-267335</wp:posOffset>
            </wp:positionV>
            <wp:extent cx="7453630" cy="1750060"/>
            <wp:effectExtent l="0" t="0" r="0" b="2540"/>
            <wp:wrapNone/>
            <wp:docPr id="1"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widowControl/>
        <w:tabs>
          <w:tab w:val="left" w:pos="-720"/>
        </w:tabs>
        <w:suppressAutoHyphens/>
        <w:rPr>
          <w:rFonts w:ascii="Bookman Old Style" w:hAnsi="Bookman Old Style"/>
        </w:rPr>
      </w:pPr>
    </w:p>
    <w:p w:rsidR="00780095" w:rsidRPr="0046604B" w:rsidRDefault="00780095" w:rsidP="0046604B">
      <w:pPr>
        <w:tabs>
          <w:tab w:val="center" w:pos="4680"/>
        </w:tabs>
        <w:suppressAutoHyphens/>
        <w:jc w:val="center"/>
        <w:outlineLvl w:val="0"/>
        <w:rPr>
          <w:rFonts w:ascii="Bookman Old Style" w:hAnsi="Bookman Old Style"/>
          <w:b/>
          <w:szCs w:val="24"/>
        </w:rPr>
      </w:pPr>
      <w:r w:rsidRPr="0046604B">
        <w:rPr>
          <w:rFonts w:ascii="Bookman Old Style" w:hAnsi="Bookman Old Style"/>
          <w:b/>
          <w:szCs w:val="24"/>
        </w:rPr>
        <w:t>APPEAL TRIBUNAL DECISION</w:t>
      </w:r>
    </w:p>
    <w:p w:rsidR="00780095" w:rsidRPr="0046604B" w:rsidRDefault="00780095" w:rsidP="0046604B">
      <w:pPr>
        <w:tabs>
          <w:tab w:val="left" w:pos="-720"/>
        </w:tabs>
        <w:suppressAutoHyphens/>
        <w:rPr>
          <w:rFonts w:ascii="Bookman Old Style" w:hAnsi="Bookman Old Style"/>
          <w:szCs w:val="24"/>
        </w:rPr>
      </w:pPr>
    </w:p>
    <w:p w:rsidR="00902C89" w:rsidRDefault="00902C89" w:rsidP="00902C89">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4B5E36">
        <w:rPr>
          <w:rFonts w:ascii="Bookman Old Style" w:hAnsi="Bookman Old Style"/>
          <w:szCs w:val="24"/>
        </w:rPr>
        <w:t>21 1724</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4B5E36">
        <w:rPr>
          <w:rFonts w:ascii="Bookman Old Style" w:hAnsi="Bookman Old Style"/>
          <w:szCs w:val="24"/>
        </w:rPr>
        <w:t>February 8, 2022</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outlineLvl w:val="0"/>
        <w:rPr>
          <w:rFonts w:ascii="Bookman Old Style" w:hAnsi="Bookman Old Style"/>
          <w:szCs w:val="24"/>
        </w:rPr>
      </w:pPr>
      <w:r w:rsidRPr="0046604B">
        <w:rPr>
          <w:rFonts w:ascii="Bookman Old Style" w:hAnsi="Bookman Old Style"/>
          <w:b/>
          <w:szCs w:val="24"/>
        </w:rPr>
        <w:t>CLAIMANT:</w:t>
      </w:r>
      <w:r w:rsidR="004F7405" w:rsidRPr="0046604B">
        <w:rPr>
          <w:rFonts w:ascii="Bookman Old Style" w:hAnsi="Bookman Old Style"/>
          <w:b/>
          <w:szCs w:val="24"/>
        </w:rPr>
        <w:tab/>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4B5E36"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ROBERT SINGER</w:t>
      </w:r>
    </w:p>
    <w:p w:rsidR="004B5E36" w:rsidRDefault="004B5E36" w:rsidP="0046604B">
      <w:pPr>
        <w:tabs>
          <w:tab w:val="left" w:pos="-1440"/>
          <w:tab w:val="left" w:pos="-720"/>
          <w:tab w:val="left" w:pos="0"/>
          <w:tab w:val="left" w:pos="5760"/>
        </w:tabs>
        <w:suppressAutoHyphens/>
        <w:ind w:right="-360"/>
        <w:rPr>
          <w:rFonts w:ascii="Bookman Old Style" w:hAnsi="Bookman Old Style"/>
          <w:szCs w:val="24"/>
        </w:rPr>
      </w:pPr>
    </w:p>
    <w:p w:rsidR="00ED476F" w:rsidRDefault="00ED476F" w:rsidP="0046604B">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b/>
          <w:szCs w:val="24"/>
        </w:rPr>
      </w:pPr>
      <w:r w:rsidRPr="0046604B">
        <w:rPr>
          <w:rFonts w:ascii="Bookman Old Style" w:hAnsi="Bookman Old Style"/>
          <w:b/>
          <w:szCs w:val="24"/>
        </w:rPr>
        <w:t>CLAIMANT APPEARANCES:</w:t>
      </w:r>
      <w:r w:rsidRPr="0046604B">
        <w:rPr>
          <w:rFonts w:ascii="Bookman Old Style" w:hAnsi="Bookman Old Style"/>
          <w:b/>
          <w:szCs w:val="24"/>
        </w:rPr>
        <w:tab/>
      </w:r>
      <w:r w:rsidR="004B5E36">
        <w:rPr>
          <w:rFonts w:ascii="Bookman Old Style" w:hAnsi="Bookman Old Style"/>
          <w:b/>
          <w:szCs w:val="24"/>
        </w:rPr>
        <w:t>DETS</w:t>
      </w:r>
      <w:r w:rsidR="00E13AAA" w:rsidRPr="0046604B">
        <w:rPr>
          <w:rFonts w:ascii="Bookman Old Style" w:hAnsi="Bookman Old Style"/>
          <w:b/>
          <w:szCs w:val="24"/>
        </w:rPr>
        <w:t xml:space="preserve"> APPEARANCES:</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4B5E36"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Robert Singer</w:t>
      </w:r>
      <w:r w:rsidR="00780095" w:rsidRPr="0046604B">
        <w:rPr>
          <w:rFonts w:ascii="Bookman Old Style" w:hAnsi="Bookman Old Style"/>
          <w:szCs w:val="24"/>
        </w:rPr>
        <w:tab/>
      </w:r>
      <w:r>
        <w:rPr>
          <w:rFonts w:ascii="Bookman Old Style" w:hAnsi="Bookman Old Style"/>
          <w:szCs w:val="24"/>
        </w:rPr>
        <w:t xml:space="preserve">None </w:t>
      </w:r>
    </w:p>
    <w:p w:rsidR="0001435C" w:rsidRPr="0046604B" w:rsidRDefault="0001435C"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r>
    </w:p>
    <w:p w:rsidR="004F7405" w:rsidRPr="0046604B" w:rsidRDefault="004F7405" w:rsidP="0046604B">
      <w:pPr>
        <w:tabs>
          <w:tab w:val="left" w:pos="-1440"/>
          <w:tab w:val="left" w:pos="-720"/>
          <w:tab w:val="left" w:pos="0"/>
          <w:tab w:val="left" w:pos="5760"/>
        </w:tabs>
        <w:suppressAutoHyphens/>
        <w:ind w:right="-360"/>
        <w:rPr>
          <w:rFonts w:ascii="Bookman Old Style" w:hAnsi="Bookman Old Style"/>
          <w:szCs w:val="24"/>
        </w:rPr>
      </w:pPr>
    </w:p>
    <w:p w:rsidR="0078796F" w:rsidRPr="0046604B" w:rsidRDefault="00780095" w:rsidP="0046604B">
      <w:pPr>
        <w:pStyle w:val="Heading4"/>
        <w:jc w:val="center"/>
        <w:rPr>
          <w:rFonts w:ascii="Bookman Old Style" w:hAnsi="Bookman Old Style"/>
          <w:i w:val="0"/>
          <w:color w:val="auto"/>
          <w:szCs w:val="24"/>
        </w:rPr>
      </w:pPr>
      <w:r w:rsidRPr="0046604B">
        <w:rPr>
          <w:rFonts w:ascii="Bookman Old Style" w:hAnsi="Bookman Old Style"/>
          <w:b w:val="0"/>
          <w:color w:val="auto"/>
          <w:szCs w:val="24"/>
        </w:rPr>
        <w:tab/>
      </w:r>
      <w:r w:rsidR="0078796F" w:rsidRPr="0046604B">
        <w:rPr>
          <w:rFonts w:ascii="Bookman Old Style" w:hAnsi="Bookman Old Style"/>
          <w:i w:val="0"/>
          <w:color w:val="auto"/>
          <w:szCs w:val="24"/>
        </w:rPr>
        <w:t>CASE HISTORY AND FINDINGS OF FACT</w:t>
      </w:r>
    </w:p>
    <w:p w:rsidR="0078796F" w:rsidRPr="0046604B" w:rsidRDefault="0078796F" w:rsidP="0046604B">
      <w:pPr>
        <w:tabs>
          <w:tab w:val="left" w:pos="-1440"/>
          <w:tab w:val="left" w:pos="-720"/>
        </w:tabs>
        <w:rPr>
          <w:rFonts w:ascii="Bookman Old Style" w:hAnsi="Bookman Old Style"/>
          <w:szCs w:val="24"/>
        </w:rPr>
      </w:pPr>
    </w:p>
    <w:p w:rsidR="007D3C7D"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Th</w:t>
      </w:r>
      <w:r w:rsidR="007527DB">
        <w:rPr>
          <w:rFonts w:ascii="Bookman Old Style" w:hAnsi="Bookman Old Style"/>
          <w:szCs w:val="24"/>
        </w:rPr>
        <w:t xml:space="preserve">e </w:t>
      </w:r>
      <w:r w:rsidR="004B5E36">
        <w:rPr>
          <w:rFonts w:ascii="Bookman Old Style" w:hAnsi="Bookman Old Style"/>
          <w:szCs w:val="24"/>
        </w:rPr>
        <w:t>claimant</w:t>
      </w:r>
      <w:r w:rsidRPr="0046604B">
        <w:rPr>
          <w:rFonts w:ascii="Bookman Old Style" w:hAnsi="Bookman Old Style"/>
          <w:szCs w:val="24"/>
        </w:rPr>
        <w:t xml:space="preserve"> filed an appeal against a </w:t>
      </w:r>
      <w:r w:rsidR="004B5E36">
        <w:rPr>
          <w:rFonts w:ascii="Bookman Old Style" w:hAnsi="Bookman Old Style"/>
          <w:szCs w:val="24"/>
        </w:rPr>
        <w:t>September 24, 2020</w:t>
      </w:r>
      <w:r w:rsidRPr="0046604B">
        <w:rPr>
          <w:rFonts w:ascii="Bookman Old Style" w:hAnsi="Bookman Old Style"/>
          <w:szCs w:val="24"/>
        </w:rPr>
        <w:t xml:space="preserve"> determination that </w:t>
      </w:r>
      <w:r w:rsidR="004B5E36">
        <w:rPr>
          <w:rFonts w:ascii="Bookman Old Style" w:hAnsi="Bookman Old Style"/>
          <w:szCs w:val="24"/>
        </w:rPr>
        <w:t>denied</w:t>
      </w:r>
      <w:r w:rsidRPr="0046604B">
        <w:rPr>
          <w:rFonts w:ascii="Bookman Old Style" w:hAnsi="Bookman Old Style"/>
          <w:szCs w:val="24"/>
        </w:rPr>
        <w:t xml:space="preserve"> unemployment </w:t>
      </w:r>
      <w:r w:rsidR="007D3C7D" w:rsidRPr="0046604B">
        <w:rPr>
          <w:rFonts w:ascii="Bookman Old Style" w:hAnsi="Bookman Old Style"/>
          <w:szCs w:val="24"/>
        </w:rPr>
        <w:t xml:space="preserve">benefits </w:t>
      </w:r>
      <w:r w:rsidRPr="0046604B">
        <w:rPr>
          <w:rFonts w:ascii="Bookman Old Style" w:hAnsi="Bookman Old Style"/>
          <w:szCs w:val="24"/>
        </w:rPr>
        <w:t>under AS 23.20.</w:t>
      </w:r>
      <w:r w:rsidR="004B5E36">
        <w:rPr>
          <w:rFonts w:ascii="Bookman Old Style" w:hAnsi="Bookman Old Style"/>
          <w:szCs w:val="24"/>
        </w:rPr>
        <w:t>378</w:t>
      </w:r>
      <w:r w:rsidRPr="0046604B">
        <w:rPr>
          <w:rFonts w:ascii="Bookman Old Style" w:hAnsi="Bookman Old Style"/>
          <w:szCs w:val="24"/>
        </w:rPr>
        <w:t xml:space="preserve"> on the ground that </w:t>
      </w:r>
      <w:r w:rsidR="0001435C">
        <w:rPr>
          <w:rFonts w:ascii="Bookman Old Style" w:hAnsi="Bookman Old Style"/>
          <w:szCs w:val="24"/>
        </w:rPr>
        <w:t xml:space="preserve">the claimant </w:t>
      </w:r>
      <w:r w:rsidR="004B5E36">
        <w:rPr>
          <w:rFonts w:ascii="Bookman Old Style" w:hAnsi="Bookman Old Style"/>
          <w:szCs w:val="24"/>
        </w:rPr>
        <w:t>was not able and available for full time work</w:t>
      </w:r>
      <w:r w:rsidRPr="0046604B">
        <w:rPr>
          <w:rFonts w:ascii="Bookman Old Style" w:hAnsi="Bookman Old Style"/>
          <w:szCs w:val="24"/>
        </w:rPr>
        <w:t xml:space="preserve">. The Division mailed the determination to the claimant’s address of record on </w:t>
      </w:r>
      <w:r w:rsidR="004B5E36">
        <w:rPr>
          <w:rFonts w:ascii="Bookman Old Style" w:hAnsi="Bookman Old Style"/>
          <w:szCs w:val="24"/>
        </w:rPr>
        <w:t>September 25, 2020</w:t>
      </w:r>
      <w:r w:rsidRPr="0046604B">
        <w:rPr>
          <w:rFonts w:ascii="Bookman Old Style" w:hAnsi="Bookman Old Style"/>
          <w:szCs w:val="24"/>
        </w:rPr>
        <w:t xml:space="preserve">. The claimant filed </w:t>
      </w:r>
      <w:r w:rsidR="00AA51B8">
        <w:rPr>
          <w:rFonts w:ascii="Bookman Old Style" w:hAnsi="Bookman Old Style"/>
          <w:szCs w:val="24"/>
        </w:rPr>
        <w:t>an</w:t>
      </w:r>
      <w:r w:rsidRPr="0046604B">
        <w:rPr>
          <w:rFonts w:ascii="Bookman Old Style" w:hAnsi="Bookman Old Style"/>
          <w:szCs w:val="24"/>
        </w:rPr>
        <w:t xml:space="preserve"> appeal on </w:t>
      </w:r>
      <w:r w:rsidR="004B5E36">
        <w:rPr>
          <w:rFonts w:ascii="Bookman Old Style" w:hAnsi="Bookman Old Style"/>
          <w:szCs w:val="24"/>
        </w:rPr>
        <w:t>August 16, 2020</w:t>
      </w:r>
      <w:r w:rsidR="007D3C7D">
        <w:rPr>
          <w:rFonts w:ascii="Bookman Old Style" w:hAnsi="Bookman Old Style"/>
          <w:szCs w:val="24"/>
        </w:rPr>
        <w:t>, bringing forth the issue of timeliness of the appeal</w:t>
      </w:r>
      <w:r w:rsidRPr="0046604B">
        <w:rPr>
          <w:rFonts w:ascii="Bookman Old Style" w:hAnsi="Bookman Old Style"/>
          <w:szCs w:val="24"/>
        </w:rPr>
        <w:t xml:space="preserve">. </w:t>
      </w:r>
    </w:p>
    <w:p w:rsidR="007D3C7D" w:rsidRDefault="007D3C7D" w:rsidP="0046604B">
      <w:pPr>
        <w:tabs>
          <w:tab w:val="left" w:pos="-1440"/>
          <w:tab w:val="left" w:pos="-720"/>
        </w:tabs>
        <w:rPr>
          <w:rFonts w:ascii="Bookman Old Style" w:hAnsi="Bookman Old Style"/>
          <w:szCs w:val="24"/>
        </w:rPr>
      </w:pPr>
    </w:p>
    <w:p w:rsidR="0078796F" w:rsidRPr="0046604B" w:rsidRDefault="004B5E36" w:rsidP="0046604B">
      <w:pPr>
        <w:tabs>
          <w:tab w:val="left" w:pos="-1440"/>
          <w:tab w:val="left" w:pos="-720"/>
        </w:tabs>
        <w:rPr>
          <w:rFonts w:ascii="Bookman Old Style" w:hAnsi="Bookman Old Style"/>
          <w:szCs w:val="24"/>
        </w:rPr>
      </w:pPr>
      <w:r>
        <w:rPr>
          <w:rFonts w:ascii="Bookman Old Style" w:hAnsi="Bookman Old Style"/>
          <w:szCs w:val="24"/>
        </w:rPr>
        <w:t>The claimant received the determination and accepted the determination as a final decision. He later became curious why he had been allowed benefits in the spring of 2020 but not eligible in the fall of 2020. He appealed the determination after he could not get an explanation from the representative to whom he spoke.</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pStyle w:val="Heading4"/>
        <w:jc w:val="center"/>
        <w:rPr>
          <w:rFonts w:ascii="Bookman Old Style" w:hAnsi="Bookman Old Style"/>
          <w:i w:val="0"/>
          <w:color w:val="auto"/>
          <w:szCs w:val="24"/>
        </w:rPr>
      </w:pPr>
      <w:r w:rsidRPr="0046604B">
        <w:rPr>
          <w:rFonts w:ascii="Bookman Old Style" w:hAnsi="Bookman Old Style"/>
          <w:i w:val="0"/>
          <w:color w:val="auto"/>
          <w:szCs w:val="24"/>
        </w:rPr>
        <w:t>PROVISIONS OF LAW</w:t>
      </w:r>
    </w:p>
    <w:p w:rsidR="0078796F" w:rsidRPr="0046604B" w:rsidRDefault="0078796F" w:rsidP="0046604B">
      <w:pPr>
        <w:tabs>
          <w:tab w:val="left" w:pos="-1440"/>
          <w:tab w:val="left" w:pos="-720"/>
        </w:tabs>
        <w:rPr>
          <w:rFonts w:ascii="Bookman Old Style" w:hAnsi="Bookman Old Style"/>
          <w:szCs w:val="24"/>
        </w:rPr>
      </w:pPr>
    </w:p>
    <w:p w:rsidR="00DF01D8" w:rsidRPr="00D813A9" w:rsidRDefault="00DF01D8" w:rsidP="00DF01D8">
      <w:pPr>
        <w:suppressAutoHyphens/>
        <w:rPr>
          <w:rFonts w:ascii="Bookman Old Style" w:hAnsi="Bookman Old Style"/>
          <w:b/>
          <w:spacing w:val="-3"/>
          <w:szCs w:val="24"/>
        </w:rPr>
      </w:pPr>
      <w:r w:rsidRPr="00D813A9">
        <w:rPr>
          <w:rFonts w:ascii="Bookman Old Style" w:hAnsi="Bookman Old Style"/>
          <w:b/>
          <w:spacing w:val="-3"/>
          <w:szCs w:val="24"/>
        </w:rPr>
        <w:t>AS 23.20.340. Determination of claims.</w:t>
      </w:r>
    </w:p>
    <w:p w:rsidR="00DF01D8" w:rsidRPr="00D813A9" w:rsidRDefault="00DF01D8" w:rsidP="00DF01D8">
      <w:pPr>
        <w:suppressAutoHyphens/>
        <w:rPr>
          <w:rFonts w:ascii="Bookman Old Style" w:hAnsi="Bookman Old Style"/>
          <w:spacing w:val="-3"/>
          <w:szCs w:val="24"/>
        </w:rPr>
      </w:pPr>
      <w:r w:rsidRPr="00D813A9">
        <w:rPr>
          <w:rFonts w:ascii="Bookman Old Style" w:hAnsi="Bookman Old Style"/>
          <w:b/>
          <w:spacing w:val="-3"/>
          <w:szCs w:val="24"/>
        </w:rPr>
        <w:fldChar w:fldCharType="begin"/>
      </w:r>
      <w:r w:rsidRPr="00D813A9">
        <w:rPr>
          <w:rFonts w:ascii="Bookman Old Style" w:hAnsi="Bookman Old Style"/>
          <w:b/>
          <w:spacing w:val="-3"/>
          <w:szCs w:val="24"/>
        </w:rPr>
        <w:instrText>ADVANCE \D 7.20</w:instrText>
      </w:r>
      <w:r w:rsidRPr="00D813A9">
        <w:rPr>
          <w:rFonts w:ascii="Bookman Old Style" w:hAnsi="Bookman Old Style"/>
          <w:b/>
          <w:spacing w:val="-3"/>
          <w:szCs w:val="24"/>
        </w:rPr>
        <w:fldChar w:fldCharType="end"/>
      </w:r>
    </w:p>
    <w:p w:rsidR="00DF01D8" w:rsidRDefault="00DF01D8" w:rsidP="00DF01D8">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 xml:space="preserve">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w:t>
      </w:r>
      <w:r>
        <w:rPr>
          <w:rFonts w:ascii="Bookman Old Style" w:hAnsi="Bookman Old Style"/>
          <w:szCs w:val="24"/>
        </w:rPr>
        <w:lastRenderedPageBreak/>
        <w:t>the application was delayed as a result of circumstances beyond the claimant’s control.</w:t>
      </w: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r w:rsidRPr="00D813A9">
        <w:rPr>
          <w:rFonts w:ascii="Bookman Old Style" w:hAnsi="Bookman Old Style"/>
          <w:spacing w:val="-3"/>
          <w:szCs w:val="24"/>
        </w:rPr>
        <w:t>(f)</w:t>
      </w:r>
      <w:r w:rsidRPr="00D813A9">
        <w:rPr>
          <w:rFonts w:ascii="Bookman Old Style" w:hAnsi="Bookman Old Style"/>
          <w:spacing w:val="-3"/>
          <w:szCs w:val="24"/>
        </w:rPr>
        <w:tab/>
        <w:t xml:space="preserve">If a determination of disqualification under AS 23.20.360, 23.20.362, 23.20.375, 23.20.378 </w:t>
      </w:r>
      <w:r w:rsidRPr="00D813A9">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DF01D8" w:rsidRPr="00D813A9" w:rsidRDefault="00DF01D8" w:rsidP="00DF01D8">
      <w:pPr>
        <w:tabs>
          <w:tab w:val="left" w:pos="-720"/>
        </w:tabs>
        <w:suppressAutoHyphens/>
        <w:rPr>
          <w:rFonts w:ascii="Bookman Old Style" w:hAnsi="Bookman Old Style"/>
          <w:spacing w:val="-3"/>
          <w:szCs w:val="24"/>
        </w:rPr>
      </w:pPr>
    </w:p>
    <w:p w:rsidR="0078796F" w:rsidRPr="0046604B" w:rsidRDefault="0078796F" w:rsidP="0046604B">
      <w:pPr>
        <w:tabs>
          <w:tab w:val="left" w:pos="-720"/>
        </w:tabs>
        <w:suppressAutoHyphens/>
        <w:rPr>
          <w:rFonts w:ascii="Bookman Old Style" w:hAnsi="Bookman Old Style"/>
          <w:b/>
          <w:spacing w:val="-3"/>
          <w:szCs w:val="24"/>
        </w:rPr>
      </w:pPr>
      <w:r w:rsidRPr="0046604B">
        <w:rPr>
          <w:rFonts w:ascii="Bookman Old Style" w:hAnsi="Bookman Old Style"/>
          <w:b/>
          <w:spacing w:val="-3"/>
          <w:szCs w:val="24"/>
        </w:rPr>
        <w:t xml:space="preserve">8 AAC 85.151 provides in part;  </w:t>
      </w:r>
    </w:p>
    <w:p w:rsidR="0078796F" w:rsidRPr="0046604B" w:rsidRDefault="0078796F" w:rsidP="0046604B">
      <w:pPr>
        <w:tabs>
          <w:tab w:val="left" w:pos="-720"/>
          <w:tab w:val="left" w:pos="1440"/>
        </w:tabs>
        <w:suppressAutoHyphens/>
        <w:ind w:left="1440" w:hanging="720"/>
        <w:rPr>
          <w:rFonts w:ascii="Bookman Old Style" w:hAnsi="Bookman Old Style"/>
          <w:b/>
          <w:spacing w:val="-3"/>
          <w:szCs w:val="24"/>
        </w:rPr>
      </w:pPr>
    </w:p>
    <w:p w:rsidR="0078796F" w:rsidRPr="0046604B" w:rsidRDefault="0078796F" w:rsidP="0046604B">
      <w:pPr>
        <w:pStyle w:val="BodyTextIndent"/>
        <w:widowControl/>
        <w:numPr>
          <w:ilvl w:val="0"/>
          <w:numId w:val="2"/>
        </w:numPr>
        <w:tabs>
          <w:tab w:val="clear" w:pos="720"/>
          <w:tab w:val="clear" w:pos="5587"/>
          <w:tab w:val="left" w:pos="-720"/>
        </w:tabs>
        <w:rPr>
          <w:rFonts w:ascii="Bookman Old Style" w:hAnsi="Bookman Old Style"/>
          <w:szCs w:val="24"/>
        </w:rPr>
      </w:pPr>
      <w:r w:rsidRPr="0046604B">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CONCLUSION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An appellant has the burden to establish some circumstance beyond the appellant’s control prevented the timely filing of the appeal. </w:t>
      </w:r>
    </w:p>
    <w:p w:rsidR="0078796F" w:rsidRPr="0046604B" w:rsidRDefault="0078796F" w:rsidP="0046604B">
      <w:pPr>
        <w:tabs>
          <w:tab w:val="left" w:pos="-1440"/>
          <w:tab w:val="left" w:pos="-720"/>
        </w:tabs>
        <w:rPr>
          <w:rFonts w:ascii="Bookman Old Style" w:hAnsi="Bookman Old Style"/>
          <w:szCs w:val="24"/>
        </w:rPr>
      </w:pPr>
    </w:p>
    <w:p w:rsidR="007527DB" w:rsidRPr="00D813A9" w:rsidRDefault="007527DB" w:rsidP="007527DB">
      <w:pPr>
        <w:widowControl/>
        <w:tabs>
          <w:tab w:val="left" w:pos="1440"/>
          <w:tab w:val="left" w:pos="2160"/>
          <w:tab w:val="left" w:pos="5586"/>
          <w:tab w:val="left" w:pos="5760"/>
        </w:tabs>
        <w:suppressAutoHyphens/>
        <w:rPr>
          <w:rFonts w:ascii="Bookman Old Style" w:hAnsi="Bookman Old Style"/>
          <w:spacing w:val="-3"/>
        </w:rPr>
      </w:pPr>
      <w:r w:rsidRPr="00D813A9">
        <w:rPr>
          <w:rFonts w:ascii="Bookman Old Style" w:hAnsi="Bookman Old Style"/>
          <w:spacing w:val="-3"/>
        </w:rPr>
        <w:t xml:space="preserve">It is clear from </w:t>
      </w:r>
      <w:r w:rsidRPr="00D813A9">
        <w:rPr>
          <w:rFonts w:ascii="Bookman Old Style" w:hAnsi="Bookman Old Style"/>
          <w:spacing w:val="-3"/>
          <w:u w:val="single"/>
        </w:rPr>
        <w:t>Estes v. Department of Labor</w:t>
      </w:r>
      <w:r w:rsidRPr="00D813A9">
        <w:rPr>
          <w:rFonts w:ascii="Bookman Old Style" w:hAnsi="Bookman Old Style"/>
          <w:spacing w:val="-3"/>
        </w:rPr>
        <w:t xml:space="preserve">, 625 P.2d 293 (Alaska 1981) that a late claimant must show some quantum of cause; implicit is the requirement that the claimant's delay be caused by some incapacity, be it youth, illness, limited education, delay by the post office, or excusable misunderstanding, at the very least, and that the state suffer no prejudice. If the delay is short, the claimant need show only some cause; for longer delays, more cause must be shown. </w:t>
      </w:r>
      <w:r w:rsidRPr="00D813A9">
        <w:rPr>
          <w:rFonts w:ascii="Bookman Old Style" w:hAnsi="Bookman Old Style"/>
          <w:spacing w:val="-3"/>
          <w:u w:val="single"/>
        </w:rPr>
        <w:t>Borton v. Emp. Sec. Div.</w:t>
      </w:r>
      <w:r w:rsidRPr="00D813A9">
        <w:rPr>
          <w:rFonts w:ascii="Bookman Old Style" w:hAnsi="Bookman Old Style"/>
          <w:spacing w:val="-3"/>
        </w:rPr>
        <w:t>, Super. Ct., 1KE-84-620 CI, (Alaska, October 10, 1985).</w:t>
      </w:r>
    </w:p>
    <w:p w:rsidR="007527DB" w:rsidRPr="00D813A9" w:rsidRDefault="007527DB" w:rsidP="007527DB">
      <w:pPr>
        <w:widowControl/>
        <w:tabs>
          <w:tab w:val="left" w:pos="-720"/>
          <w:tab w:val="left" w:pos="1440"/>
        </w:tabs>
        <w:suppressAutoHyphens/>
        <w:rPr>
          <w:rFonts w:ascii="Bookman Old Style" w:hAnsi="Bookman Old Style"/>
          <w:spacing w:val="-3"/>
        </w:rPr>
      </w:pPr>
    </w:p>
    <w:p w:rsidR="0078796F" w:rsidRPr="0046604B" w:rsidRDefault="004B5E36"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 has not shown that a circumstance beyond his control prevented his filing an appeal within the prescribed 30 day time limit.</w:t>
      </w:r>
    </w:p>
    <w:p w:rsidR="0078796F" w:rsidRPr="0046604B" w:rsidRDefault="0078796F" w:rsidP="0046604B">
      <w:pPr>
        <w:tabs>
          <w:tab w:val="left" w:pos="-1440"/>
          <w:tab w:val="left" w:pos="-720"/>
        </w:tabs>
        <w:rPr>
          <w:rFonts w:ascii="Bookman Old Style" w:hAnsi="Bookman Old Style"/>
          <w:szCs w:val="24"/>
        </w:rPr>
      </w:pP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DECISION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4B5E36"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w:t>
      </w:r>
      <w:r w:rsidR="0078796F" w:rsidRPr="0046604B">
        <w:rPr>
          <w:rFonts w:ascii="Bookman Old Style" w:hAnsi="Bookman Old Style"/>
          <w:spacing w:val="-3"/>
          <w:szCs w:val="24"/>
        </w:rPr>
        <w:t xml:space="preserve">’s appeal from the notice of determination issued on </w:t>
      </w:r>
      <w:r>
        <w:rPr>
          <w:rFonts w:ascii="Bookman Old Style" w:hAnsi="Bookman Old Style"/>
          <w:spacing w:val="-3"/>
          <w:szCs w:val="24"/>
        </w:rPr>
        <w:t>September 24, 2020</w:t>
      </w:r>
      <w:r w:rsidR="0078796F" w:rsidRPr="0046604B">
        <w:rPr>
          <w:rFonts w:ascii="Bookman Old Style" w:hAnsi="Bookman Old Style"/>
          <w:spacing w:val="-3"/>
          <w:szCs w:val="24"/>
        </w:rPr>
        <w:t xml:space="preserve"> is </w:t>
      </w:r>
      <w:r w:rsidR="0078796F" w:rsidRPr="0046604B">
        <w:rPr>
          <w:rFonts w:ascii="Bookman Old Style" w:hAnsi="Bookman Old Style"/>
          <w:b/>
          <w:spacing w:val="-3"/>
          <w:szCs w:val="24"/>
        </w:rPr>
        <w:t>DISMISSED</w:t>
      </w:r>
      <w:r w:rsidR="0078796F" w:rsidRPr="0046604B">
        <w:rPr>
          <w:rFonts w:ascii="Bookman Old Style" w:hAnsi="Bookman Old Style"/>
          <w:spacing w:val="-3"/>
          <w:szCs w:val="24"/>
        </w:rPr>
        <w:t>.</w:t>
      </w:r>
    </w:p>
    <w:p w:rsidR="0046604B" w:rsidRPr="007952B4" w:rsidRDefault="0046604B"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lastRenderedPageBreak/>
        <w:t>APPEAL RIGHTS</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This decision is final unless an appeal is filed to the Commissioner of Labor and Workforce Development within </w:t>
      </w:r>
      <w:r w:rsidRPr="0046604B">
        <w:rPr>
          <w:rFonts w:ascii="Bookman Old Style" w:hAnsi="Bookman Old Style"/>
          <w:b/>
          <w:szCs w:val="24"/>
          <w:u w:val="single"/>
        </w:rPr>
        <w:t>30 days</w:t>
      </w:r>
      <w:r w:rsidRPr="0046604B">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46604B" w:rsidRDefault="0046604B" w:rsidP="0046604B">
      <w:pPr>
        <w:tabs>
          <w:tab w:val="left" w:pos="-1440"/>
          <w:tab w:val="left" w:pos="-720"/>
        </w:tabs>
        <w:rPr>
          <w:rFonts w:ascii="Bookman Old Style" w:hAnsi="Bookman Old Style"/>
          <w:szCs w:val="24"/>
        </w:rPr>
      </w:pPr>
    </w:p>
    <w:p w:rsidR="0046604B" w:rsidRDefault="005E53D0" w:rsidP="0046604B">
      <w:pPr>
        <w:tabs>
          <w:tab w:val="left" w:pos="-1440"/>
          <w:tab w:val="left" w:pos="-720"/>
        </w:tabs>
        <w:rPr>
          <w:rFonts w:ascii="Bookman Old Style" w:hAnsi="Bookman Old Style"/>
          <w:szCs w:val="24"/>
        </w:rPr>
      </w:pPr>
      <w:r>
        <w:rPr>
          <w:rFonts w:ascii="Bookman Old Style" w:hAnsi="Bookman Old Style"/>
          <w:szCs w:val="24"/>
        </w:rPr>
        <w:t>Dated and m</w:t>
      </w:r>
      <w:r w:rsidR="0046604B" w:rsidRPr="0046604B">
        <w:rPr>
          <w:rFonts w:ascii="Bookman Old Style" w:hAnsi="Bookman Old Style"/>
          <w:szCs w:val="24"/>
        </w:rPr>
        <w:t xml:space="preserve">ailed on </w:t>
      </w:r>
      <w:r w:rsidR="004B5E36">
        <w:rPr>
          <w:rFonts w:ascii="Bookman Old Style" w:hAnsi="Bookman Old Style"/>
          <w:szCs w:val="24"/>
        </w:rPr>
        <w:t>February 8, 2022</w:t>
      </w:r>
      <w:r w:rsidR="0046604B" w:rsidRPr="0046604B">
        <w:rPr>
          <w:rFonts w:ascii="Bookman Old Style" w:hAnsi="Bookman Old Style"/>
          <w:szCs w:val="24"/>
        </w:rPr>
        <w:t>.</w:t>
      </w:r>
    </w:p>
    <w:p w:rsidR="0013011B" w:rsidRDefault="0013011B" w:rsidP="0046604B">
      <w:pPr>
        <w:tabs>
          <w:tab w:val="left" w:pos="-1440"/>
          <w:tab w:val="left" w:pos="-720"/>
        </w:tabs>
        <w:rPr>
          <w:rFonts w:ascii="Bookman Old Style" w:hAnsi="Bookman Old Style"/>
          <w:szCs w:val="24"/>
        </w:rPr>
      </w:pPr>
    </w:p>
    <w:p w:rsidR="0013011B" w:rsidRDefault="0013011B" w:rsidP="0046604B">
      <w:pPr>
        <w:tabs>
          <w:tab w:val="left" w:pos="-1440"/>
          <w:tab w:val="left" w:pos="-720"/>
        </w:tabs>
        <w:rPr>
          <w:rFonts w:ascii="Bookman Old Style" w:hAnsi="Bookman Old Style"/>
          <w:szCs w:val="24"/>
        </w:rPr>
      </w:pPr>
    </w:p>
    <w:p w:rsidR="0046604B" w:rsidRPr="0046604B" w:rsidRDefault="0013011B"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Edwardian Script ITC" w:hAnsi="Edwardian Script ITC"/>
          <w:sz w:val="44"/>
          <w:szCs w:val="44"/>
        </w:rPr>
        <w:t>Tom Mize</w:t>
      </w:r>
      <w:r w:rsidR="0046604B" w:rsidRPr="0046604B">
        <w:rPr>
          <w:rFonts w:ascii="Bookman Old Style" w:hAnsi="Bookman Old Style"/>
          <w:szCs w:val="24"/>
        </w:rPr>
        <w:tab/>
      </w:r>
      <w:r w:rsidR="0046604B" w:rsidRPr="0046604B">
        <w:rPr>
          <w:rFonts w:ascii="Bookman Old Style" w:hAnsi="Bookman Old Style"/>
          <w:szCs w:val="24"/>
        </w:rPr>
        <w:tab/>
        <w:t xml:space="preserve">      </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p>
    <w:p w:rsidR="008E5F04"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              </w:t>
      </w:r>
      <w:r w:rsidRPr="0046604B">
        <w:rPr>
          <w:rFonts w:ascii="Bookman Old Style" w:hAnsi="Bookman Old Style"/>
          <w:szCs w:val="24"/>
        </w:rPr>
        <w:tab/>
        <w:t xml:space="preserve">                                           </w:t>
      </w:r>
      <w:r w:rsidR="008E5F04">
        <w:rPr>
          <w:rFonts w:ascii="Bookman Old Style" w:hAnsi="Bookman Old Style"/>
          <w:szCs w:val="24"/>
        </w:rPr>
        <w:tab/>
        <w:t>Tom Mize</w:t>
      </w:r>
    </w:p>
    <w:p w:rsidR="0046604B" w:rsidRPr="0046604B" w:rsidRDefault="008E5F04"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341DBC">
        <w:rPr>
          <w:rFonts w:ascii="Bookman Old Style" w:hAnsi="Bookman Old Style"/>
          <w:szCs w:val="24"/>
        </w:rPr>
        <w:t>Appeals</w:t>
      </w:r>
      <w:r w:rsidR="0046604B" w:rsidRPr="0046604B">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67E" w:rsidRDefault="00B4767E">
      <w:pPr>
        <w:widowControl/>
        <w:spacing w:line="20" w:lineRule="exact"/>
      </w:pPr>
    </w:p>
  </w:endnote>
  <w:endnote w:type="continuationSeparator" w:id="0">
    <w:p w:rsidR="00B4767E" w:rsidRDefault="00B4767E">
      <w:r>
        <w:t xml:space="preserve"> </w:t>
      </w:r>
    </w:p>
  </w:endnote>
  <w:endnote w:type="continuationNotice" w:id="1">
    <w:p w:rsidR="00B4767E" w:rsidRDefault="00B476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67E" w:rsidRDefault="00B4767E">
      <w:r>
        <w:separator/>
      </w:r>
    </w:p>
  </w:footnote>
  <w:footnote w:type="continuationSeparator" w:id="0">
    <w:p w:rsidR="00B4767E" w:rsidRDefault="00B47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05" w:rsidRPr="00151883" w:rsidRDefault="004B5E36" w:rsidP="00441D05">
    <w:pPr>
      <w:pStyle w:val="Header"/>
      <w:rPr>
        <w:rFonts w:ascii="Bookman Old Style" w:hAnsi="Bookman Old Style"/>
        <w:sz w:val="22"/>
      </w:rPr>
    </w:pPr>
    <w:r>
      <w:rPr>
        <w:rFonts w:ascii="Bookman Old Style" w:hAnsi="Bookman Old Style"/>
        <w:sz w:val="22"/>
      </w:rPr>
      <w:t>DK# 21 1724</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ED476F">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04"/>
    <w:rsid w:val="00001E6A"/>
    <w:rsid w:val="0001435C"/>
    <w:rsid w:val="00034258"/>
    <w:rsid w:val="00087A38"/>
    <w:rsid w:val="000903DE"/>
    <w:rsid w:val="000B3C03"/>
    <w:rsid w:val="000C07A1"/>
    <w:rsid w:val="000E242A"/>
    <w:rsid w:val="001249C2"/>
    <w:rsid w:val="0013011B"/>
    <w:rsid w:val="00171C06"/>
    <w:rsid w:val="001F5029"/>
    <w:rsid w:val="001F6B5B"/>
    <w:rsid w:val="0026492D"/>
    <w:rsid w:val="00280EFF"/>
    <w:rsid w:val="002A1EF1"/>
    <w:rsid w:val="002D7F1A"/>
    <w:rsid w:val="00324065"/>
    <w:rsid w:val="00341DBC"/>
    <w:rsid w:val="00341E3C"/>
    <w:rsid w:val="00376D90"/>
    <w:rsid w:val="00382259"/>
    <w:rsid w:val="003E64D5"/>
    <w:rsid w:val="00441D05"/>
    <w:rsid w:val="0046604B"/>
    <w:rsid w:val="00476DC4"/>
    <w:rsid w:val="004B5E36"/>
    <w:rsid w:val="004D05FC"/>
    <w:rsid w:val="004E01C7"/>
    <w:rsid w:val="004F3BD6"/>
    <w:rsid w:val="004F7405"/>
    <w:rsid w:val="00591FFA"/>
    <w:rsid w:val="005A674B"/>
    <w:rsid w:val="005E0966"/>
    <w:rsid w:val="005E53D0"/>
    <w:rsid w:val="00682FEC"/>
    <w:rsid w:val="006C67EA"/>
    <w:rsid w:val="00703025"/>
    <w:rsid w:val="00713867"/>
    <w:rsid w:val="00746072"/>
    <w:rsid w:val="007527DB"/>
    <w:rsid w:val="00780095"/>
    <w:rsid w:val="00782350"/>
    <w:rsid w:val="0078796F"/>
    <w:rsid w:val="007952B4"/>
    <w:rsid w:val="007D3C7D"/>
    <w:rsid w:val="008034CB"/>
    <w:rsid w:val="00812C65"/>
    <w:rsid w:val="00824A4C"/>
    <w:rsid w:val="00871694"/>
    <w:rsid w:val="00890A0D"/>
    <w:rsid w:val="00897129"/>
    <w:rsid w:val="008E3C9F"/>
    <w:rsid w:val="008E5F04"/>
    <w:rsid w:val="0090239B"/>
    <w:rsid w:val="00902C89"/>
    <w:rsid w:val="009842BF"/>
    <w:rsid w:val="009D6D32"/>
    <w:rsid w:val="009F1763"/>
    <w:rsid w:val="00A158AF"/>
    <w:rsid w:val="00AA51B8"/>
    <w:rsid w:val="00AD5027"/>
    <w:rsid w:val="00AE37DC"/>
    <w:rsid w:val="00AE39CC"/>
    <w:rsid w:val="00B4767E"/>
    <w:rsid w:val="00B72674"/>
    <w:rsid w:val="00BC45C9"/>
    <w:rsid w:val="00C56D4F"/>
    <w:rsid w:val="00C81ED9"/>
    <w:rsid w:val="00DA7658"/>
    <w:rsid w:val="00DB279F"/>
    <w:rsid w:val="00DC68B2"/>
    <w:rsid w:val="00DF01D8"/>
    <w:rsid w:val="00E10303"/>
    <w:rsid w:val="00E13AAA"/>
    <w:rsid w:val="00E2668C"/>
    <w:rsid w:val="00E95F25"/>
    <w:rsid w:val="00EA2CC6"/>
    <w:rsid w:val="00EB4EAF"/>
    <w:rsid w:val="00ED476F"/>
    <w:rsid w:val="00F0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B29F2"/>
  <w15:docId w15:val="{C9E13C61-6D9F-4FDC-8D93-A2A352B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basedOn w:val="DefaultParagraphFont"/>
    <w:link w:val="Heading4"/>
    <w:uiPriority w:val="9"/>
    <w:semiHidden/>
    <w:rsid w:val="0078796F"/>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441D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917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TIMEL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5AA5-78DB-4D3D-AD33-23E3AB7B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TIMELINESS.dotx</Template>
  <TotalTime>11</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4450</CharactersWithSpaces>
  <SharedDoc>false</SharedDoc>
  <HLinks>
    <vt:vector size="12" baseType="variant">
      <vt:variant>
        <vt:i4>2818099</vt:i4>
      </vt:variant>
      <vt:variant>
        <vt:i4>21</vt:i4>
      </vt:variant>
      <vt:variant>
        <vt:i4>0</vt:i4>
      </vt:variant>
      <vt:variant>
        <vt:i4>5</vt:i4>
      </vt:variant>
      <vt:variant>
        <vt:lpwstr>http://www.legis.state.ak.us/basis/folioproxy.asp?url=http://wwwjnu01.legis.state.ak.us/cgi-bin/folioisa.dll/Unknown_Title/query=%5bJUMP:'23!2E20!2E382'%5d/doc/%7b@1%7d?firsthit</vt:lpwstr>
      </vt:variant>
      <vt:variant>
        <vt:lpwstr/>
      </vt:variant>
      <vt:variant>
        <vt:i4>2359353</vt:i4>
      </vt:variant>
      <vt:variant>
        <vt:i4>18</vt:i4>
      </vt:variant>
      <vt:variant>
        <vt:i4>0</vt:i4>
      </vt:variant>
      <vt:variant>
        <vt:i4>5</vt:i4>
      </vt:variant>
      <vt:variant>
        <vt:lpwstr>http://www.legis.state.ak.us/basis/folioproxy.asp?url=http://wwwjnu01.legis.state.ak.us/cgi-bin/folioisa.dll/Unknown_Title/query=%5bJUMP:'23!2E20!2E378'%5d/doc/%7b@1%7d?firsthit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6</cp:revision>
  <cp:lastPrinted>2015-01-21T19:33:00Z</cp:lastPrinted>
  <dcterms:created xsi:type="dcterms:W3CDTF">2022-02-08T19:33:00Z</dcterms:created>
  <dcterms:modified xsi:type="dcterms:W3CDTF">2022-02-08T19:55:00Z</dcterms:modified>
</cp:coreProperties>
</file>